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Роспатент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 патентах, товарных знаках и иных объектах интеллектуальной собственности, правообладателем которых является (являлся) должник.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