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 ЗАГС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государственной регистрации заключения и расторжения брака, рождения детей, перемены имени должника.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