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предоставлении перечня имущества и документов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Руководитель должника обязан не позднее 15 дней с даты введения наблюдения представить временному управляющему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6. {{ИНЫЕ_ДОКУМЕНТЫ}}.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