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{{ДЕБИТОР}}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8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r>
        <w:t>Основание: ст. 129 127-ФЗ, ст. 309, 310 ГК РФ.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