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Заявление о признании сделки недействительной и применении последствий недействительности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Ответчик: {{ОТВЕТЧИК}}, адрес: {{ОТВЕТЧИК_АДРЕС}}{{#if ОТВЕТЧИК_ИНН}}, ИНН {{ОТВЕТЧИК_ИНН}}{{/if}}{{#if ОТВЕТЧИК_ОГРН}}, ОГРН/ОГРНИП {{ОТВЕТЧИК_ОГРН}}{{/if}}.</w:t>
      </w:r>
    </w:p>
    <w:p>
      <w:r>
        <w:t>{{#if defendant_is_person}}</w:t>
      </w:r>
    </w:p>
    <w:p>
      <w:r>
        <w:t>Дата рождения: {{ОТВЕТЧИК_ДАТА_РОЖДЕНИЯ}}, место рождения: {{ОТВЕТЧИК_МЕСТО_РОЖДЕНИЯ}}{{#if ОТВЕТЧИК_СНИЛС}}, СНИЛС {{ОТВЕТЧИК_СНИЛС}}{{/if}}.</w:t>
      </w:r>
    </w:p>
    <w:p>
      <w:r>
        <w:t>{{/if}}</w:t>
      </w:r>
    </w:p>
    <w:p/>
    <w:p>
      <w:r>
        <w:t>{{ДАТА_СДЕЛКИ}} между должником и ответчиком заключена сделка: {{СДЕЛКА}} на сумму {{СУММА}} руб.</w:t>
      </w:r>
    </w:p>
    <w:p>
      <w:r>
        <w:t>Сделка совершена {{ДО_ПОСЛЕ}} принятия заявления о банкротстве ({{ДАТА_ПРИНЯТИЯ_ЗАЯВЛЕНИЯ}}), в период подозрительности по {{П1_П2_СТ61_2_ИЛИ_СТ61_3}}.</w:t>
      </w:r>
    </w:p>
    <w:p>
      <w:r>
        <w:t>Обстоятельства: {{ОБСТОЯТЕЛЬСТВА}} (неравноценность встречного предоставления / цель причинения вреда кредиторам, осведомлённость и заинтересованность ответчика / предпочтение).</w:t>
      </w:r>
    </w:p>
    <w:p/>
    <w:p>
      <w:r>
        <w:t>{{#if СУММА_ВЗЫСКАНИЯ}}Цена требования: {{СУММА_ВЗЫСКАНИЯ}} руб.{{/if}}</w:t>
      </w:r>
    </w:p>
    <w:p/>
    <w:p>
      <w:pPr>
        <w:keepNext/>
      </w:pPr>
      <w:r>
        <w:t>Прошу:</w:t>
      </w:r>
    </w:p>
    <w:p>
      <w:r>
        <w:t>1. Признать сделку недействительной.</w:t>
      </w:r>
    </w:p>
    <w:p>
      <w:r>
        <w:t>2. Применить последствия: {{ПОСЛЕДСТВИЯ}} (возврат имущества в конкурсную массу / взыскание {{СУММА_ВЗЫСКАНИЯ}} руб.).</w:t>
      </w:r>
    </w:p>
    <w:p>
      <w:r>
        <w:t>{{#if poshlina_deferral}}</w:t>
      </w:r>
    </w:p>
    <w:p>
      <w:r>
        <w:t>3. Предоставить отсрочку уплаты государственной пошлины до рассмотрения заявления по существу в связи с отсутствием денежных средств в конкурсной массе (ст. 333.41 НК РФ, ст. 102 АПК РФ).</w:t>
      </w:r>
    </w:p>
    <w:p>
      <w:r>
        <w:t>{{/if}}</w:t>
      </w:r>
    </w:p>
    <w:p/>
    <w:p>
      <w:pPr>
        <w:keepNext/>
        <w:keepLines/>
      </w:pPr>
      <w:r>
        <w:t>Правовое основание: ст. 61.1, 61.2, 61.3, 61.8, 61.9 127-ФЗ, ст. 166, 167 ГК РФ.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</w:pPr>
      <w:r>
        <w:t>1. Документы, подтверждающие направление копии заявления ответчику {{ОТВЕТЧИК}} заказным письмом с уведомлением о вручении и иным лицам, участвующим в деле (п. 3 ст. 61.8 127-ФЗ; ч. 3 ст. 125, п. 1 ч. 1 ст. 126 АПК РФ){{#if ПРИЛ_1_ЛИСТОВ}} на {{ПРИЛ_1_ЛИСТОВ}} л.{{/if}} в {{ПРИЛ_1_ЭКЗ}} экз.</w:t>
      </w:r>
    </w:p>
    <w:p>
      <w:pPr>
        <w:keepNext/>
      </w:pPr>
      <w:r>
        <w:t>2. Выписка из ЕГРЮЛ / ЕГРИП в отношении ответчика (ответчиков) — юридического лица или индивидуального предпринимателя, полученная не ранее чем за 30 дней до обращения в суд (п. 9 ч. 1 ст. 126 АПК РФ){{#if ПРИЛ_2_ЛИСТОВ}} на {{ПРИЛ_2_ЛИСТОВ}} л.{{/if}} в {{ПРИЛ_2_ЭКЗ}} экз.</w:t>
      </w:r>
    </w:p>
    <w:p>
      <w:pPr>
        <w:keepNext/>
      </w:pPr>
      <w:r>
        <w:t>3. Копия судебного акта об утверждении арбитражного управляющего — документ о статусе и полномочиях заявителя (п. 5 ч. 1 ст. 126 АПК РФ){{#if ПРИЛ_3_ЛИСТОВ}} на {{ПРИЛ_3_ЛИСТОВ}} л.{{/if}} в {{ПРИЛ_3_ЭКЗ}} экз.</w:t>
      </w:r>
    </w:p>
    <w:p>
      <w:pPr>
        <w:keepNext/>
        <w:keepLines/>
      </w:pPr>
      <w:r>
        <w:t>4. Государственная пошлина: {{ГОСПОШЛИНА}}</w:t>
      </w:r>
    </w:p>
    <w:p>
      <w:pPr>
        <w:keepNext/>
        <w:keepLines/>
      </w:pPr>
      <w:r>
        <w:t>{{#if poshlina_paid}}</w:t>
      </w:r>
    </w:p>
    <w:p>
      <w:pPr>
        <w:keepNext/>
        <w:keepLines/>
      </w:pPr>
      <w:r>
        <w:t>4.1. Платёжное поручение об уплате государственной пошлины (п. 2 ч. 1 ст. 126 АПК РФ){{#if ПРИЛ_ПОШЛИНА_ЛИСТОВ}} на {{ПРИЛ_ПОШЛИНА_ЛИСТОВ}} л.{{/if}} в {{ПРИЛ_ПОШЛИНА_ЭКЗ}} экз.</w:t>
      </w:r>
    </w:p>
    <w:p>
      <w:pPr>
        <w:keepNext/>
        <w:keepLines/>
      </w:pPr>
      <w:r>
        <w:t>{{/if}}</w:t>
      </w:r>
    </w:p>
    <w:p>
      <w:pPr>
        <w:keepNext/>
        <w:keepLines/>
      </w:pPr>
      <w:r>
        <w:t>{{#if poshlina_deferral}}</w:t>
      </w:r>
    </w:p>
    <w:p>
      <w:pPr>
        <w:keepNext/>
        <w:keepLines/>
      </w:pPr>
      <w:r>
        <w:t>4.1. Документы об остатке денежных средств на счетах должника{{#if ПРИЛ_ОСТАТОК_ЛИСТОВ}} на {{ПРИЛ_ОСТАТОК_ЛИСТОВ}} л.{{/if}} в {{ПРИЛ_ОСТАТОК_ЭКЗ}} экз.</w:t>
      </w:r>
    </w:p>
    <w:p>
      <w:pPr>
        <w:keepNext/>
        <w:keepLines/>
      </w:pPr>
      <w:r>
        <w:t>{{/if}}</w:t>
      </w:r>
    </w:p>
    <w:p>
      <w:pPr>
        <w:keepNext/>
        <w:keepLines/>
      </w:pPr>
      <w:r>
        <w:t>{{#if ИНЫЕ_ПРИЛОЖЕНИЯ}}5.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