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Отчёт по состоянию сайта: https://my-site.com</w:t>
      </w:r>
    </w:p>
    <w:p>
      <w:r>
        <w:t>Период: 01.06.2024 -- 31.12.2024</w:t>
      </w:r>
    </w:p>
    <w:p>
      <w:r>
        <w:t>Управление: ООО "WebMonitor"</w:t>
      </w:r>
    </w:p>
    <w:p>
      <w:r>
        <w:t xml:space="preserve">Дата составления: </w:t>
      </w:r>
      <w:r>
        <w:rPr>
          <w:b/>
        </w:rPr>
        <w:t>20.09.2025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r>
              <w:rPr>
                <w:b/>
              </w:rPr>
              <w:t>Наименования Метрики</w:t>
            </w:r>
          </w:p>
        </w:tc>
        <w:tc>
          <w:tcPr>
            <w:tcW w:type="dxa" w:w="3600"/>
          </w:tcPr>
          <w:p>
            <w:r>
              <w:rPr>
                <w:b/>
              </w:rPr>
              <w:t>Описание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Норма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728"/>
          </w:tcPr>
          <w:p>
            <w:r>
              <w:t>Uptime</w:t>
            </w:r>
          </w:p>
        </w:tc>
        <w:tc>
          <w:tcPr>
            <w:tcW w:type="dxa" w:w="3600"/>
          </w:tcPr>
          <w:p>
            <w:r>
              <w:t>Время доступности сайта</w:t>
            </w:r>
          </w:p>
        </w:tc>
        <w:tc>
          <w:tcPr>
            <w:tcW w:type="dxa" w:w="1440"/>
          </w:tcPr>
          <w:p>
            <w:r>
              <w:t>&gt;99.9%</w:t>
            </w:r>
          </w:p>
        </w:tc>
        <w:tc>
          <w:tcPr>
            <w:tcW w:type="dxa" w:w="1440"/>
          </w:tcPr>
          <w:p>
            <w:r>
              <w:rPr>
                <w:b/>
              </w:rPr>
              <w:t>99.98%</w:t>
            </w:r>
          </w:p>
        </w:tc>
      </w:tr>
      <w:tr>
        <w:tc>
          <w:tcPr>
            <w:tcW w:type="dxa" w:w="1728"/>
          </w:tcPr>
          <w:p>
            <w:r>
              <w:t>Время отклика</w:t>
            </w:r>
          </w:p>
        </w:tc>
        <w:tc>
          <w:tcPr>
            <w:tcW w:type="dxa" w:w="3600"/>
          </w:tcPr>
          <w:p>
            <w:r>
              <w:t>Скорость ответа сервера</w:t>
            </w:r>
          </w:p>
        </w:tc>
        <w:tc>
          <w:tcPr>
            <w:tcW w:type="dxa" w:w="1440"/>
          </w:tcPr>
          <w:p>
            <w:r>
              <w:t>&lt;200 мс</w:t>
            </w:r>
          </w:p>
        </w:tc>
        <w:tc>
          <w:tcPr>
            <w:tcW w:type="dxa" w:w="1440"/>
          </w:tcPr>
          <w:p>
            <w:r>
              <w:rPr>
                <w:b/>
              </w:rPr>
              <w:t>150 мс</w:t>
            </w:r>
          </w:p>
        </w:tc>
      </w:tr>
    </w:tbl>
    <w:p/>
    <w:p>
      <w:r>
        <w:t xml:space="preserve">Сайт демонстрирует высокую доступность и стабильность на уровне. Однако </w:t>
      </w:r>
      <w:r>
        <w:t xml:space="preserve">наблюдается ряд критических проблем на уровне пользовательского </w:t>
      </w:r>
      <w:r>
        <w:t>интерфейса и фронтенд-производительности.</w:t>
        <w:br/>
        <w:br/>
      </w:r>
      <w:r>
        <w:t xml:space="preserve">Для повышения общего качества обслуживания пользователей и улучшения </w:t>
      </w:r>
      <w:r>
        <w:t xml:space="preserve">позиций в поисковых системах рекомендуется в приоритетном порядке </w:t>
      </w:r>
      <w:r>
        <w:t>провести работы по оптимизации фронтенда и стабилизации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