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1B43" w14:textId="77777777" w:rsidR="00BE55B0" w:rsidRPr="00CB20E7" w:rsidRDefault="00BE55B0" w:rsidP="00BE55B0">
      <w:pPr>
        <w:spacing w:after="0" w:line="240" w:lineRule="auto"/>
      </w:pPr>
      <w:r w:rsidRPr="00CB20E7">
        <w:t>HISTORY</w:t>
      </w:r>
    </w:p>
    <w:p w14:paraId="13A4A146" w14:textId="77777777" w:rsidR="00BE55B0" w:rsidRPr="00CB20E7" w:rsidRDefault="00BE55B0" w:rsidP="00BE55B0">
      <w:pPr>
        <w:spacing w:after="0" w:line="240" w:lineRule="auto"/>
      </w:pPr>
      <w:r w:rsidRPr="00CB20E7">
        <w:rPr>
          <w:b/>
          <w:bCs/>
        </w:rPr>
        <w:t>A (Brief) History of Value Exchange: From Bartering Goats to Trading Goodwill</w:t>
      </w:r>
    </w:p>
    <w:p w14:paraId="2DCBBC4B" w14:textId="77777777" w:rsidR="00BE55B0" w:rsidRPr="00CB20E7" w:rsidRDefault="00BE55B0" w:rsidP="00BE55B0">
      <w:pPr>
        <w:numPr>
          <w:ilvl w:val="0"/>
          <w:numId w:val="1"/>
        </w:numPr>
        <w:spacing w:after="0" w:line="240" w:lineRule="auto"/>
      </w:pPr>
      <w:r w:rsidRPr="00CB20E7">
        <w:rPr>
          <w:b/>
          <w:bCs/>
        </w:rPr>
        <w:t>Caveman Commerce (Prehistory – the dawn of bartering)</w:t>
      </w:r>
      <w:r w:rsidRPr="00CB20E7">
        <w:br/>
        <w:t xml:space="preserve">Before the invention of money (or even the word “money”), humans exchanged goods by straightforward barter. If Person A had a surplus of flint axes and Person B was particularly proud of their goat herd, a simple trade could be struck: one well-made flint axe in exchange for a sturdy goat. In these early days, </w:t>
      </w:r>
      <w:r w:rsidRPr="00CB20E7">
        <w:rPr>
          <w:i/>
          <w:iCs/>
        </w:rPr>
        <w:t>value</w:t>
      </w:r>
      <w:r w:rsidRPr="00CB20E7">
        <w:t xml:space="preserve"> was self-identified and directly tied to physical survival. People knew what they needed—food, tools, clothing—and swapped surplus items accordingly.</w:t>
      </w:r>
    </w:p>
    <w:p w14:paraId="7C03561F" w14:textId="77777777" w:rsidR="00BE55B0" w:rsidRPr="00CB20E7" w:rsidRDefault="00BE55B0" w:rsidP="00BE55B0">
      <w:pPr>
        <w:numPr>
          <w:ilvl w:val="1"/>
          <w:numId w:val="1"/>
        </w:numPr>
        <w:spacing w:after="0" w:line="240" w:lineRule="auto"/>
      </w:pPr>
      <w:r w:rsidRPr="00CB20E7">
        <w:rPr>
          <w:b/>
          <w:bCs/>
        </w:rPr>
        <w:t>Tangible Value</w:t>
      </w:r>
      <w:r w:rsidRPr="00CB20E7">
        <w:t>: Actual items like tools, grains, livestock.</w:t>
      </w:r>
    </w:p>
    <w:p w14:paraId="270BCB0A" w14:textId="77777777" w:rsidR="00BE55B0" w:rsidRPr="00CB20E7" w:rsidRDefault="00BE55B0" w:rsidP="00BE55B0">
      <w:pPr>
        <w:numPr>
          <w:ilvl w:val="1"/>
          <w:numId w:val="1"/>
        </w:numPr>
        <w:spacing w:after="0" w:line="240" w:lineRule="auto"/>
      </w:pPr>
      <w:r w:rsidRPr="00CB20E7">
        <w:rPr>
          <w:b/>
          <w:bCs/>
        </w:rPr>
        <w:t>Intangible Value</w:t>
      </w:r>
      <w:r w:rsidRPr="00CB20E7">
        <w:t xml:space="preserve">: Trust. (“I’ll give you this hide if you promise to help me fend off that </w:t>
      </w:r>
      <w:proofErr w:type="spellStart"/>
      <w:r w:rsidRPr="00CB20E7">
        <w:t>saber-toothed</w:t>
      </w:r>
      <w:proofErr w:type="spellEnd"/>
      <w:r w:rsidRPr="00CB20E7">
        <w:t xml:space="preserve"> tiger… No, seriously.”)</w:t>
      </w:r>
    </w:p>
    <w:p w14:paraId="0A790824" w14:textId="77777777" w:rsidR="00BE55B0" w:rsidRPr="00CB20E7" w:rsidRDefault="00BE55B0" w:rsidP="00BE55B0">
      <w:pPr>
        <w:numPr>
          <w:ilvl w:val="0"/>
          <w:numId w:val="1"/>
        </w:numPr>
        <w:spacing w:after="0" w:line="240" w:lineRule="auto"/>
      </w:pPr>
      <w:r w:rsidRPr="00CB20E7">
        <w:rPr>
          <w:b/>
          <w:bCs/>
        </w:rPr>
        <w:t>From Clay Tablets to Coinage (Ancient Civilizations)</w:t>
      </w:r>
      <w:r w:rsidRPr="00CB20E7">
        <w:br/>
        <w:t xml:space="preserve">As societies </w:t>
      </w:r>
      <w:proofErr w:type="gramStart"/>
      <w:r w:rsidRPr="00CB20E7">
        <w:t>grew in size</w:t>
      </w:r>
      <w:proofErr w:type="gramEnd"/>
      <w:r w:rsidRPr="00CB20E7">
        <w:t xml:space="preserve"> and complexity, so did the complexity of their value exchanges. Mesopotamian merchants used clay tablets to track debts and trades, pioneering a proto-ledger system. The Lydians introduced metal coinage around the 7th century BCE, transforming how people measured worth. With the coin in play, you didn’t have to trade your goat for a flint axe </w:t>
      </w:r>
      <w:r w:rsidRPr="00CB20E7">
        <w:rPr>
          <w:i/>
          <w:iCs/>
        </w:rPr>
        <w:t>right</w:t>
      </w:r>
      <w:r w:rsidRPr="00CB20E7">
        <w:t xml:space="preserve"> now; you could store universally recognized “value” in your coin pouch.</w:t>
      </w:r>
    </w:p>
    <w:p w14:paraId="603A07D2" w14:textId="77777777" w:rsidR="00BE55B0" w:rsidRPr="00CB20E7" w:rsidRDefault="00BE55B0" w:rsidP="00BE55B0">
      <w:pPr>
        <w:numPr>
          <w:ilvl w:val="1"/>
          <w:numId w:val="1"/>
        </w:numPr>
        <w:spacing w:after="0" w:line="240" w:lineRule="auto"/>
      </w:pPr>
      <w:r w:rsidRPr="00CB20E7">
        <w:rPr>
          <w:b/>
          <w:bCs/>
        </w:rPr>
        <w:t>Tangible Value</w:t>
      </w:r>
      <w:r w:rsidRPr="00CB20E7">
        <w:t>: Precious metals, standardized coins, beads in some cultures.</w:t>
      </w:r>
    </w:p>
    <w:p w14:paraId="2D4AECB7" w14:textId="77777777" w:rsidR="00BE55B0" w:rsidRPr="00CB20E7" w:rsidRDefault="00BE55B0" w:rsidP="00BE55B0">
      <w:pPr>
        <w:numPr>
          <w:ilvl w:val="1"/>
          <w:numId w:val="1"/>
        </w:numPr>
        <w:spacing w:after="0" w:line="240" w:lineRule="auto"/>
      </w:pPr>
      <w:r w:rsidRPr="00CB20E7">
        <w:rPr>
          <w:b/>
          <w:bCs/>
        </w:rPr>
        <w:t>Intangible Value</w:t>
      </w:r>
      <w:r w:rsidRPr="00CB20E7">
        <w:t>: Reputation—if a merchant was unreliable, no one wanted to do business with them. (And that made for a short-lived enterprise.)</w:t>
      </w:r>
    </w:p>
    <w:p w14:paraId="2E67F1C3" w14:textId="77777777" w:rsidR="00BE55B0" w:rsidRPr="00CB20E7" w:rsidRDefault="00BE55B0" w:rsidP="00BE55B0">
      <w:pPr>
        <w:numPr>
          <w:ilvl w:val="0"/>
          <w:numId w:val="1"/>
        </w:numPr>
        <w:spacing w:after="0" w:line="240" w:lineRule="auto"/>
      </w:pPr>
      <w:r w:rsidRPr="00CB20E7">
        <w:rPr>
          <w:b/>
          <w:bCs/>
        </w:rPr>
        <w:t>Medieval Markets and the Rise of Credit (Middle Ages – Early Modern Period)</w:t>
      </w:r>
      <w:r w:rsidRPr="00CB20E7">
        <w:br/>
        <w:t xml:space="preserve">Along came the medieval period, guilds, and early banks. Rather than physically hauling sacks of gold across dangerous roads (where highwaymen might convert your tangible assets into their tangible assets), letters of credit allowed merchants to </w:t>
      </w:r>
      <w:r w:rsidRPr="00CB20E7">
        <w:rPr>
          <w:i/>
          <w:iCs/>
        </w:rPr>
        <w:t>promise</w:t>
      </w:r>
      <w:r w:rsidRPr="00CB20E7">
        <w:t xml:space="preserve"> repayment elsewhere. Now intangible value—</w:t>
      </w:r>
      <w:r w:rsidRPr="00CB20E7">
        <w:rPr>
          <w:i/>
          <w:iCs/>
        </w:rPr>
        <w:t>the promise</w:t>
      </w:r>
      <w:r w:rsidRPr="00CB20E7">
        <w:t>—became a tradable asset.</w:t>
      </w:r>
    </w:p>
    <w:p w14:paraId="64B2920A" w14:textId="77777777" w:rsidR="00BE55B0" w:rsidRPr="00CB20E7" w:rsidRDefault="00BE55B0" w:rsidP="00BE55B0">
      <w:pPr>
        <w:numPr>
          <w:ilvl w:val="1"/>
          <w:numId w:val="1"/>
        </w:numPr>
        <w:spacing w:after="0" w:line="240" w:lineRule="auto"/>
      </w:pPr>
      <w:r w:rsidRPr="00CB20E7">
        <w:rPr>
          <w:b/>
          <w:bCs/>
        </w:rPr>
        <w:t>Tangible Value</w:t>
      </w:r>
      <w:r w:rsidRPr="00CB20E7">
        <w:t>: Goods (spices, wool, salt), farmland, gold, silver.</w:t>
      </w:r>
    </w:p>
    <w:p w14:paraId="31997F6C" w14:textId="77777777" w:rsidR="00BE55B0" w:rsidRPr="00CB20E7" w:rsidRDefault="00BE55B0" w:rsidP="00BE55B0">
      <w:pPr>
        <w:numPr>
          <w:ilvl w:val="1"/>
          <w:numId w:val="1"/>
        </w:numPr>
        <w:spacing w:after="0" w:line="240" w:lineRule="auto"/>
      </w:pPr>
      <w:r w:rsidRPr="00CB20E7">
        <w:rPr>
          <w:b/>
          <w:bCs/>
        </w:rPr>
        <w:t>Intangible Value</w:t>
      </w:r>
      <w:r w:rsidRPr="00CB20E7">
        <w:t>: Creditworthiness and contractual obligation (the fancy, medieval equivalent of “IOU”).</w:t>
      </w:r>
    </w:p>
    <w:p w14:paraId="68BA1A63" w14:textId="77777777" w:rsidR="00BE55B0" w:rsidRPr="00CB20E7" w:rsidRDefault="00BE55B0" w:rsidP="00BE55B0">
      <w:pPr>
        <w:numPr>
          <w:ilvl w:val="0"/>
          <w:numId w:val="1"/>
        </w:numPr>
        <w:spacing w:after="0" w:line="240" w:lineRule="auto"/>
      </w:pPr>
      <w:r w:rsidRPr="00CB20E7">
        <w:rPr>
          <w:b/>
          <w:bCs/>
        </w:rPr>
        <w:t>Industrial Revolution and Beyond (18th – 19th Centuries)</w:t>
      </w:r>
      <w:r w:rsidRPr="00CB20E7">
        <w:br/>
        <w:t xml:space="preserve">With steam-powered factories, railroads, and global trade networks in full swing, value exchange was no longer limited to physical items or promissory notes. Suddenly, a person’s </w:t>
      </w:r>
      <w:proofErr w:type="spellStart"/>
      <w:r w:rsidRPr="00CB20E7">
        <w:t>labor</w:t>
      </w:r>
      <w:proofErr w:type="spellEnd"/>
      <w:r w:rsidRPr="00CB20E7">
        <w:t xml:space="preserve">, expertise, and intellectual property became hot commodities. If you knew how to design a better steam engine, that </w:t>
      </w:r>
      <w:r w:rsidRPr="00CB20E7">
        <w:rPr>
          <w:i/>
          <w:iCs/>
        </w:rPr>
        <w:t>idea</w:t>
      </w:r>
      <w:r w:rsidRPr="00CB20E7">
        <w:t xml:space="preserve"> alone could be worth a fortune.</w:t>
      </w:r>
    </w:p>
    <w:p w14:paraId="46934518" w14:textId="77777777" w:rsidR="00BE55B0" w:rsidRPr="00CB20E7" w:rsidRDefault="00BE55B0" w:rsidP="00BE55B0">
      <w:pPr>
        <w:numPr>
          <w:ilvl w:val="1"/>
          <w:numId w:val="1"/>
        </w:numPr>
        <w:spacing w:after="0" w:line="240" w:lineRule="auto"/>
      </w:pPr>
      <w:r w:rsidRPr="00CB20E7">
        <w:rPr>
          <w:b/>
          <w:bCs/>
        </w:rPr>
        <w:t>Tangible Value</w:t>
      </w:r>
      <w:r w:rsidRPr="00CB20E7">
        <w:t>: Mass-produced goods, machinery, raw materials.</w:t>
      </w:r>
    </w:p>
    <w:p w14:paraId="1ACE9099" w14:textId="77777777" w:rsidR="00BE55B0" w:rsidRPr="00CB20E7" w:rsidRDefault="00BE55B0" w:rsidP="00BE55B0">
      <w:pPr>
        <w:numPr>
          <w:ilvl w:val="1"/>
          <w:numId w:val="1"/>
        </w:numPr>
        <w:spacing w:after="0" w:line="240" w:lineRule="auto"/>
      </w:pPr>
      <w:r w:rsidRPr="00CB20E7">
        <w:rPr>
          <w:b/>
          <w:bCs/>
        </w:rPr>
        <w:t>Intangible Value</w:t>
      </w:r>
      <w:r w:rsidRPr="00CB20E7">
        <w:t>: Patents, industrial processes, specialized knowledge.</w:t>
      </w:r>
    </w:p>
    <w:p w14:paraId="018E001F" w14:textId="77777777" w:rsidR="00BE55B0" w:rsidRPr="00CB20E7" w:rsidRDefault="00BE55B0" w:rsidP="00BE55B0">
      <w:pPr>
        <w:numPr>
          <w:ilvl w:val="0"/>
          <w:numId w:val="1"/>
        </w:numPr>
        <w:spacing w:after="0" w:line="240" w:lineRule="auto"/>
      </w:pPr>
      <w:r w:rsidRPr="00CB20E7">
        <w:rPr>
          <w:b/>
          <w:bCs/>
        </w:rPr>
        <w:t>The Service Economy Emerges (20th Century)</w:t>
      </w:r>
      <w:r w:rsidRPr="00CB20E7">
        <w:br/>
        <w:t xml:space="preserve">By the 20th century, large sections of the workforce began shifting from agriculture and manufacturing toward services—consulting, entertainment, hospitality, finance, and more. Value was increasingly found in </w:t>
      </w:r>
      <w:r w:rsidRPr="00CB20E7">
        <w:rPr>
          <w:i/>
          <w:iCs/>
        </w:rPr>
        <w:t>knowledge, skills, and professional relationships</w:t>
      </w:r>
      <w:r w:rsidRPr="00CB20E7">
        <w:t>. Even within families or social circles, intangible forms of value (like “you owe me one” or social capital) were traded as casually as you might pass the gravy at Thanksgiving dinner.</w:t>
      </w:r>
    </w:p>
    <w:p w14:paraId="3FA76420" w14:textId="77777777" w:rsidR="00BE55B0" w:rsidRPr="00CB20E7" w:rsidRDefault="00BE55B0" w:rsidP="00BE55B0">
      <w:pPr>
        <w:numPr>
          <w:ilvl w:val="1"/>
          <w:numId w:val="1"/>
        </w:numPr>
        <w:spacing w:after="0" w:line="240" w:lineRule="auto"/>
      </w:pPr>
      <w:r w:rsidRPr="00CB20E7">
        <w:rPr>
          <w:b/>
          <w:bCs/>
        </w:rPr>
        <w:t>Tangible Value</w:t>
      </w:r>
      <w:r w:rsidRPr="00CB20E7">
        <w:t>: Still crucial—products, wages, real estate.</w:t>
      </w:r>
    </w:p>
    <w:p w14:paraId="13B908AE" w14:textId="77777777" w:rsidR="00BE55B0" w:rsidRPr="00CB20E7" w:rsidRDefault="00BE55B0" w:rsidP="00BE55B0">
      <w:pPr>
        <w:numPr>
          <w:ilvl w:val="1"/>
          <w:numId w:val="1"/>
        </w:numPr>
        <w:spacing w:after="0" w:line="240" w:lineRule="auto"/>
      </w:pPr>
      <w:r w:rsidRPr="00CB20E7">
        <w:rPr>
          <w:b/>
          <w:bCs/>
        </w:rPr>
        <w:t>Intangible Value</w:t>
      </w:r>
      <w:r w:rsidRPr="00CB20E7">
        <w:t>: Expertise, brand recognition, professional networks, intellectual property, “insider” know-how.</w:t>
      </w:r>
    </w:p>
    <w:p w14:paraId="3C8EAD1D" w14:textId="77777777" w:rsidR="00BE55B0" w:rsidRPr="00CB20E7" w:rsidRDefault="00BE55B0" w:rsidP="00BE55B0">
      <w:pPr>
        <w:numPr>
          <w:ilvl w:val="0"/>
          <w:numId w:val="1"/>
        </w:numPr>
        <w:spacing w:after="0" w:line="240" w:lineRule="auto"/>
      </w:pPr>
      <w:r w:rsidRPr="00CB20E7">
        <w:rPr>
          <w:b/>
          <w:bCs/>
        </w:rPr>
        <w:lastRenderedPageBreak/>
        <w:t>The Digital Age: Data, Attention, and Personal Brand (Late 20th Century – 21st Century)</w:t>
      </w:r>
      <w:r w:rsidRPr="00CB20E7">
        <w:br/>
        <w:t>With the internet, smartphones, and social media, entire new currencies of exchange have emerged: attention, data, and personal brand. Companies now trade “free” services (like search engines or social media platforms) in exchange for users’ personal data and future attention. Meanwhile, influencers trade intangible social capital (their “brand” or “following”) with sponsors for revenue or perks.</w:t>
      </w:r>
    </w:p>
    <w:p w14:paraId="48940A53" w14:textId="77777777" w:rsidR="00BE55B0" w:rsidRPr="00CB20E7" w:rsidRDefault="00BE55B0" w:rsidP="00BE55B0">
      <w:pPr>
        <w:numPr>
          <w:ilvl w:val="1"/>
          <w:numId w:val="1"/>
        </w:numPr>
        <w:spacing w:after="0" w:line="240" w:lineRule="auto"/>
      </w:pPr>
      <w:r w:rsidRPr="00CB20E7">
        <w:rPr>
          <w:b/>
          <w:bCs/>
        </w:rPr>
        <w:t>Tangible Value</w:t>
      </w:r>
      <w:r w:rsidRPr="00CB20E7">
        <w:t>: Physical products (yes, you can still buy a fridge online and have it delivered), digital products (apps, e-books).</w:t>
      </w:r>
    </w:p>
    <w:p w14:paraId="725CF55B" w14:textId="77777777" w:rsidR="00BE55B0" w:rsidRPr="00CB20E7" w:rsidRDefault="00BE55B0" w:rsidP="00BE55B0">
      <w:pPr>
        <w:numPr>
          <w:ilvl w:val="1"/>
          <w:numId w:val="1"/>
        </w:numPr>
        <w:spacing w:after="0" w:line="240" w:lineRule="auto"/>
      </w:pPr>
      <w:r w:rsidRPr="00CB20E7">
        <w:rPr>
          <w:b/>
          <w:bCs/>
        </w:rPr>
        <w:t>Intangible Value</w:t>
      </w:r>
      <w:r w:rsidRPr="00CB20E7">
        <w:t>: User data, attention, brand endorsements, intellectual property, community-building, thought leadership.</w:t>
      </w:r>
    </w:p>
    <w:p w14:paraId="733D90C7" w14:textId="77777777" w:rsidR="00BE55B0" w:rsidRPr="00CB20E7" w:rsidRDefault="00BE55B0" w:rsidP="00BE55B0">
      <w:pPr>
        <w:numPr>
          <w:ilvl w:val="0"/>
          <w:numId w:val="1"/>
        </w:numPr>
        <w:spacing w:after="0" w:line="240" w:lineRule="auto"/>
      </w:pPr>
      <w:r w:rsidRPr="00CB20E7">
        <w:rPr>
          <w:b/>
          <w:bCs/>
        </w:rPr>
        <w:t>Self-Identified Value and the Modern Exchange</w:t>
      </w:r>
      <w:r w:rsidRPr="00CB20E7">
        <w:br/>
        <w:t xml:space="preserve">What truly changes the dynamic now is how </w:t>
      </w:r>
      <w:proofErr w:type="gramStart"/>
      <w:r w:rsidRPr="00CB20E7">
        <w:rPr>
          <w:i/>
          <w:iCs/>
        </w:rPr>
        <w:t>each individual</w:t>
      </w:r>
      <w:proofErr w:type="gramEnd"/>
      <w:r w:rsidRPr="00CB20E7">
        <w:t xml:space="preserve"> can self-identify what they consider valuable—whether it’s money, influence, training, goodwill, or even emotional support. One person might happily offer their coding skills in exchange for marketing advice. Another might volunteer design services if it helps build their portfolio.</w:t>
      </w:r>
    </w:p>
    <w:p w14:paraId="1BE811B7" w14:textId="77777777" w:rsidR="00BE55B0" w:rsidRPr="00CB20E7" w:rsidRDefault="00BE55B0" w:rsidP="00BE55B0">
      <w:pPr>
        <w:numPr>
          <w:ilvl w:val="1"/>
          <w:numId w:val="1"/>
        </w:numPr>
        <w:spacing w:after="0" w:line="240" w:lineRule="auto"/>
      </w:pPr>
      <w:r w:rsidRPr="00CB20E7">
        <w:rPr>
          <w:b/>
          <w:bCs/>
        </w:rPr>
        <w:t>Tangible Value</w:t>
      </w:r>
      <w:r w:rsidRPr="00CB20E7">
        <w:t>: Could be money, or items that someone else perceives as holding value (that vintage record collection your aunt gave you).</w:t>
      </w:r>
    </w:p>
    <w:p w14:paraId="30FC50DB" w14:textId="77777777" w:rsidR="00BE55B0" w:rsidRPr="00CB20E7" w:rsidRDefault="00BE55B0" w:rsidP="00BE55B0">
      <w:pPr>
        <w:numPr>
          <w:ilvl w:val="1"/>
          <w:numId w:val="1"/>
        </w:numPr>
        <w:spacing w:after="0" w:line="240" w:lineRule="auto"/>
      </w:pPr>
      <w:r w:rsidRPr="00CB20E7">
        <w:rPr>
          <w:b/>
          <w:bCs/>
        </w:rPr>
        <w:t>Intangible Value</w:t>
      </w:r>
      <w:r w:rsidRPr="00CB20E7">
        <w:t>: Could be personal recognition (“exposure”), deeper community ties, skill swaps, or mentorship.</w:t>
      </w:r>
    </w:p>
    <w:p w14:paraId="5AB69DF3" w14:textId="77777777" w:rsidR="00BE55B0" w:rsidRPr="00CB20E7" w:rsidRDefault="00BE55B0" w:rsidP="00BE55B0">
      <w:pPr>
        <w:numPr>
          <w:ilvl w:val="0"/>
          <w:numId w:val="1"/>
        </w:numPr>
        <w:spacing w:after="0" w:line="240" w:lineRule="auto"/>
      </w:pPr>
      <w:r w:rsidRPr="00CB20E7">
        <w:rPr>
          <w:b/>
          <w:bCs/>
        </w:rPr>
        <w:t>Peering into the Future (21st Century and beyond)</w:t>
      </w:r>
      <w:r w:rsidRPr="00CB20E7">
        <w:br/>
        <w:t>As technology evolves (think blockchain, AI, augmented reality), so will the modes of value exchange. Smart contracts might automate intangible swaps, while virtual goods (NFTs, metaverse accessories) become new forms of tangible-yet-digital assets. At the same time, personal connections, trust, and emotional intelligence are increasingly prized—</w:t>
      </w:r>
      <w:r w:rsidRPr="00CB20E7">
        <w:rPr>
          <w:i/>
          <w:iCs/>
        </w:rPr>
        <w:t>intangible</w:t>
      </w:r>
      <w:r w:rsidRPr="00CB20E7">
        <w:t xml:space="preserve"> qualities you can’t deposit in a bank, but that are no less potent in forging relationships and sparking opportunity.</w:t>
      </w:r>
    </w:p>
    <w:p w14:paraId="2AD65C8E" w14:textId="77777777" w:rsidR="00BE55B0" w:rsidRPr="00CB20E7" w:rsidRDefault="00000000" w:rsidP="00BE55B0">
      <w:pPr>
        <w:spacing w:after="0" w:line="240" w:lineRule="auto"/>
      </w:pPr>
      <w:r>
        <w:pict w14:anchorId="2E597F01">
          <v:rect id="_x0000_i1025" style="width:0;height:1.5pt" o:hralign="center" o:hrstd="t" o:hr="t" fillcolor="#a0a0a0" stroked="f"/>
        </w:pict>
      </w:r>
    </w:p>
    <w:p w14:paraId="7CA96EED" w14:textId="77777777" w:rsidR="00BE55B0" w:rsidRPr="00CB20E7" w:rsidRDefault="00BE55B0" w:rsidP="00BE55B0">
      <w:pPr>
        <w:spacing w:after="0" w:line="240" w:lineRule="auto"/>
      </w:pPr>
      <w:r w:rsidRPr="00CB20E7">
        <w:rPr>
          <w:b/>
          <w:bCs/>
        </w:rPr>
        <w:t>In Summary</w:t>
      </w:r>
      <w:r w:rsidRPr="00CB20E7">
        <w:br/>
        <w:t xml:space="preserve">From cavemen trading goats for stone axes to modern influencers swapping social capital for brand deals, </w:t>
      </w:r>
      <w:r w:rsidRPr="00CB20E7">
        <w:rPr>
          <w:b/>
          <w:bCs/>
        </w:rPr>
        <w:t>value exchange</w:t>
      </w:r>
      <w:r w:rsidRPr="00CB20E7">
        <w:t xml:space="preserve"> has always been about identifying what </w:t>
      </w:r>
      <w:r w:rsidRPr="00CB20E7">
        <w:rPr>
          <w:i/>
          <w:iCs/>
        </w:rPr>
        <w:t>you</w:t>
      </w:r>
      <w:r w:rsidRPr="00CB20E7">
        <w:t xml:space="preserve"> have and matching it with what </w:t>
      </w:r>
      <w:r w:rsidRPr="00CB20E7">
        <w:rPr>
          <w:i/>
          <w:iCs/>
        </w:rPr>
        <w:t>someone else</w:t>
      </w:r>
      <w:r w:rsidRPr="00CB20E7">
        <w:t xml:space="preserve"> wants. Whether it’s a physical commodity, a line of code, or just a warm introduction to the right person, the history of value exchange reminds us that humanity’s most powerful currency has always been </w:t>
      </w:r>
      <w:r w:rsidRPr="00CB20E7">
        <w:rPr>
          <w:b/>
          <w:bCs/>
        </w:rPr>
        <w:t>our ability to cooperate and connect</w:t>
      </w:r>
      <w:r w:rsidRPr="00CB20E7">
        <w:t>—often in fascinating (and occasionally goat-related) ways.</w:t>
      </w:r>
    </w:p>
    <w:p w14:paraId="0B1174E9" w14:textId="362D9085" w:rsidR="00BE55B0" w:rsidRPr="00CB20E7" w:rsidRDefault="00BE55B0" w:rsidP="00BE55B0">
      <w:pPr>
        <w:spacing w:after="0" w:line="240" w:lineRule="auto"/>
      </w:pPr>
      <w:r w:rsidRPr="00CB20E7">
        <w:rPr>
          <w:i/>
          <w:iCs/>
        </w:rPr>
        <w:t xml:space="preserve">So, if you’ve ever traded your famous chocolate chip cookies for your </w:t>
      </w:r>
      <w:r w:rsidR="00742C30" w:rsidRPr="00CB20E7">
        <w:rPr>
          <w:i/>
          <w:iCs/>
        </w:rPr>
        <w:t>neighbour’s</w:t>
      </w:r>
      <w:r w:rsidRPr="00CB20E7">
        <w:rPr>
          <w:i/>
          <w:iCs/>
        </w:rPr>
        <w:t xml:space="preserve"> lawnmower </w:t>
      </w:r>
      <w:proofErr w:type="gramStart"/>
      <w:r w:rsidRPr="00CB20E7">
        <w:rPr>
          <w:i/>
          <w:iCs/>
        </w:rPr>
        <w:t>services, or</w:t>
      </w:r>
      <w:proofErr w:type="gramEnd"/>
      <w:r w:rsidRPr="00CB20E7">
        <w:rPr>
          <w:i/>
          <w:iCs/>
        </w:rPr>
        <w:t xml:space="preserve"> swapped a few hours of design work for valuable business advice, congratulations—you’re part of an ancient tradition that stretches back millennia!</w:t>
      </w:r>
    </w:p>
    <w:p w14:paraId="02357166" w14:textId="6533AB27" w:rsidR="00686EAF" w:rsidRDefault="00686EAF">
      <w:r>
        <w:br w:type="page"/>
      </w:r>
    </w:p>
    <w:p w14:paraId="0A39EF6E" w14:textId="77777777" w:rsidR="00F62684" w:rsidRDefault="00F62684"/>
    <w:sectPr w:rsidR="00F62684" w:rsidSect="00686EA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3191D"/>
    <w:multiLevelType w:val="multilevel"/>
    <w:tmpl w:val="222A0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24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B0"/>
    <w:rsid w:val="005E3553"/>
    <w:rsid w:val="00686EAF"/>
    <w:rsid w:val="00742C30"/>
    <w:rsid w:val="00880180"/>
    <w:rsid w:val="00A75343"/>
    <w:rsid w:val="00BE55B0"/>
    <w:rsid w:val="00ED3A6F"/>
    <w:rsid w:val="00F626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6268"/>
  <w15:chartTrackingRefBased/>
  <w15:docId w15:val="{E9C6B216-D122-4E5B-8788-33D22ADE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5B0"/>
  </w:style>
  <w:style w:type="paragraph" w:styleId="Heading1">
    <w:name w:val="heading 1"/>
    <w:basedOn w:val="Normal"/>
    <w:next w:val="Normal"/>
    <w:link w:val="Heading1Char"/>
    <w:uiPriority w:val="9"/>
    <w:qFormat/>
    <w:rsid w:val="00BE5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B0"/>
    <w:rPr>
      <w:rFonts w:eastAsiaTheme="majorEastAsia" w:cstheme="majorBidi"/>
      <w:color w:val="272727" w:themeColor="text1" w:themeTint="D8"/>
    </w:rPr>
  </w:style>
  <w:style w:type="paragraph" w:styleId="Title">
    <w:name w:val="Title"/>
    <w:basedOn w:val="Normal"/>
    <w:next w:val="Normal"/>
    <w:link w:val="TitleChar"/>
    <w:uiPriority w:val="10"/>
    <w:qFormat/>
    <w:rsid w:val="00BE5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B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B0"/>
    <w:rPr>
      <w:i/>
      <w:iCs/>
      <w:color w:val="404040" w:themeColor="text1" w:themeTint="BF"/>
    </w:rPr>
  </w:style>
  <w:style w:type="paragraph" w:styleId="ListParagraph">
    <w:name w:val="List Paragraph"/>
    <w:basedOn w:val="Normal"/>
    <w:uiPriority w:val="34"/>
    <w:qFormat/>
    <w:rsid w:val="00BE55B0"/>
    <w:pPr>
      <w:ind w:left="720"/>
      <w:contextualSpacing/>
    </w:pPr>
  </w:style>
  <w:style w:type="character" w:styleId="IntenseEmphasis">
    <w:name w:val="Intense Emphasis"/>
    <w:basedOn w:val="DefaultParagraphFont"/>
    <w:uiPriority w:val="21"/>
    <w:qFormat/>
    <w:rsid w:val="00BE55B0"/>
    <w:rPr>
      <w:i/>
      <w:iCs/>
      <w:color w:val="0F4761" w:themeColor="accent1" w:themeShade="BF"/>
    </w:rPr>
  </w:style>
  <w:style w:type="paragraph" w:styleId="IntenseQuote">
    <w:name w:val="Intense Quote"/>
    <w:basedOn w:val="Normal"/>
    <w:next w:val="Normal"/>
    <w:link w:val="IntenseQuoteChar"/>
    <w:uiPriority w:val="30"/>
    <w:qFormat/>
    <w:rsid w:val="00BE5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5B0"/>
    <w:rPr>
      <w:i/>
      <w:iCs/>
      <w:color w:val="0F4761" w:themeColor="accent1" w:themeShade="BF"/>
    </w:rPr>
  </w:style>
  <w:style w:type="character" w:styleId="IntenseReference">
    <w:name w:val="Intense Reference"/>
    <w:basedOn w:val="DefaultParagraphFont"/>
    <w:uiPriority w:val="32"/>
    <w:qFormat/>
    <w:rsid w:val="00BE5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Fuller</dc:creator>
  <cp:keywords/>
  <dc:description/>
  <cp:lastModifiedBy>Mike Fuller</cp:lastModifiedBy>
  <cp:revision>4</cp:revision>
  <dcterms:created xsi:type="dcterms:W3CDTF">2025-01-20T03:18:00Z</dcterms:created>
  <dcterms:modified xsi:type="dcterms:W3CDTF">2025-01-20T05:48:00Z</dcterms:modified>
</cp:coreProperties>
</file>