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A4B12" w14:textId="04331F8C" w:rsidR="00752A8D" w:rsidRDefault="00752A8D" w:rsidP="00752A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UNL Spring 2023 Digital Humanities Class </w:t>
      </w:r>
      <w:r>
        <w:rPr>
          <w:rFonts w:ascii="Helvetica" w:hAnsi="Helvetica" w:cs="Helvetica"/>
          <w:color w:val="2D3B45"/>
        </w:rPr>
        <w:t>One More Voice Extension Project</w:t>
      </w:r>
    </w:p>
    <w:p w14:paraId="6407D341" w14:textId="77777777" w:rsidR="00752A8D" w:rsidRDefault="00752A8D">
      <w:pPr>
        <w:spacing w:after="147"/>
        <w:ind w:left="-5"/>
      </w:pPr>
    </w:p>
    <w:p w14:paraId="48D6EFBF" w14:textId="73F39E2B" w:rsidR="0037354A" w:rsidRDefault="003A3651">
      <w:pPr>
        <w:spacing w:after="147"/>
        <w:ind w:left="-5"/>
      </w:pPr>
      <w:r>
        <w:t xml:space="preserve">Makena Nail </w:t>
      </w:r>
    </w:p>
    <w:p w14:paraId="78B84C26" w14:textId="77777777" w:rsidR="0037354A" w:rsidRDefault="003A3651">
      <w:pPr>
        <w:spacing w:after="145"/>
        <w:ind w:left="-5"/>
      </w:pPr>
      <w:r>
        <w:t xml:space="preserve">OMV Exploration 1: Large Data Sets </w:t>
      </w:r>
    </w:p>
    <w:p w14:paraId="514E3EDF" w14:textId="77777777" w:rsidR="0037354A" w:rsidRDefault="003A3651">
      <w:pPr>
        <w:spacing w:after="147"/>
        <w:ind w:left="-5"/>
      </w:pPr>
      <w:r>
        <w:t xml:space="preserve">February 20, 2023 </w:t>
      </w:r>
    </w:p>
    <w:p w14:paraId="41CECE99" w14:textId="77777777" w:rsidR="0037354A" w:rsidRDefault="003A3651">
      <w:pPr>
        <w:spacing w:after="158" w:line="477" w:lineRule="auto"/>
        <w:ind w:left="-15" w:firstLine="720"/>
      </w:pPr>
      <w:r>
        <w:t xml:space="preserve">The texts I have chosen for this analysis are broadly interrelated. There are two main themes I wanted to extract from the sources to synthesize: the experiences of women and the experiences of indigenous converts. I am particularly interested in how these themes overlap where I can examine the experiences of indigenous women who have converted to Christianity. I do expand this theme to include a writer who converted to Christianity and educated at a missionary school who deconverts and begins practicing the religion that was common to the area before the missionaries came. I think this perspective helps provide a nuanced understanding of the effect of Christianity conversions. </w:t>
      </w:r>
    </w:p>
    <w:p w14:paraId="35D89867" w14:textId="77777777" w:rsidR="0037354A" w:rsidRDefault="003A3651">
      <w:pPr>
        <w:spacing w:after="190" w:line="477" w:lineRule="auto"/>
        <w:ind w:left="-15" w:firstLine="720"/>
      </w:pPr>
      <w:r>
        <w:t xml:space="preserve">These pieces are geographically related, each of them is from Africa. I considered expanding to other regions and colonization efforts, but ultimately decided that because the continent of Africa is so vast, and the experiences of African writers are not monolithic.  </w:t>
      </w:r>
    </w:p>
    <w:p w14:paraId="515B7292" w14:textId="77777777" w:rsidR="0037354A" w:rsidRDefault="003A3651">
      <w:pPr>
        <w:spacing w:after="158" w:line="478" w:lineRule="auto"/>
        <w:ind w:left="-5"/>
      </w:pPr>
      <w:r>
        <w:t xml:space="preserve"> </w:t>
      </w:r>
      <w:r>
        <w:tab/>
        <w:t xml:space="preserve">The recovered texts I am utilizing are particularly connected. There are pieces I have chosen that are written by family members. The themes of these related experiences focus on a mother, </w:t>
      </w:r>
      <w:r>
        <w:rPr>
          <w:color w:val="000000"/>
        </w:rPr>
        <w:t xml:space="preserve">Nosutu, the Mother of Soga, who was a convert to Christianity and mother of someone who seems to be important to garnering more converts to Christianity in the region. I think there is a potential for these texts to inform two perspectives of conversion, the experience of a mother, and the experience of her child, an evangelist, writing about the mother’s conversion.  </w:t>
      </w:r>
    </w:p>
    <w:p w14:paraId="3C472BFF" w14:textId="77777777" w:rsidR="0037354A" w:rsidRDefault="003A3651">
      <w:pPr>
        <w:spacing w:after="161" w:line="477" w:lineRule="auto"/>
        <w:ind w:left="-15" w:firstLine="720"/>
      </w:pPr>
      <w:r>
        <w:lastRenderedPageBreak/>
        <w:t xml:space="preserve">Some of the works are focused on the Indigenous converts as missionaries. Two missionary trips of focus are a trip down the Niger River and an expedition to find (maybe rescue) Dr. David Livingston, an evangelist traveling central Africa gaining converts and mapping the terrain. These are included as they may help provide a nuanced perspective to the knowledge we have as how colonization and conversion actually affected people rather than relying on the view of the colonizer.  </w:t>
      </w:r>
    </w:p>
    <w:p w14:paraId="116FB121" w14:textId="77777777" w:rsidR="0037354A" w:rsidRDefault="003A3651">
      <w:pPr>
        <w:spacing w:after="156" w:line="259" w:lineRule="auto"/>
        <w:ind w:left="2" w:firstLine="0"/>
        <w:jc w:val="center"/>
      </w:pPr>
      <w:r>
        <w:t xml:space="preserve">Works Cited in Chicago Style (Chatgtp transformed the MLA citations to Chicago) </w:t>
      </w:r>
    </w:p>
    <w:p w14:paraId="04EAEA27" w14:textId="77777777" w:rsidR="0037354A" w:rsidRDefault="003A3651">
      <w:pPr>
        <w:pStyle w:val="Heading1"/>
        <w:ind w:left="-5"/>
      </w:pPr>
      <w:r>
        <w:t>Books</w:t>
      </w:r>
      <w:r>
        <w:rPr>
          <w:color w:val="000000"/>
        </w:rPr>
        <w:t xml:space="preserve"> </w:t>
      </w:r>
    </w:p>
    <w:p w14:paraId="43257F42" w14:textId="77777777" w:rsidR="0037354A" w:rsidRDefault="003A3651">
      <w:pPr>
        <w:spacing w:after="280" w:line="239" w:lineRule="auto"/>
        <w:ind w:left="-5"/>
      </w:pPr>
      <w:r>
        <w:rPr>
          <w:color w:val="000000"/>
        </w:rPr>
        <w:t xml:space="preserve">Ajayi Crowther, Samuel, and John Christopher Taylor. Gospel on the Banks of the Niger: Journals and Notices of the Native Missionaries Accompanying the Niger Expedition of 18571859. London: Church Missionary House; Seeley, Jackson, and Halliday, 1859. </w:t>
      </w:r>
    </w:p>
    <w:p w14:paraId="108FDD72" w14:textId="77777777" w:rsidR="0037354A" w:rsidRDefault="003A3651">
      <w:pPr>
        <w:spacing w:after="280" w:line="239" w:lineRule="auto"/>
        <w:ind w:left="-5"/>
      </w:pPr>
      <w:r>
        <w:rPr>
          <w:color w:val="000000"/>
        </w:rPr>
        <w:t xml:space="preserve">al-Hakim, Tawfiq. Return of the Spirit. New York: Penguin Classics, 2019. Originally </w:t>
      </w:r>
      <w:proofErr w:type="gramStart"/>
      <w:r>
        <w:rPr>
          <w:color w:val="000000"/>
        </w:rPr>
        <w:t>published</w:t>
      </w:r>
      <w:proofErr w:type="gramEnd"/>
      <w:r>
        <w:rPr>
          <w:color w:val="000000"/>
        </w:rPr>
        <w:t xml:space="preserve"> 1933. </w:t>
      </w:r>
    </w:p>
    <w:p w14:paraId="7A2F296A" w14:textId="77777777" w:rsidR="0037354A" w:rsidRDefault="003A3651">
      <w:pPr>
        <w:spacing w:after="280" w:line="239" w:lineRule="auto"/>
        <w:ind w:left="-5"/>
      </w:pPr>
      <w:r>
        <w:rPr>
          <w:color w:val="000000"/>
        </w:rPr>
        <w:t xml:space="preserve">Mukasa, Ham, and J.D. Mullins. The Wonderful Story of Uganda; The Story of Ham Mukasa. London: Church Missionary Society, 1904. </w:t>
      </w:r>
    </w:p>
    <w:p w14:paraId="7E54C0E3" w14:textId="77777777" w:rsidR="0037354A" w:rsidRDefault="003A3651">
      <w:pPr>
        <w:pStyle w:val="Heading1"/>
        <w:ind w:left="-5"/>
      </w:pPr>
      <w:r>
        <w:t xml:space="preserve">Periodicals  </w:t>
      </w:r>
    </w:p>
    <w:p w14:paraId="1478CE90" w14:textId="77777777" w:rsidR="0037354A" w:rsidRDefault="003A3651">
      <w:pPr>
        <w:ind w:left="-5"/>
      </w:pPr>
      <w:r>
        <w:t xml:space="preserve">Anonymous, and Chenjee, Tooloosee, Lutchmee. (1849) 2022. “India. Native Female </w:t>
      </w:r>
    </w:p>
    <w:p w14:paraId="799914CB" w14:textId="77777777" w:rsidR="0037354A" w:rsidRDefault="003A3651">
      <w:pPr>
        <w:ind w:left="-5"/>
      </w:pPr>
      <w:r>
        <w:t xml:space="preserve">Education.” Edited by Trevor Bleick, Kenneth C. Crowell, and Kasey Peters. In “BIPOC </w:t>
      </w:r>
    </w:p>
    <w:p w14:paraId="00BFAF94" w14:textId="77777777" w:rsidR="0037354A" w:rsidRDefault="003A3651">
      <w:pPr>
        <w:spacing w:after="268"/>
        <w:ind w:left="-5"/>
      </w:pPr>
      <w:r>
        <w:t xml:space="preserve">Voices,” One More Voice, solidarity edition; Collaborative Organization for Virtual Education (COVE). Accessed February 20, 2023. </w:t>
      </w:r>
      <w:r>
        <w:rPr>
          <w:color w:val="0563C1"/>
          <w:u w:val="single" w:color="0563C1"/>
        </w:rPr>
        <w:t>https://onemorevoice.org/html/bipoc-voices/digitaleditions-soas/liv_025029_HTML.html</w:t>
      </w:r>
      <w:r>
        <w:t xml:space="preserve">. </w:t>
      </w:r>
    </w:p>
    <w:p w14:paraId="54BF6FBF" w14:textId="77777777" w:rsidR="0037354A" w:rsidRDefault="003A3651">
      <w:pPr>
        <w:ind w:left="-5"/>
      </w:pPr>
      <w:r>
        <w:t xml:space="preserve">Anonymous and Daniel Olubi. "Gleanings from Recent Letters. Baptism and Death of an Aged </w:t>
      </w:r>
    </w:p>
    <w:p w14:paraId="4F2EC7F5" w14:textId="77777777" w:rsidR="0037354A" w:rsidRDefault="003A3651">
      <w:pPr>
        <w:ind w:left="-5"/>
      </w:pPr>
      <w:r>
        <w:t xml:space="preserve">Yoruba Woman." Edited by Kenneth C. Crowell and Cassie Fletcher. In "BIPOC Voices," One </w:t>
      </w:r>
    </w:p>
    <w:p w14:paraId="50B9D194" w14:textId="77777777" w:rsidR="0037354A" w:rsidRDefault="003A3651">
      <w:pPr>
        <w:spacing w:after="271"/>
        <w:ind w:left="-5"/>
      </w:pPr>
      <w:r>
        <w:t xml:space="preserve">More Voice, solidarity edition; Collaborative Organization for Virtual Education (COVE), 1874 (accessed February 20, 2023), </w:t>
      </w:r>
      <w:r>
        <w:rPr>
          <w:color w:val="0563C1"/>
          <w:u w:val="single" w:color="0563C1"/>
        </w:rPr>
        <w:t>https://onemorevoice.org/html/bipoc-voices/digital-editionsamd/liv_026033_HTML.html</w:t>
      </w:r>
      <w:r>
        <w:t xml:space="preserve">. </w:t>
      </w:r>
    </w:p>
    <w:p w14:paraId="03A9F0DD" w14:textId="77777777" w:rsidR="0037354A" w:rsidRDefault="003A3651">
      <w:pPr>
        <w:ind w:left="-5"/>
      </w:pPr>
      <w:r>
        <w:t xml:space="preserve">Anonymous, and Poonapun, Authautchee. (1850) 2022. “India. Bellary.” Edited by Trevor </w:t>
      </w:r>
    </w:p>
    <w:p w14:paraId="2989F673" w14:textId="77777777" w:rsidR="0037354A" w:rsidRDefault="003A3651">
      <w:pPr>
        <w:spacing w:after="271"/>
        <w:ind w:left="-5"/>
      </w:pPr>
      <w:r>
        <w:t xml:space="preserve">Bleick, Kenneth C. Crowell, and Kasey Peters, translated by J. Shrieves. In “BIPOC Voices,” One More Voice, solidarity edition; Collaborative Organization for Virtual Education (COVE). </w:t>
      </w:r>
      <w:r>
        <w:lastRenderedPageBreak/>
        <w:t xml:space="preserve">Accessed February 20, 2023. </w:t>
      </w:r>
      <w:r>
        <w:rPr>
          <w:color w:val="0563C1"/>
          <w:u w:val="single" w:color="0563C1"/>
        </w:rPr>
        <w:t>https://onemorevoice.org/html/bipoc-voices/digital-editionssoas/liv_025032_HTML.html</w:t>
      </w:r>
      <w:r>
        <w:t xml:space="preserve">. </w:t>
      </w:r>
    </w:p>
    <w:p w14:paraId="2CC05B0B" w14:textId="77777777" w:rsidR="0037354A" w:rsidRDefault="003A3651">
      <w:pPr>
        <w:ind w:left="-5"/>
      </w:pPr>
      <w:r>
        <w:t xml:space="preserve">Anonymous, and Yonan. (1852) 2022. “Adult Sunday-Schools Among the Nestorians.” Edited by Kenneth C. Crowell, Cassie Fletcher, Kayla Morgan, and Jocelyn Spoor. In “BIPOC Voices,” One More Voice, solidarity edition; Collaborative Organization for Virtual Education (COVE). Accessed February 20, 2023. </w:t>
      </w:r>
      <w:r>
        <w:rPr>
          <w:color w:val="0563C1"/>
          <w:u w:val="single" w:color="0563C1"/>
        </w:rPr>
        <w:t>https://onemorevoice.org/html/bipoc-voices/digital-editionsamd/liv_026016_HTML.html</w:t>
      </w:r>
      <w:r>
        <w:t xml:space="preserve">. </w:t>
      </w:r>
    </w:p>
    <w:p w14:paraId="6A71707D" w14:textId="77777777" w:rsidR="0037354A" w:rsidRDefault="003A3651">
      <w:pPr>
        <w:spacing w:after="257" w:line="259" w:lineRule="auto"/>
        <w:ind w:left="0" w:firstLine="0"/>
      </w:pPr>
      <w:r>
        <w:t xml:space="preserve"> </w:t>
      </w:r>
    </w:p>
    <w:p w14:paraId="1CF54DCB" w14:textId="77777777" w:rsidR="0037354A" w:rsidRDefault="003A3651">
      <w:pPr>
        <w:pStyle w:val="Heading1"/>
        <w:ind w:left="-5"/>
      </w:pPr>
      <w:r>
        <w:t xml:space="preserve">Recovered Works </w:t>
      </w:r>
    </w:p>
    <w:p w14:paraId="09B62B2F" w14:textId="77777777" w:rsidR="0037354A" w:rsidRDefault="003A3651">
      <w:pPr>
        <w:spacing w:after="158" w:line="259" w:lineRule="auto"/>
        <w:ind w:left="-5"/>
      </w:pPr>
      <w:r>
        <w:rPr>
          <w:color w:val="000000"/>
        </w:rPr>
        <w:t xml:space="preserve">Anonymous; John F. Cumming; Anonymous; Tause; NoSuthu Soga Jotelo. “‘Nosutu, the Mother of Soga’ (Excerpt)” (October 1873; 2 March 1874). Edited by Joanne Ruth Davis, Adrian S. Wisnicki. In Heather F. Ball and Adrian S. Wisnicki, eds., One More Voice, site launch edition, 2020, </w:t>
      </w:r>
      <w:r>
        <w:rPr>
          <w:color w:val="0563C1"/>
          <w:u w:val="single" w:color="0563C1"/>
        </w:rPr>
        <w:t>https://onemorevoice.org/html/transcriptions/liv_020043_TEI.html</w:t>
      </w:r>
      <w:r>
        <w:rPr>
          <w:color w:val="000000"/>
        </w:rPr>
        <w:t xml:space="preserve">. </w:t>
      </w:r>
    </w:p>
    <w:p w14:paraId="2CA353A9" w14:textId="77777777" w:rsidR="0037354A" w:rsidRDefault="003A3651">
      <w:pPr>
        <w:spacing w:after="158" w:line="259" w:lineRule="auto"/>
        <w:ind w:left="-5"/>
      </w:pPr>
      <w:r>
        <w:rPr>
          <w:color w:val="000000"/>
        </w:rPr>
        <w:t xml:space="preserve">Anonymous; Tiyo Soga. “‘Jubilee of the Venerable Patriarch Brownlee’” (17 January 1867; 14 February 1867). Edited by Joanne Ruth Davis, Anne Martin, Adrian S. Wisnicki. In Heather F. Ball and Adrian S. Wisnicki, eds., One More Voice, site launch edition, 2020, </w:t>
      </w:r>
      <w:r>
        <w:rPr>
          <w:color w:val="0563C1"/>
          <w:u w:val="single" w:color="0563C1"/>
        </w:rPr>
        <w:t>https://onemorevoice.org/html/transcriptions/liv_020022_TEI.html</w:t>
      </w:r>
      <w:r>
        <w:rPr>
          <w:color w:val="000000"/>
        </w:rPr>
        <w:t xml:space="preserve">. </w:t>
      </w:r>
    </w:p>
    <w:p w14:paraId="10CD4CF8" w14:textId="77777777" w:rsidR="0037354A" w:rsidRDefault="003A3651">
      <w:pPr>
        <w:spacing w:after="158" w:line="259" w:lineRule="auto"/>
        <w:ind w:left="-5"/>
      </w:pPr>
      <w:r>
        <w:rPr>
          <w:color w:val="000000"/>
        </w:rPr>
        <w:t xml:space="preserve">Khama, Semane Setlhoko. “Letter to A.M. Chirgwin” (5 December 1934). Edited by Heather F. Ball, Adrian S. Wisnicki. In Heather F. Ball and Adrian S. Wisnicki, eds., One More Voice, site launch edition, 2020, </w:t>
      </w:r>
      <w:r>
        <w:rPr>
          <w:color w:val="0563C1"/>
          <w:u w:val="single" w:color="0563C1"/>
        </w:rPr>
        <w:t>https://onemorevoice.org/html/transcriptions/liv_020024_TEI.html</w:t>
      </w:r>
      <w:r>
        <w:rPr>
          <w:color w:val="000000"/>
        </w:rPr>
        <w:t xml:space="preserve">. </w:t>
      </w:r>
    </w:p>
    <w:p w14:paraId="2F0E8004" w14:textId="77777777" w:rsidR="0037354A" w:rsidRDefault="003A3651">
      <w:pPr>
        <w:spacing w:after="158" w:line="259" w:lineRule="auto"/>
        <w:ind w:left="-5"/>
      </w:pPr>
      <w:r>
        <w:rPr>
          <w:color w:val="000000"/>
        </w:rPr>
        <w:t xml:space="preserve">Farrar, Caras, and Anonymous. "The History of Caras Farrar of Finding Dr Livingstone, in Central Africa" (9 September 1874). Edited by Caitlin Matheis and Adrian S. Wisnicki. In One More Voice, site launch edition, 2020. </w:t>
      </w:r>
      <w:r>
        <w:rPr>
          <w:color w:val="0563C1"/>
          <w:u w:val="single" w:color="0563C1"/>
        </w:rPr>
        <w:t>https://onemorevoice.org/html/transcriptions/liv_020061_TEI.html</w:t>
      </w:r>
      <w:r>
        <w:rPr>
          <w:color w:val="000000"/>
        </w:rPr>
        <w:t xml:space="preserve">. </w:t>
      </w:r>
    </w:p>
    <w:p w14:paraId="5A51DC96" w14:textId="77777777" w:rsidR="0037354A" w:rsidRDefault="003A3651">
      <w:pPr>
        <w:spacing w:after="1" w:line="259" w:lineRule="auto"/>
        <w:ind w:left="-5"/>
      </w:pPr>
      <w:r>
        <w:rPr>
          <w:color w:val="000000"/>
        </w:rPr>
        <w:t xml:space="preserve">Moss, Charles Frederick Arrowsmith; Ranavalona II. “‘The Late Mr. James Cameron of </w:t>
      </w:r>
    </w:p>
    <w:p w14:paraId="11885D1B" w14:textId="77777777" w:rsidR="0037354A" w:rsidRDefault="003A3651">
      <w:pPr>
        <w:spacing w:after="158" w:line="259" w:lineRule="auto"/>
        <w:ind w:left="-5"/>
      </w:pPr>
      <w:r>
        <w:rPr>
          <w:color w:val="000000"/>
        </w:rPr>
        <w:t xml:space="preserve">Madagascar’ (Excerpt)” (1875; 1 March 1876). Edited by Heather F. Ball, Adrian S. Wisnicki. In Heather F. Ball and Adrian S. Wisnicki, eds., One More Voice, site launch edition, 2020, </w:t>
      </w:r>
      <w:r>
        <w:rPr>
          <w:color w:val="0563C1"/>
          <w:u w:val="single" w:color="0563C1"/>
        </w:rPr>
        <w:t>https://onemorevoice.org/html/transcriptions/liv_020044_TEI.html</w:t>
      </w:r>
      <w:r>
        <w:rPr>
          <w:color w:val="000000"/>
        </w:rPr>
        <w:t xml:space="preserve">. </w:t>
      </w:r>
    </w:p>
    <w:p w14:paraId="37689CE4" w14:textId="77777777" w:rsidR="0037354A" w:rsidRDefault="003A3651">
      <w:pPr>
        <w:spacing w:after="159" w:line="259" w:lineRule="auto"/>
        <w:ind w:left="0" w:firstLine="0"/>
      </w:pPr>
      <w:r>
        <w:rPr>
          <w:color w:val="000000"/>
        </w:rPr>
        <w:t xml:space="preserve"> </w:t>
      </w:r>
    </w:p>
    <w:p w14:paraId="4357A6A0" w14:textId="77777777" w:rsidR="0037354A" w:rsidRDefault="003A3651">
      <w:pPr>
        <w:spacing w:after="0" w:line="259" w:lineRule="auto"/>
        <w:ind w:left="0" w:firstLine="0"/>
      </w:pPr>
      <w:r>
        <w:rPr>
          <w:color w:val="000000"/>
        </w:rPr>
        <w:t xml:space="preserve"> </w:t>
      </w:r>
    </w:p>
    <w:sectPr w:rsidR="0037354A">
      <w:pgSz w:w="12240" w:h="15840"/>
      <w:pgMar w:top="1497" w:right="1457" w:bottom="18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54A"/>
    <w:rsid w:val="0037354A"/>
    <w:rsid w:val="003A3651"/>
    <w:rsid w:val="0075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14C9"/>
  <w15:docId w15:val="{9C868FDB-2141-4374-9850-070C0EA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212119"/>
      <w:sz w:val="24"/>
    </w:rPr>
  </w:style>
  <w:style w:type="paragraph" w:styleId="Heading1">
    <w:name w:val="heading 1"/>
    <w:next w:val="Normal"/>
    <w:link w:val="Heading1Char"/>
    <w:uiPriority w:val="9"/>
    <w:qFormat/>
    <w:pPr>
      <w:keepNext/>
      <w:keepLines/>
      <w:spacing w:after="256"/>
      <w:ind w:left="12" w:hanging="10"/>
      <w:outlineLvl w:val="0"/>
    </w:pPr>
    <w:rPr>
      <w:rFonts w:ascii="Times New Roman" w:eastAsia="Times New Roman" w:hAnsi="Times New Roman" w:cs="Times New Roman"/>
      <w:color w:val="21211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12119"/>
      <w:sz w:val="24"/>
    </w:rPr>
  </w:style>
  <w:style w:type="paragraph" w:styleId="NormalWeb">
    <w:name w:val="Normal (Web)"/>
    <w:basedOn w:val="Normal"/>
    <w:uiPriority w:val="99"/>
    <w:semiHidden/>
    <w:unhideWhenUsed/>
    <w:rsid w:val="00752A8D"/>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19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Nail_OMV Exploration 1 Large Data Sets.docx</dc:title>
  <dc:subject/>
  <dc:creator>mnail3</dc:creator>
  <cp:keywords/>
  <cp:lastModifiedBy>Makena Nail</cp:lastModifiedBy>
  <cp:revision>3</cp:revision>
  <dcterms:created xsi:type="dcterms:W3CDTF">2023-03-30T15:12:00Z</dcterms:created>
  <dcterms:modified xsi:type="dcterms:W3CDTF">2023-03-30T15:29:00Z</dcterms:modified>
</cp:coreProperties>
</file>