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85be0cb9aa2140caa139ad9067cd35ec.psmdcp" Id="R858540522fce455f"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spacing w:before="1680" w:after="240" w:line="240" w:lineRule="auto"/>
        <w:ind w:left="0" w:firstLine="0"/>
        <w:jc w:val="both"/>
        <w:rPr>
          <w:sz w:val="24"/>
          <w:szCs w:val="24"/>
        </w:rPr>
      </w:pPr>
      <w:bookmarkStart w:name="_vfzv8516ae7p" w:colFirst="0" w:colLast="0" w:id="0"/>
      <w:bookmarkEnd w:id="0"/>
      <w:r w:rsidRPr="00000000" w:rsidDel="00000000" w:rsidR="00000000">
        <w:rPr>
          <w:rFonts w:ascii="Roboto" w:hAnsi="Roboto" w:eastAsia="Roboto" w:cs="Roboto"/>
          <w:sz w:val="22"/>
          <w:szCs w:val="22"/>
        </w:rPr>
        <w:drawing>
          <wp:inline distT="114300" distB="114300" distL="114300" distR="114300">
            <wp:extent cx="3405188" cy="705115"/>
            <wp:effectExtent l="0" t="0" r="0" b="0"/>
            <wp:docPr id="1" name="image1.png"/>
            <a:graphic>
              <a:graphicData uri="http://schemas.openxmlformats.org/drawingml/2006/picture">
                <pic:pic>
                  <pic:nvPicPr>
                    <pic:cNvPr id="0" name="image1.png"/>
                    <pic:cNvPicPr preferRelativeResize="0"/>
                  </pic:nvPicPr>
                  <pic:blipFill>
                    <a:blip r:embed="rId6"/>
                    <a:srcRect l="6077" t="23243" r="8103" b="23243"/>
                    <a:stretch>
                      <a:fillRect/>
                    </a:stretch>
                  </pic:blipFill>
                  <pic:spPr>
                    <a:xfrm>
                      <a:off x="0" y="0"/>
                      <a:ext cx="3405188" cy="705115"/>
                    </a:xfrm>
                    <a:prstGeom prst="rect"/>
                    <a:ln/>
                  </pic:spPr>
                </pic:pic>
              </a:graphicData>
            </a:graphic>
          </wp:inline>
        </w:drawing>
      </w:r>
      <w:r w:rsidRPr="00000000" w:rsidDel="00000000" w:rsidR="00000000">
        <w:rPr>
          <w:rtl w:val="0"/>
        </w:rPr>
      </w:r>
    </w:p>
    <w:tbl>
      <w:tblPr>
        <w:tblStyle w:val="Table1"/>
        <w:tblW w:w="9011.0" w:type="dxa"/>
        <w:jc w:val="left"/>
        <w:tblBorders>
          <w:top w:val="single" w:color="fbd4b4" w:sz="4" w:space="0"/>
          <w:left w:val="single" w:color="4472c4" w:sz="12" w:space="0"/>
          <w:bottom w:val="single" w:color="fbd4b4" w:sz="4" w:space="0"/>
          <w:right w:val="single" w:color="fbd4b4" w:sz="4" w:space="0"/>
          <w:insideH w:val="single" w:color="fbd4b4" w:sz="4" w:space="0"/>
          <w:insideV w:val="single" w:color="fbd4b4" w:sz="4" w:space="0"/>
        </w:tblBorders>
        <w:tblLayout w:type="fixed"/>
        <w:tblLook w:val="0400"/>
      </w:tblPr>
      <w:tblGrid>
        <w:gridCol w:w="9011"/>
        <w:tblGridChange w:id="0">
          <w:tblGrid>
            <w:gridCol w:w="9011"/>
          </w:tblGrid>
        </w:tblGridChange>
      </w:tblGrid>
      <w:tr>
        <w:trPr>
          <w:cantSplit w:val="0"/>
          <w:trHeight w:val="1485" w:hRule="atLeast"/>
          <w:tblHeader w:val="0"/>
        </w:trPr>
        <w:tc>
          <w:tcPr>
            <w:tcBorders>
              <w:top w:val="nil" w:color="000000" w:sz="0" w:space="0"/>
              <w:left w:val="single" w:color="f0b90b" w:sz="12" w:space="0"/>
              <w:bottom w:val="nil" w:color="000000" w:sz="0" w:space="0"/>
              <w:right w:val="nil" w:color="000000" w:sz="0" w:space="0"/>
            </w:tcBorders>
            <w:shd w:val="clear" w:fill="ffffff"/>
            <w:tcMar>
              <w:top w:w="216.0" w:type="dxa"/>
              <w:left w:w="115.0" w:type="dxa"/>
              <w:bottom w:w="216.0" w:type="dxa"/>
              <w:right w:w="115.0" w:type="dxa"/>
            </w:tcMar>
            <w:vAlign w:val="bottom"/>
          </w:tcPr>
          <w:p w:rsidRPr="00000000" w:rsidR="00000000" w:rsidDel="00000000" w:rsidP="00000000" w:rsidRDefault="00000000" w14:paraId="00000002">
            <w:pPr>
              <w:widowControl w:val="0"/>
              <w:spacing w:after="240" w:line="240" w:lineRule="auto"/>
              <w:rPr>
                <w:rFonts w:ascii="IBM Plex Sans" w:hAnsi="IBM Plex Sans" w:eastAsia="IBM Plex Sans" w:cs="IBM Plex Sans"/>
                <w:sz w:val="48"/>
                <w:szCs w:val="48"/>
              </w:rPr>
            </w:pPr>
            <w:r w:rsidRPr="00000000" w:rsidDel="00000000" w:rsidR="00000000">
              <w:rPr>
                <w:rFonts w:ascii="IBM Plex Sans" w:hAnsi="IBM Plex Sans" w:eastAsia="IBM Plex Sans" w:cs="IBM Plex Sans"/>
                <w:sz w:val="48"/>
                <w:szCs w:val="48"/>
                <w:rtl w:val="0"/>
              </w:rPr>
              <w:t xml:space="preserve">Outsourcing Risk Management Policy</w:t>
            </w:r>
          </w:p>
        </w:tc>
      </w:tr>
      <w:tr>
        <w:trPr>
          <w:cantSplit w:val="0"/>
          <w:trHeight w:val="861" w:hRule="atLeast"/>
          <w:tblHeader w:val="0"/>
        </w:trPr>
        <w:tc>
          <w:tcPr>
            <w:tcBorders>
              <w:top w:val="nil" w:color="000000" w:sz="0" w:space="0"/>
              <w:left w:val="single" w:color="f0b90b" w:sz="12" w:space="0"/>
              <w:bottom w:val="nil" w:color="000000" w:sz="0" w:space="0"/>
              <w:right w:val="nil" w:color="000000" w:sz="0" w:space="0"/>
            </w:tcBorders>
            <w:shd w:val="clear" w:fill="ffffff"/>
            <w:tcMar>
              <w:top w:w="216.0" w:type="dxa"/>
              <w:left w:w="115.0" w:type="dxa"/>
              <w:bottom w:w="216.0" w:type="dxa"/>
              <w:right w:w="115.0" w:type="dxa"/>
            </w:tcMar>
          </w:tcPr>
          <w:p w:rsidRPr="00000000" w:rsidR="00000000" w:rsidDel="00000000" w:rsidP="00000000" w:rsidRDefault="00000000" w14:paraId="00000003">
            <w:pPr>
              <w:tabs>
                <w:tab w:val="left" w:leader="none" w:pos="1396"/>
              </w:tabs>
              <w:spacing w:after="0" w:line="360" w:lineRule="auto"/>
              <w:rPr>
                <w:rFonts w:ascii="IBM Plex Sans" w:hAnsi="IBM Plex Sans" w:eastAsia="IBM Plex Sans" w:cs="IBM Plex Sans"/>
                <w:b w:val="1"/>
                <w:sz w:val="48"/>
                <w:szCs w:val="48"/>
              </w:rPr>
            </w:pPr>
            <w:r w:rsidRPr="00000000" w:rsidDel="00000000" w:rsidR="00000000">
              <w:rPr>
                <w:rFonts w:ascii="IBM Plex Sans" w:hAnsi="IBM Plex Sans" w:eastAsia="IBM Plex Sans" w:cs="IBM Plex Sans"/>
                <w:b w:val="1"/>
                <w:sz w:val="48"/>
                <w:szCs w:val="48"/>
                <w:rtl w:val="0"/>
              </w:rPr>
              <w:t xml:space="preserve">Binance.com</w:t>
            </w:r>
          </w:p>
        </w:tc>
      </w:tr>
    </w:tbl>
    <w:p w:rsidRPr="00000000" w:rsidR="00000000" w:rsidDel="00000000" w:rsidP="00000000" w:rsidRDefault="00000000" w14:paraId="00000004">
      <w:pPr>
        <w:spacing w:line="240" w:lineRule="auto"/>
        <w:jc w:val="both"/>
        <w:rPr>
          <w:rFonts w:ascii="IBM Plex Sans" w:hAnsi="IBM Plex Sans" w:eastAsia="IBM Plex Sans" w:cs="IBM Plex Sans"/>
          <w:b w:val="1"/>
          <w:sz w:val="24"/>
          <w:szCs w:val="24"/>
        </w:rPr>
      </w:pPr>
      <w:r w:rsidRPr="00000000" w:rsidDel="00000000" w:rsidR="00000000">
        <w:rPr>
          <w:rtl w:val="0"/>
        </w:rPr>
      </w:r>
    </w:p>
    <w:p w:rsidRPr="00000000" w:rsidR="00000000" w:rsidDel="00000000" w:rsidP="00000000" w:rsidRDefault="00000000" w14:paraId="00000005">
      <w:pPr>
        <w:spacing w:line="240" w:lineRule="auto"/>
        <w:ind w:left="0" w:firstLine="0"/>
        <w:jc w:val="both"/>
        <w:rPr>
          <w:rFonts w:ascii="IBM Plex Sans" w:hAnsi="IBM Plex Sans" w:eastAsia="IBM Plex Sans" w:cs="IBM Plex Sans"/>
          <w:b w:val="1"/>
          <w:sz w:val="24"/>
          <w:szCs w:val="24"/>
        </w:rPr>
      </w:pPr>
      <w:r w:rsidRPr="00000000" w:rsidDel="00000000" w:rsidR="00000000">
        <w:rPr>
          <w:rFonts w:ascii="IBM Plex Sans" w:hAnsi="IBM Plex Sans" w:eastAsia="IBM Plex Sans" w:cs="IBM Plex Sans"/>
          <w:b w:val="1"/>
          <w:sz w:val="24"/>
          <w:szCs w:val="24"/>
          <w:rtl w:val="0"/>
        </w:rPr>
        <w:t xml:space="preserve">Document Version Control</w:t>
      </w:r>
    </w:p>
    <w:tbl>
      <w:tblPr>
        <w:tblStyle w:val="Table2"/>
        <w:tblW w:w="939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425"/>
        <w:gridCol w:w="7965"/>
        <w:tblGridChange w:id="0">
          <w:tblGrid>
            <w:gridCol w:w="1425"/>
            <w:gridCol w:w="7965"/>
          </w:tblGrid>
        </w:tblGridChange>
      </w:tblGrid>
      <w:tr>
        <w:trPr>
          <w:cantSplit w:val="0"/>
          <w:trHeight w:val="255" w:hRule="atLeast"/>
          <w:tblHeader w:val="0"/>
        </w:trPr>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06">
            <w:pPr>
              <w:spacing w:line="240" w:lineRule="auto"/>
              <w:ind w:left="0" w:firstLine="0"/>
              <w:jc w:val="both"/>
              <w:rPr>
                <w:rFonts w:ascii="IBM Plex Sans" w:hAnsi="IBM Plex Sans" w:eastAsia="IBM Plex Sans" w:cs="IBM Plex Sans"/>
                <w:b w:val="1"/>
                <w:sz w:val="20"/>
                <w:szCs w:val="20"/>
              </w:rPr>
            </w:pPr>
            <w:r w:rsidRPr="00000000" w:rsidDel="00000000" w:rsidR="00000000">
              <w:rPr>
                <w:rFonts w:ascii="IBM Plex Sans" w:hAnsi="IBM Plex Sans" w:eastAsia="IBM Plex Sans" w:cs="IBM Plex Sans"/>
                <w:b w:val="1"/>
                <w:sz w:val="20"/>
                <w:szCs w:val="20"/>
                <w:rtl w:val="0"/>
              </w:rPr>
              <w:t xml:space="preserve">Version</w:t>
            </w:r>
          </w:p>
        </w:tc>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07">
            <w:pPr>
              <w:spacing w:line="240" w:lineRule="auto"/>
              <w:ind w:left="0" w:firstLine="0"/>
              <w:jc w:val="both"/>
              <w:rPr>
                <w:rFonts w:ascii="IBM Plex Sans" w:hAnsi="IBM Plex Sans" w:eastAsia="IBM Plex Sans" w:cs="IBM Plex Sans"/>
                <w:sz w:val="20"/>
                <w:szCs w:val="20"/>
              </w:rPr>
            </w:pPr>
            <w:r w:rsidRPr="00000000" w:rsidDel="00000000" w:rsidR="00000000">
              <w:rPr>
                <w:rFonts w:ascii="IBM Plex Sans" w:hAnsi="IBM Plex Sans" w:eastAsia="IBM Plex Sans" w:cs="IBM Plex Sans"/>
                <w:sz w:val="20"/>
                <w:szCs w:val="20"/>
                <w:rtl w:val="0"/>
              </w:rPr>
              <w:t xml:space="preserve">1.0 </w:t>
            </w:r>
          </w:p>
        </w:tc>
      </w:tr>
      <w:tr>
        <w:trPr>
          <w:cantSplit w:val="0"/>
          <w:trHeight w:val="255" w:hRule="atLeast"/>
          <w:tblHeader w:val="0"/>
        </w:trPr>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08">
            <w:pPr>
              <w:spacing w:line="240" w:lineRule="auto"/>
              <w:ind w:left="0" w:firstLine="0"/>
              <w:jc w:val="both"/>
              <w:rPr>
                <w:rFonts w:ascii="IBM Plex Sans" w:hAnsi="IBM Plex Sans" w:eastAsia="IBM Plex Sans" w:cs="IBM Plex Sans"/>
                <w:b w:val="1"/>
                <w:sz w:val="20"/>
                <w:szCs w:val="20"/>
              </w:rPr>
            </w:pPr>
            <w:r w:rsidRPr="00000000" w:rsidDel="00000000" w:rsidR="00000000">
              <w:rPr>
                <w:rFonts w:ascii="IBM Plex Sans" w:hAnsi="IBM Plex Sans" w:eastAsia="IBM Plex Sans" w:cs="IBM Plex Sans"/>
                <w:b w:val="1"/>
                <w:sz w:val="20"/>
                <w:szCs w:val="20"/>
                <w:rtl w:val="0"/>
              </w:rPr>
              <w:t xml:space="preserve">Date of issue</w:t>
            </w:r>
          </w:p>
        </w:tc>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09">
            <w:pPr>
              <w:spacing w:line="240" w:lineRule="auto"/>
              <w:ind w:left="0" w:firstLine="0"/>
              <w:jc w:val="both"/>
              <w:rPr>
                <w:rFonts w:ascii="IBM Plex Sans" w:hAnsi="IBM Plex Sans" w:eastAsia="IBM Plex Sans" w:cs="IBM Plex Sans"/>
                <w:sz w:val="20"/>
                <w:szCs w:val="20"/>
              </w:rPr>
            </w:pPr>
            <w:r w:rsidRPr="00000000" w:rsidDel="00000000" w:rsidR="00000000">
              <w:rPr>
                <w:rFonts w:ascii="IBM Plex Sans" w:hAnsi="IBM Plex Sans" w:eastAsia="IBM Plex Sans" w:cs="IBM Plex Sans"/>
                <w:sz w:val="20"/>
                <w:szCs w:val="20"/>
                <w:rtl w:val="0"/>
              </w:rPr>
              <w:t xml:space="preserve">Oct 2025</w:t>
            </w:r>
          </w:p>
        </w:tc>
      </w:tr>
      <w:tr>
        <w:trPr>
          <w:cantSplit w:val="0"/>
          <w:trHeight w:val="255" w:hRule="atLeast"/>
          <w:tblHeader w:val="0"/>
        </w:trPr>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0A">
            <w:pPr>
              <w:spacing w:line="240" w:lineRule="auto"/>
              <w:ind w:left="0" w:firstLine="0"/>
              <w:jc w:val="both"/>
              <w:rPr>
                <w:rFonts w:ascii="IBM Plex Sans" w:hAnsi="IBM Plex Sans" w:eastAsia="IBM Plex Sans" w:cs="IBM Plex Sans"/>
                <w:b w:val="1"/>
                <w:sz w:val="20"/>
                <w:szCs w:val="20"/>
              </w:rPr>
            </w:pPr>
            <w:r w:rsidRPr="00000000" w:rsidDel="00000000" w:rsidR="00000000">
              <w:rPr>
                <w:rFonts w:ascii="IBM Plex Sans" w:hAnsi="IBM Plex Sans" w:eastAsia="IBM Plex Sans" w:cs="IBM Plex Sans"/>
                <w:b w:val="1"/>
                <w:sz w:val="20"/>
                <w:szCs w:val="20"/>
                <w:rtl w:val="0"/>
              </w:rPr>
              <w:t xml:space="preserve">Owner</w:t>
            </w:r>
          </w:p>
        </w:tc>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0B">
            <w:pPr>
              <w:spacing w:line="240" w:lineRule="auto"/>
              <w:ind w:left="0" w:firstLine="0"/>
              <w:jc w:val="both"/>
              <w:rPr>
                <w:rFonts w:ascii="IBM Plex Sans" w:hAnsi="IBM Plex Sans" w:eastAsia="IBM Plex Sans" w:cs="IBM Plex Sans"/>
                <w:sz w:val="20"/>
                <w:szCs w:val="20"/>
              </w:rPr>
            </w:pPr>
            <w:r w:rsidRPr="00000000" w:rsidDel="00000000" w:rsidR="00000000">
              <w:rPr>
                <w:rFonts w:ascii="IBM Plex Sans" w:hAnsi="IBM Plex Sans" w:eastAsia="IBM Plex Sans" w:cs="IBM Plex Sans"/>
                <w:sz w:val="20"/>
                <w:szCs w:val="20"/>
                <w:rtl w:val="0"/>
              </w:rPr>
              <w:t xml:space="preserve">Kelvin S (Head of Risk)</w:t>
            </w:r>
          </w:p>
        </w:tc>
      </w:tr>
    </w:tbl>
    <w:p w:rsidRPr="00000000" w:rsidR="00000000" w:rsidDel="00000000" w:rsidP="00000000" w:rsidRDefault="00000000" w14:paraId="0000000C">
      <w:pPr>
        <w:widowControl w:val="0"/>
        <w:spacing w:before="0" w:after="0" w:line="240" w:lineRule="auto"/>
        <w:jc w:val="both"/>
        <w:rPr>
          <w:rFonts w:ascii="IBM Plex Sans" w:hAnsi="IBM Plex Sans" w:eastAsia="IBM Plex Sans" w:cs="IBM Plex Sans"/>
          <w:b w:val="1"/>
          <w:sz w:val="24"/>
          <w:szCs w:val="24"/>
        </w:rPr>
      </w:pPr>
      <w:r w:rsidRPr="00000000" w:rsidDel="00000000" w:rsidR="00000000">
        <w:rPr>
          <w:rtl w:val="0"/>
        </w:rPr>
      </w:r>
    </w:p>
    <w:p w:rsidRPr="00000000" w:rsidR="00000000" w:rsidDel="00000000" w:rsidP="00000000" w:rsidRDefault="00000000" w14:paraId="0000000D">
      <w:pPr>
        <w:widowControl w:val="0"/>
        <w:spacing w:before="0" w:after="0" w:line="240" w:lineRule="auto"/>
        <w:jc w:val="both"/>
        <w:rPr>
          <w:rFonts w:ascii="IBM Plex Sans" w:hAnsi="IBM Plex Sans" w:eastAsia="IBM Plex Sans" w:cs="IBM Plex Sans"/>
          <w:b w:val="1"/>
          <w:sz w:val="24"/>
          <w:szCs w:val="24"/>
        </w:rPr>
      </w:pPr>
      <w:r w:rsidRPr="00000000" w:rsidDel="00000000" w:rsidR="00000000">
        <w:rPr>
          <w:rtl w:val="0"/>
        </w:rPr>
      </w:r>
    </w:p>
    <w:p w:rsidRPr="00000000" w:rsidR="00000000" w:rsidDel="00000000" w:rsidP="00000000" w:rsidRDefault="00000000" w14:paraId="0000000E">
      <w:pPr>
        <w:widowControl w:val="0"/>
        <w:spacing w:before="0" w:after="0" w:line="240" w:lineRule="auto"/>
        <w:ind w:left="0" w:firstLine="0"/>
        <w:jc w:val="both"/>
        <w:rPr>
          <w:rFonts w:ascii="IBM Plex Sans" w:hAnsi="IBM Plex Sans" w:eastAsia="IBM Plex Sans" w:cs="IBM Plex Sans"/>
          <w:sz w:val="20"/>
          <w:szCs w:val="20"/>
        </w:rPr>
      </w:pPr>
      <w:r w:rsidRPr="00000000" w:rsidDel="00000000" w:rsidR="00000000">
        <w:rPr>
          <w:rFonts w:ascii="IBM Plex Sans" w:hAnsi="IBM Plex Sans" w:eastAsia="IBM Plex Sans" w:cs="IBM Plex Sans"/>
          <w:b w:val="1"/>
          <w:sz w:val="24"/>
          <w:szCs w:val="24"/>
          <w:rtl w:val="0"/>
        </w:rPr>
        <w:t xml:space="preserve">Document Approval and Sign-Off</w:t>
      </w:r>
      <w:r w:rsidRPr="00000000" w:rsidDel="00000000" w:rsidR="00000000">
        <w:rPr>
          <w:rtl w:val="0"/>
        </w:rPr>
      </w:r>
    </w:p>
    <w:tbl>
      <w:tblPr>
        <w:tblStyle w:val="Table3"/>
        <w:tblW w:w="9375.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870"/>
        <w:gridCol w:w="1320"/>
        <w:gridCol w:w="2925"/>
        <w:gridCol w:w="2955"/>
        <w:gridCol w:w="1305"/>
        <w:tblGridChange w:id="0">
          <w:tblGrid>
            <w:gridCol w:w="870"/>
            <w:gridCol w:w="1320"/>
            <w:gridCol w:w="2925"/>
            <w:gridCol w:w="2955"/>
            <w:gridCol w:w="1305"/>
          </w:tblGrid>
        </w:tblGridChange>
      </w:tblGrid>
      <w:tr>
        <w:trPr>
          <w:cantSplit w:val="0"/>
          <w:trHeight w:val="140.99999999999997" w:hRule="atLeast"/>
          <w:tblHeader w:val="0"/>
        </w:trPr>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0F">
            <w:pPr>
              <w:spacing w:line="360" w:lineRule="auto"/>
              <w:ind w:left="0" w:firstLine="0"/>
              <w:jc w:val="both"/>
              <w:rPr>
                <w:rFonts w:ascii="IBM Plex Sans" w:hAnsi="IBM Plex Sans" w:eastAsia="IBM Plex Sans" w:cs="IBM Plex Sans"/>
                <w:b w:val="1"/>
                <w:sz w:val="18"/>
                <w:szCs w:val="18"/>
              </w:rPr>
            </w:pPr>
            <w:r w:rsidRPr="00000000" w:rsidDel="00000000" w:rsidR="00000000">
              <w:rPr>
                <w:rFonts w:ascii="IBM Plex Sans" w:hAnsi="IBM Plex Sans" w:eastAsia="IBM Plex Sans" w:cs="IBM Plex Sans"/>
                <w:b w:val="1"/>
                <w:sz w:val="18"/>
                <w:szCs w:val="18"/>
                <w:rtl w:val="0"/>
              </w:rPr>
              <w:t xml:space="preserve">Version</w:t>
            </w:r>
          </w:p>
        </w:tc>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10">
            <w:pPr>
              <w:spacing w:line="360" w:lineRule="auto"/>
              <w:ind w:left="0" w:firstLine="0"/>
              <w:jc w:val="both"/>
              <w:rPr>
                <w:rFonts w:ascii="IBM Plex Sans" w:hAnsi="IBM Plex Sans" w:eastAsia="IBM Plex Sans" w:cs="IBM Plex Sans"/>
                <w:b w:val="1"/>
                <w:sz w:val="18"/>
                <w:szCs w:val="18"/>
              </w:rPr>
            </w:pPr>
            <w:r w:rsidRPr="00000000" w:rsidDel="00000000" w:rsidR="00000000">
              <w:rPr>
                <w:rFonts w:ascii="IBM Plex Sans" w:hAnsi="IBM Plex Sans" w:eastAsia="IBM Plex Sans" w:cs="IBM Plex Sans"/>
                <w:b w:val="1"/>
                <w:sz w:val="18"/>
                <w:szCs w:val="18"/>
                <w:rtl w:val="0"/>
              </w:rPr>
              <w:t xml:space="preserve">Prepared</w:t>
            </w:r>
            <w:r w:rsidRPr="00000000" w:rsidDel="00000000" w:rsidR="00000000">
              <w:rPr>
                <w:b w:val="1"/>
                <w:sz w:val="18"/>
                <w:szCs w:val="18"/>
                <w:rtl w:val="0"/>
              </w:rPr>
              <w:t xml:space="preserve"> by</w:t>
            </w:r>
            <w:r w:rsidRPr="00000000" w:rsidDel="00000000" w:rsidR="00000000">
              <w:rPr>
                <w:rtl w:val="0"/>
              </w:rPr>
            </w:r>
          </w:p>
        </w:tc>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11">
            <w:pPr>
              <w:ind w:left="0" w:firstLine="0"/>
              <w:jc w:val="both"/>
              <w:rPr>
                <w:rFonts w:ascii="IBM Plex Sans" w:hAnsi="IBM Plex Sans" w:eastAsia="IBM Plex Sans" w:cs="IBM Plex Sans"/>
                <w:b w:val="1"/>
                <w:sz w:val="18"/>
                <w:szCs w:val="18"/>
              </w:rPr>
            </w:pPr>
            <w:r w:rsidRPr="00000000" w:rsidDel="00000000" w:rsidR="00000000">
              <w:rPr>
                <w:b w:val="1"/>
                <w:sz w:val="18"/>
                <w:szCs w:val="18"/>
                <w:rtl w:val="0"/>
              </w:rPr>
              <w:t xml:space="preserve">Approved by</w:t>
            </w:r>
            <w:r w:rsidRPr="00000000" w:rsidDel="00000000" w:rsidR="00000000">
              <w:rPr>
                <w:rtl w:val="0"/>
              </w:rPr>
            </w:r>
          </w:p>
        </w:tc>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12">
            <w:pPr>
              <w:spacing w:line="360" w:lineRule="auto"/>
              <w:ind w:left="0" w:firstLine="0"/>
              <w:jc w:val="both"/>
              <w:rPr>
                <w:rFonts w:ascii="IBM Plex Sans" w:hAnsi="IBM Plex Sans" w:eastAsia="IBM Plex Sans" w:cs="IBM Plex Sans"/>
                <w:b w:val="1"/>
                <w:sz w:val="18"/>
                <w:szCs w:val="18"/>
              </w:rPr>
            </w:pPr>
            <w:r w:rsidRPr="00000000" w:rsidDel="00000000" w:rsidR="00000000">
              <w:rPr>
                <w:rFonts w:ascii="IBM Plex Sans" w:hAnsi="IBM Plex Sans" w:eastAsia="IBM Plex Sans" w:cs="IBM Plex Sans"/>
                <w:b w:val="1"/>
                <w:sz w:val="18"/>
                <w:szCs w:val="18"/>
                <w:rtl w:val="0"/>
              </w:rPr>
              <w:t xml:space="preserve">Description</w:t>
            </w:r>
          </w:p>
        </w:tc>
        <w:tc>
          <w:tcPr>
            <w:tcBorders>
              <w:top w:val="single" w:color="000000" w:sz="3" w:space="0"/>
              <w:left w:val="single" w:color="000000" w:sz="3" w:space="0"/>
              <w:bottom w:val="single" w:color="000000" w:sz="3" w:space="0"/>
              <w:right w:val="single" w:color="000000" w:sz="3" w:space="0"/>
            </w:tcBorders>
            <w:shd w:val="clear" w:fill="efefef"/>
            <w:tcMar>
              <w:top w:w="0.0" w:type="dxa"/>
              <w:left w:w="100.0" w:type="dxa"/>
              <w:bottom w:w="0.0" w:type="dxa"/>
              <w:right w:w="100.0" w:type="dxa"/>
            </w:tcMar>
            <w:vAlign w:val="top"/>
          </w:tcPr>
          <w:p w:rsidRPr="00000000" w:rsidR="00000000" w:rsidDel="00000000" w:rsidP="00000000" w:rsidRDefault="00000000" w14:paraId="00000013">
            <w:pPr>
              <w:spacing w:line="360" w:lineRule="auto"/>
              <w:ind w:left="0" w:firstLine="0"/>
              <w:jc w:val="both"/>
              <w:rPr>
                <w:rFonts w:ascii="IBM Plex Sans" w:hAnsi="IBM Plex Sans" w:eastAsia="IBM Plex Sans" w:cs="IBM Plex Sans"/>
                <w:b w:val="1"/>
                <w:sz w:val="18"/>
                <w:szCs w:val="18"/>
              </w:rPr>
            </w:pPr>
            <w:r w:rsidRPr="00000000" w:rsidDel="00000000" w:rsidR="00000000">
              <w:rPr>
                <w:rFonts w:ascii="IBM Plex Sans" w:hAnsi="IBM Plex Sans" w:eastAsia="IBM Plex Sans" w:cs="IBM Plex Sans"/>
                <w:b w:val="1"/>
                <w:sz w:val="18"/>
                <w:szCs w:val="18"/>
                <w:rtl w:val="0"/>
              </w:rPr>
              <w:t xml:space="preserve">Approval </w:t>
            </w:r>
            <w:r w:rsidRPr="00000000" w:rsidDel="00000000" w:rsidR="00000000">
              <w:rPr>
                <w:b w:val="1"/>
                <w:sz w:val="18"/>
                <w:szCs w:val="18"/>
                <w:rtl w:val="0"/>
              </w:rPr>
              <w:t xml:space="preserve">On</w:t>
            </w:r>
            <w:r w:rsidRPr="00000000" w:rsidDel="00000000" w:rsidR="00000000">
              <w:rPr>
                <w:rtl w:val="0"/>
              </w:rPr>
            </w:r>
          </w:p>
        </w:tc>
      </w:tr>
      <w:tr>
        <w:trPr>
          <w:cantSplit w:val="0"/>
          <w:trHeight w:val="255" w:hRule="atLeast"/>
          <w:tblHeader w:val="0"/>
        </w:trPr>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14">
            <w:pPr>
              <w:spacing w:line="240" w:lineRule="auto"/>
              <w:ind w:left="0" w:firstLine="0"/>
              <w:jc w:val="both"/>
              <w:rPr>
                <w:rFonts w:ascii="IBM Plex Sans" w:hAnsi="IBM Plex Sans" w:eastAsia="IBM Plex Sans" w:cs="IBM Plex Sans"/>
                <w:sz w:val="18"/>
                <w:szCs w:val="18"/>
              </w:rPr>
            </w:pPr>
            <w:r w:rsidRPr="00000000" w:rsidDel="00000000" w:rsidR="00000000">
              <w:rPr>
                <w:rFonts w:ascii="IBM Plex Sans" w:hAnsi="IBM Plex Sans" w:eastAsia="IBM Plex Sans" w:cs="IBM Plex Sans"/>
                <w:sz w:val="18"/>
                <w:szCs w:val="18"/>
                <w:rtl w:val="0"/>
              </w:rPr>
              <w:t xml:space="preserve">1.0</w:t>
            </w:r>
          </w:p>
        </w:tc>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15">
            <w:pPr>
              <w:spacing w:line="240" w:lineRule="auto"/>
              <w:ind w:left="0" w:firstLine="0"/>
              <w:rPr>
                <w:rFonts w:ascii="IBM Plex Sans" w:hAnsi="IBM Plex Sans" w:eastAsia="IBM Plex Sans" w:cs="IBM Plex Sans"/>
                <w:sz w:val="18"/>
                <w:szCs w:val="18"/>
              </w:rPr>
            </w:pPr>
            <w:r w:rsidRPr="00000000" w:rsidDel="00000000" w:rsidR="00000000">
              <w:rPr>
                <w:rFonts w:ascii="IBM Plex Sans" w:hAnsi="IBM Plex Sans" w:eastAsia="IBM Plex Sans" w:cs="IBM Plex Sans"/>
                <w:sz w:val="18"/>
                <w:szCs w:val="18"/>
                <w:rtl w:val="0"/>
              </w:rPr>
              <w:t xml:space="preserve">Hydie C (Ops Risk)</w:t>
            </w:r>
          </w:p>
          <w:p w:rsidRPr="00000000" w:rsidR="00000000" w:rsidDel="00000000" w:rsidP="00000000" w:rsidRDefault="00000000" w14:paraId="00000016">
            <w:pPr>
              <w:spacing w:line="240" w:lineRule="auto"/>
              <w:ind w:left="0" w:firstLine="0"/>
              <w:jc w:val="both"/>
              <w:rPr>
                <w:rFonts w:ascii="IBM Plex Sans" w:hAnsi="IBM Plex Sans" w:eastAsia="IBM Plex Sans" w:cs="IBM Plex Sans"/>
                <w:sz w:val="18"/>
                <w:szCs w:val="18"/>
              </w:rPr>
            </w:pPr>
            <w:r w:rsidRPr="00000000" w:rsidDel="00000000" w:rsidR="00000000">
              <w:rPr>
                <w:rtl w:val="0"/>
              </w:rPr>
            </w:r>
          </w:p>
        </w:tc>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17">
            <w:pPr>
              <w:spacing w:after="0" w:line="240" w:lineRule="auto"/>
              <w:ind w:left="0" w:firstLine="0"/>
              <w:jc w:val="both"/>
              <w:rPr>
                <w:sz w:val="18"/>
                <w:szCs w:val="18"/>
              </w:rPr>
            </w:pPr>
            <w:r w:rsidRPr="00000000" w:rsidDel="00000000" w:rsidR="00000000">
              <w:rPr>
                <w:sz w:val="18"/>
                <w:szCs w:val="18"/>
                <w:rtl w:val="0"/>
              </w:rPr>
              <w:t xml:space="preserve">Kelvin S (Head of Risk)</w:t>
            </w:r>
          </w:p>
          <w:p w:rsidRPr="00000000" w:rsidR="00000000" w:rsidDel="00000000" w:rsidP="00000000" w:rsidRDefault="00000000" w14:paraId="00000018">
            <w:pPr>
              <w:spacing w:after="0" w:line="240" w:lineRule="auto"/>
              <w:ind w:left="0" w:firstLine="0"/>
              <w:jc w:val="both"/>
              <w:rPr>
                <w:sz w:val="18"/>
                <w:szCs w:val="18"/>
                <w:highlight w:val="yellow"/>
              </w:rPr>
            </w:pPr>
            <w:r w:rsidRPr="00000000" w:rsidDel="00000000" w:rsidR="00000000">
              <w:rPr>
                <w:sz w:val="18"/>
                <w:szCs w:val="18"/>
                <w:rtl w:val="0"/>
              </w:rPr>
              <w:t xml:space="preserve">Wilson C (ADGM MLRO/CO)</w:t>
            </w:r>
            <w:r w:rsidRPr="00000000" w:rsidDel="00000000" w:rsidR="00000000">
              <w:rPr>
                <w:rtl w:val="0"/>
              </w:rPr>
            </w:r>
          </w:p>
          <w:p w:rsidRPr="00000000" w:rsidR="00000000" w:rsidDel="00000000" w:rsidP="00000000" w:rsidRDefault="00000000" w14:paraId="00000019">
            <w:pPr>
              <w:spacing w:after="0" w:line="240" w:lineRule="auto"/>
              <w:ind w:left="0" w:firstLine="0"/>
              <w:jc w:val="both"/>
              <w:rPr>
                <w:sz w:val="18"/>
                <w:szCs w:val="18"/>
              </w:rPr>
            </w:pPr>
            <w:r w:rsidRPr="00000000" w:rsidDel="00000000" w:rsidR="00000000">
              <w:rPr>
                <w:sz w:val="18"/>
                <w:szCs w:val="18"/>
                <w:rtl w:val="0"/>
              </w:rPr>
              <w:t xml:space="preserve">Frank F (Chief Risk Officer)</w:t>
            </w:r>
          </w:p>
          <w:p w:rsidRPr="00000000" w:rsidR="00000000" w:rsidDel="00000000" w:rsidP="00000000" w:rsidRDefault="00000000" w14:paraId="0000001A">
            <w:pPr>
              <w:spacing w:after="0" w:line="240" w:lineRule="auto"/>
              <w:ind w:left="0" w:firstLine="0"/>
              <w:jc w:val="both"/>
              <w:rPr>
                <w:sz w:val="18"/>
                <w:szCs w:val="18"/>
              </w:rPr>
            </w:pPr>
            <w:r w:rsidRPr="00000000" w:rsidDel="00000000" w:rsidR="00000000">
              <w:rPr>
                <w:sz w:val="18"/>
                <w:szCs w:val="18"/>
                <w:rtl w:val="0"/>
              </w:rPr>
              <w:t xml:space="preserve">Risk and Compliance and Market Supervision Committee (</w:t>
            </w:r>
            <w:r w:rsidRPr="00000000" w:rsidDel="00000000" w:rsidR="00000000">
              <w:rPr>
                <w:b w:val="1"/>
                <w:sz w:val="18"/>
                <w:szCs w:val="18"/>
                <w:rtl w:val="0"/>
              </w:rPr>
              <w:t xml:space="preserve">“RCC”</w:t>
            </w:r>
            <w:r w:rsidRPr="00000000" w:rsidDel="00000000" w:rsidR="00000000">
              <w:rPr>
                <w:sz w:val="18"/>
                <w:szCs w:val="18"/>
                <w:rtl w:val="0"/>
              </w:rPr>
              <w:t xml:space="preserve">)</w:t>
            </w:r>
          </w:p>
        </w:tc>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1B">
            <w:pPr>
              <w:spacing w:line="240" w:lineRule="auto"/>
              <w:ind w:left="0" w:firstLine="0"/>
              <w:jc w:val="both"/>
              <w:rPr>
                <w:rFonts w:ascii="IBM Plex Sans" w:hAnsi="IBM Plex Sans" w:eastAsia="IBM Plex Sans" w:cs="IBM Plex Sans"/>
                <w:sz w:val="18"/>
                <w:szCs w:val="18"/>
              </w:rPr>
            </w:pPr>
            <w:r w:rsidRPr="00000000" w:rsidDel="00000000" w:rsidR="00000000">
              <w:rPr>
                <w:rFonts w:ascii="IBM Plex Sans" w:hAnsi="IBM Plex Sans" w:eastAsia="IBM Plex Sans" w:cs="IBM Plex Sans"/>
                <w:sz w:val="18"/>
                <w:szCs w:val="18"/>
                <w:rtl w:val="0"/>
              </w:rPr>
              <w:t xml:space="preserve">Initial draft document</w:t>
            </w:r>
          </w:p>
        </w:tc>
        <w:tc>
          <w:tcPr>
            <w:tcBorders>
              <w:top w:val="single" w:color="000000" w:sz="3" w:space="0"/>
              <w:left w:val="single" w:color="000000" w:sz="3" w:space="0"/>
              <w:bottom w:val="single" w:color="000000" w:sz="3" w:space="0"/>
              <w:right w:val="single" w:color="000000" w:sz="3" w:space="0"/>
            </w:tcBorders>
            <w:tcMar>
              <w:top w:w="0.0" w:type="dxa"/>
              <w:left w:w="100.0" w:type="dxa"/>
              <w:bottom w:w="0.0" w:type="dxa"/>
              <w:right w:w="100.0" w:type="dxa"/>
            </w:tcMar>
            <w:vAlign w:val="top"/>
          </w:tcPr>
          <w:p w:rsidRPr="00000000" w:rsidR="00000000" w:rsidDel="00000000" w:rsidP="00000000" w:rsidRDefault="00000000" w14:paraId="0000001C">
            <w:pPr>
              <w:spacing w:line="240" w:lineRule="auto"/>
              <w:ind w:left="0" w:firstLine="0"/>
              <w:jc w:val="both"/>
              <w:rPr>
                <w:rFonts w:ascii="IBM Plex Sans" w:hAnsi="IBM Plex Sans" w:eastAsia="IBM Plex Sans" w:cs="IBM Plex Sans"/>
                <w:sz w:val="18"/>
                <w:szCs w:val="18"/>
              </w:rPr>
            </w:pPr>
            <w:r w:rsidRPr="00000000" w:rsidDel="00000000" w:rsidR="00000000">
              <w:rPr>
                <w:rFonts w:ascii="IBM Plex Sans" w:hAnsi="IBM Plex Sans" w:eastAsia="IBM Plex Sans" w:cs="IBM Plex Sans"/>
                <w:sz w:val="18"/>
                <w:szCs w:val="18"/>
                <w:rtl w:val="0"/>
              </w:rPr>
              <w:t xml:space="preserve">Oct</w:t>
            </w:r>
            <w:r w:rsidRPr="00000000" w:rsidDel="00000000" w:rsidR="00000000">
              <w:rPr>
                <w:sz w:val="18"/>
                <w:szCs w:val="18"/>
                <w:rtl w:val="0"/>
              </w:rPr>
              <w:t xml:space="preserve">ober</w:t>
            </w:r>
            <w:r w:rsidRPr="00000000" w:rsidDel="00000000" w:rsidR="00000000">
              <w:rPr>
                <w:rFonts w:ascii="IBM Plex Sans" w:hAnsi="IBM Plex Sans" w:eastAsia="IBM Plex Sans" w:cs="IBM Plex Sans"/>
                <w:sz w:val="18"/>
                <w:szCs w:val="18"/>
                <w:rtl w:val="0"/>
              </w:rPr>
              <w:t xml:space="preserve"> 2025</w:t>
            </w:r>
          </w:p>
        </w:tc>
      </w:tr>
    </w:tbl>
    <w:p w:rsidRPr="00000000" w:rsidR="00000000" w:rsidDel="00000000" w:rsidP="00000000" w:rsidRDefault="00000000" w14:paraId="0000001D">
      <w:pPr>
        <w:spacing w:line="360" w:lineRule="auto"/>
        <w:ind w:left="560" w:firstLine="0"/>
        <w:jc w:val="both"/>
        <w:rPr>
          <w:rFonts w:ascii="IBM Plex Sans" w:hAnsi="IBM Plex Sans" w:eastAsia="IBM Plex Sans" w:cs="IBM Plex Sans"/>
          <w:b w:val="1"/>
          <w:sz w:val="24"/>
          <w:szCs w:val="24"/>
        </w:rPr>
      </w:pPr>
      <w:r w:rsidRPr="00000000" w:rsidDel="00000000" w:rsidR="00000000">
        <w:rPr>
          <w:rtl w:val="0"/>
        </w:rPr>
      </w:r>
    </w:p>
    <w:p w:rsidRPr="00000000" w:rsidR="00000000" w:rsidDel="00000000" w:rsidP="00000000" w:rsidRDefault="00000000" w14:paraId="0000001E">
      <w:pPr>
        <w:widowControl w:val="0"/>
        <w:spacing w:after="240" w:line="240" w:lineRule="auto"/>
        <w:jc w:val="both"/>
        <w:rPr>
          <w:b w:val="1"/>
          <w:sz w:val="24"/>
          <w:szCs w:val="24"/>
        </w:rPr>
      </w:pPr>
      <w:r w:rsidRPr="00000000" w:rsidDel="00000000" w:rsidR="00000000">
        <w:rPr>
          <w:rtl w:val="0"/>
        </w:rPr>
      </w:r>
    </w:p>
    <w:p w:rsidRPr="00000000" w:rsidR="00000000" w:rsidDel="00000000" w:rsidP="00000000" w:rsidRDefault="00000000" w14:paraId="0000001F">
      <w:pPr>
        <w:widowControl w:val="0"/>
        <w:spacing w:after="240" w:line="240" w:lineRule="auto"/>
        <w:jc w:val="both"/>
        <w:rPr>
          <w:b w:val="1"/>
          <w:sz w:val="24"/>
          <w:szCs w:val="24"/>
        </w:rPr>
      </w:pPr>
      <w:r w:rsidRPr="00000000" w:rsidDel="00000000" w:rsidR="00000000">
        <w:rPr>
          <w:rtl w:val="0"/>
        </w:rPr>
      </w:r>
    </w:p>
    <w:p w:rsidRPr="00000000" w:rsidR="00000000" w:rsidDel="00000000" w:rsidP="00000000" w:rsidRDefault="00000000" w14:paraId="00000020">
      <w:pPr>
        <w:widowControl w:val="0"/>
        <w:spacing w:after="240" w:line="240" w:lineRule="auto"/>
        <w:ind w:left="0" w:firstLine="0"/>
        <w:jc w:val="both"/>
        <w:rPr>
          <w:rFonts w:ascii="IBM Plex Sans" w:hAnsi="IBM Plex Sans" w:eastAsia="IBM Plex Sans" w:cs="IBM Plex Sans"/>
          <w:sz w:val="24"/>
          <w:szCs w:val="24"/>
        </w:rPr>
      </w:pPr>
      <w:r w:rsidRPr="00000000" w:rsidDel="00000000" w:rsidR="00000000">
        <w:rPr>
          <w:b w:val="1"/>
          <w:sz w:val="24"/>
          <w:szCs w:val="24"/>
          <w:rtl w:val="0"/>
        </w:rPr>
        <w:t xml:space="preserve">Table of Contents</w:t>
      </w:r>
      <w:r w:rsidRPr="00000000" w:rsidDel="00000000" w:rsidR="00000000">
        <w:rPr>
          <w:rtl w:val="0"/>
        </w:rPr>
      </w:r>
    </w:p>
    <w:sdt>
      <w:sdtPr>
        <w:id w:val="1695811949"/>
        <w:docPartObj>
          <w:docPartGallery w:val="Table of Contents"/>
          <w:docPartUnique w:val="1"/>
        </w:docPartObj>
      </w:sdtPr>
      <w:sdtContent>
        <w:p w:rsidRPr="00000000" w:rsidR="00000000" w:rsidDel="00000000" w:rsidP="00000000" w:rsidRDefault="00000000" w14:paraId="00000021">
          <w:pPr>
            <w:widowControl w:val="0"/>
            <w:tabs>
              <w:tab w:val="right" w:leader="dot" w:pos="12000"/>
            </w:tabs>
            <w:spacing w:before="60" w:after="0" w:line="240" w:lineRule="auto"/>
            <w:ind w:left="0" w:firstLine="0"/>
            <w:rPr>
              <w:b w:val="1"/>
              <w:color w:val="000000"/>
              <w:u w:val="none"/>
            </w:rPr>
          </w:pPr>
          <w:r w:rsidRPr="00000000" w:rsidDel="00000000" w:rsidR="00000000">
            <w:fldChar w:fldCharType="begin"/>
            <w:instrText xml:space="preserve"> TOC \h \u \z \t "Heading 1,1,Heading 2,2,Heading 3,3,Heading 4,4,Heading 5,5,Heading 6,6,"</w:instrText>
            <w:fldChar w:fldCharType="separate"/>
          </w:r>
          <w:hyperlink w:anchor="_bfm98ra07gvr">
            <w:r w:rsidRPr="00000000" w:rsidDel="00000000" w:rsidR="00000000">
              <w:rPr>
                <w:b w:val="1"/>
                <w:color w:val="000000"/>
                <w:u w:val="none"/>
                <w:rtl w:val="0"/>
              </w:rPr>
              <w:t xml:space="preserve">1. Introduction</w:t>
              <w:tab/>
              <w:t xml:space="preserve">3</w:t>
            </w:r>
          </w:hyperlink>
          <w:r w:rsidRPr="00000000" w:rsidDel="00000000" w:rsidR="00000000">
            <w:rPr>
              <w:rtl w:val="0"/>
            </w:rPr>
          </w:r>
        </w:p>
        <w:p w:rsidRPr="00000000" w:rsidR="00000000" w:rsidDel="00000000" w:rsidP="00000000" w:rsidRDefault="00000000" w14:paraId="00000022">
          <w:pPr>
            <w:widowControl w:val="0"/>
            <w:tabs>
              <w:tab w:val="right" w:leader="dot" w:pos="12000"/>
            </w:tabs>
            <w:spacing w:before="60" w:after="0" w:line="240" w:lineRule="auto"/>
            <w:ind w:left="0" w:firstLine="0"/>
            <w:rPr>
              <w:b w:val="1"/>
              <w:color w:val="000000"/>
              <w:u w:val="none"/>
            </w:rPr>
          </w:pPr>
          <w:hyperlink w:anchor="_1830r3n1htyq">
            <w:r w:rsidRPr="00000000" w:rsidDel="00000000" w:rsidR="00000000">
              <w:rPr>
                <w:b w:val="1"/>
                <w:color w:val="000000"/>
                <w:u w:val="none"/>
                <w:rtl w:val="0"/>
              </w:rPr>
              <w:t xml:space="preserve">2. Scope</w:t>
              <w:tab/>
              <w:t xml:space="preserve">3</w:t>
            </w:r>
          </w:hyperlink>
          <w:r w:rsidRPr="00000000" w:rsidDel="00000000" w:rsidR="00000000">
            <w:rPr>
              <w:rtl w:val="0"/>
            </w:rPr>
          </w:r>
        </w:p>
        <w:p w:rsidRPr="00000000" w:rsidR="00000000" w:rsidDel="00000000" w:rsidP="00000000" w:rsidRDefault="00000000" w14:paraId="00000023">
          <w:pPr>
            <w:widowControl w:val="0"/>
            <w:tabs>
              <w:tab w:val="right" w:leader="dot" w:pos="12000"/>
            </w:tabs>
            <w:spacing w:before="60" w:after="0" w:line="240" w:lineRule="auto"/>
            <w:ind w:left="0" w:firstLine="0"/>
            <w:rPr>
              <w:b w:val="1"/>
              <w:color w:val="000000"/>
              <w:u w:val="none"/>
            </w:rPr>
          </w:pPr>
          <w:hyperlink w:anchor="_txsaqq6ra3zz">
            <w:r w:rsidRPr="00000000" w:rsidDel="00000000" w:rsidR="00000000">
              <w:rPr>
                <w:b w:val="1"/>
                <w:color w:val="000000"/>
                <w:u w:val="none"/>
                <w:rtl w:val="0"/>
              </w:rPr>
              <w:t xml:space="preserve">3. Policy Statement</w:t>
              <w:tab/>
              <w:t xml:space="preserve">4</w:t>
            </w:r>
          </w:hyperlink>
          <w:r w:rsidRPr="00000000" w:rsidDel="00000000" w:rsidR="00000000">
            <w:rPr>
              <w:rtl w:val="0"/>
            </w:rPr>
          </w:r>
        </w:p>
        <w:p w:rsidRPr="00000000" w:rsidR="00000000" w:rsidDel="00000000" w:rsidP="00000000" w:rsidRDefault="00000000" w14:paraId="00000024">
          <w:pPr>
            <w:widowControl w:val="0"/>
            <w:tabs>
              <w:tab w:val="right" w:leader="dot" w:pos="12000"/>
            </w:tabs>
            <w:spacing w:before="60" w:after="0" w:line="240" w:lineRule="auto"/>
            <w:ind w:left="0" w:firstLine="0"/>
            <w:rPr>
              <w:b w:val="1"/>
              <w:color w:val="000000"/>
              <w:u w:val="none"/>
            </w:rPr>
          </w:pPr>
          <w:hyperlink w:anchor="_j2mhscrb6rzj">
            <w:r w:rsidRPr="00000000" w:rsidDel="00000000" w:rsidR="00000000">
              <w:rPr>
                <w:b w:val="1"/>
                <w:color w:val="000000"/>
                <w:u w:val="none"/>
                <w:rtl w:val="0"/>
              </w:rPr>
              <w:t xml:space="preserve">4. Definitions</w:t>
              <w:tab/>
              <w:t xml:space="preserve">4</w:t>
            </w:r>
          </w:hyperlink>
          <w:r w:rsidRPr="00000000" w:rsidDel="00000000" w:rsidR="00000000">
            <w:rPr>
              <w:rtl w:val="0"/>
            </w:rPr>
          </w:r>
        </w:p>
        <w:p w:rsidRPr="00000000" w:rsidR="00000000" w:rsidDel="00000000" w:rsidP="00000000" w:rsidRDefault="00000000" w14:paraId="00000025">
          <w:pPr>
            <w:widowControl w:val="0"/>
            <w:tabs>
              <w:tab w:val="right" w:leader="dot" w:pos="12000"/>
            </w:tabs>
            <w:spacing w:before="60" w:after="0" w:line="240" w:lineRule="auto"/>
            <w:ind w:left="0" w:firstLine="0"/>
            <w:rPr>
              <w:b w:val="1"/>
              <w:color w:val="000000"/>
              <w:u w:val="none"/>
            </w:rPr>
          </w:pPr>
          <w:hyperlink w:anchor="_z23l7gb6pul1">
            <w:r w:rsidRPr="00000000" w:rsidDel="00000000" w:rsidR="00000000">
              <w:rPr>
                <w:b w:val="1"/>
                <w:color w:val="000000"/>
                <w:u w:val="none"/>
                <w:rtl w:val="0"/>
              </w:rPr>
              <w:t xml:space="preserve">5. Policy Governance</w:t>
              <w:tab/>
              <w:t xml:space="preserve">5</w:t>
            </w:r>
          </w:hyperlink>
          <w:r w:rsidRPr="00000000" w:rsidDel="00000000" w:rsidR="00000000">
            <w:rPr>
              <w:rtl w:val="0"/>
            </w:rPr>
          </w:r>
        </w:p>
        <w:p w:rsidRPr="00000000" w:rsidR="00000000" w:rsidDel="00000000" w:rsidP="00000000" w:rsidRDefault="00000000" w14:paraId="00000026">
          <w:pPr>
            <w:widowControl w:val="0"/>
            <w:tabs>
              <w:tab w:val="right" w:leader="dot" w:pos="12000"/>
            </w:tabs>
            <w:spacing w:before="60" w:after="0" w:line="240" w:lineRule="auto"/>
            <w:ind w:left="0" w:firstLine="0"/>
            <w:rPr>
              <w:b w:val="1"/>
              <w:color w:val="000000"/>
              <w:u w:val="none"/>
            </w:rPr>
          </w:pPr>
          <w:hyperlink w:anchor="_ohrqgnjvos03">
            <w:r w:rsidRPr="00000000" w:rsidDel="00000000" w:rsidR="00000000">
              <w:rPr>
                <w:b w:val="1"/>
                <w:color w:val="000000"/>
                <w:u w:val="none"/>
                <w:rtl w:val="0"/>
              </w:rPr>
              <w:t xml:space="preserve">6. Policy Requirements</w:t>
              <w:tab/>
              <w:t xml:space="preserve">5</w:t>
            </w:r>
          </w:hyperlink>
          <w:r w:rsidRPr="00000000" w:rsidDel="00000000" w:rsidR="00000000">
            <w:rPr>
              <w:rtl w:val="0"/>
            </w:rPr>
          </w:r>
        </w:p>
        <w:p w:rsidRPr="00000000" w:rsidR="00000000" w:rsidDel="00000000" w:rsidP="00000000" w:rsidRDefault="00000000" w14:paraId="00000027">
          <w:pPr>
            <w:widowControl w:val="0"/>
            <w:tabs>
              <w:tab w:val="right" w:leader="dot" w:pos="12000"/>
            </w:tabs>
            <w:spacing w:before="60" w:after="0" w:line="240" w:lineRule="auto"/>
            <w:ind w:left="360" w:firstLine="0"/>
            <w:rPr>
              <w:color w:val="000000"/>
              <w:u w:val="none"/>
            </w:rPr>
          </w:pPr>
          <w:hyperlink w:anchor="_o3ngfv8828hp">
            <w:r w:rsidRPr="00000000" w:rsidDel="00000000" w:rsidR="00000000">
              <w:rPr>
                <w:color w:val="000000"/>
                <w:u w:val="none"/>
                <w:rtl w:val="0"/>
              </w:rPr>
              <w:t xml:space="preserve">6.1. Applicability</w:t>
              <w:tab/>
              <w:t xml:space="preserve">5</w:t>
            </w:r>
          </w:hyperlink>
          <w:r w:rsidRPr="00000000" w:rsidDel="00000000" w:rsidR="00000000">
            <w:rPr>
              <w:rtl w:val="0"/>
            </w:rPr>
          </w:r>
        </w:p>
        <w:p w:rsidRPr="00000000" w:rsidR="00000000" w:rsidDel="00000000" w:rsidP="00000000" w:rsidRDefault="00000000" w14:paraId="00000028">
          <w:pPr>
            <w:widowControl w:val="0"/>
            <w:tabs>
              <w:tab w:val="right" w:leader="dot" w:pos="12000"/>
            </w:tabs>
            <w:spacing w:before="60" w:after="0" w:line="240" w:lineRule="auto"/>
            <w:ind w:left="360" w:firstLine="0"/>
            <w:rPr>
              <w:color w:val="000000"/>
              <w:u w:val="none"/>
            </w:rPr>
          </w:pPr>
          <w:hyperlink w:anchor="_2grqrue">
            <w:r w:rsidRPr="00000000" w:rsidDel="00000000" w:rsidR="00000000">
              <w:rPr>
                <w:color w:val="000000"/>
                <w:u w:val="none"/>
                <w:rtl w:val="0"/>
              </w:rPr>
              <w:t xml:space="preserve">6.2. Core Outsourcing Principles</w:t>
              <w:tab/>
              <w:t xml:space="preserve">6</w:t>
            </w:r>
          </w:hyperlink>
          <w:r w:rsidRPr="00000000" w:rsidDel="00000000" w:rsidR="00000000">
            <w:rPr>
              <w:rtl w:val="0"/>
            </w:rPr>
          </w:r>
        </w:p>
        <w:p w:rsidRPr="00000000" w:rsidR="00000000" w:rsidDel="00000000" w:rsidP="00000000" w:rsidRDefault="00000000" w14:paraId="00000029">
          <w:pPr>
            <w:widowControl w:val="0"/>
            <w:tabs>
              <w:tab w:val="right" w:leader="dot" w:pos="12000"/>
            </w:tabs>
            <w:spacing w:before="60" w:after="0" w:line="240" w:lineRule="auto"/>
            <w:ind w:left="360" w:firstLine="0"/>
            <w:rPr>
              <w:color w:val="000000"/>
              <w:u w:val="none"/>
            </w:rPr>
          </w:pPr>
          <w:hyperlink w:anchor="_u86782odu3ie">
            <w:r w:rsidRPr="00000000" w:rsidDel="00000000" w:rsidR="00000000">
              <w:rPr>
                <w:color w:val="000000"/>
                <w:u w:val="none"/>
                <w:rtl w:val="0"/>
              </w:rPr>
              <w:t xml:space="preserve">6.3. Outsourcing Risk Management Framework</w:t>
              <w:tab/>
              <w:t xml:space="preserve">7</w:t>
            </w:r>
          </w:hyperlink>
          <w:r w:rsidRPr="00000000" w:rsidDel="00000000" w:rsidR="00000000">
            <w:rPr>
              <w:rtl w:val="0"/>
            </w:rPr>
          </w:r>
        </w:p>
        <w:p w:rsidRPr="00000000" w:rsidR="00000000" w:rsidDel="00000000" w:rsidP="00000000" w:rsidRDefault="00000000" w14:paraId="0000002A">
          <w:pPr>
            <w:widowControl w:val="0"/>
            <w:tabs>
              <w:tab w:val="right" w:leader="dot" w:pos="12000"/>
            </w:tabs>
            <w:spacing w:before="60" w:after="0" w:line="240" w:lineRule="auto"/>
            <w:rPr>
              <w:color w:val="000000"/>
              <w:u w:val="none"/>
            </w:rPr>
          </w:pPr>
          <w:hyperlink w:anchor="_ss3o30793wk2">
            <w:r w:rsidRPr="00000000" w:rsidDel="00000000" w:rsidR="00000000">
              <w:rPr>
                <w:color w:val="000000"/>
                <w:u w:val="none"/>
                <w:rtl w:val="0"/>
              </w:rPr>
              <w:t xml:space="preserve">6.3.1. Outsourcing Risk Governance</w:t>
              <w:tab/>
              <w:t xml:space="preserve">7</w:t>
            </w:r>
          </w:hyperlink>
          <w:r w:rsidRPr="00000000" w:rsidDel="00000000" w:rsidR="00000000">
            <w:rPr>
              <w:rtl w:val="0"/>
            </w:rPr>
          </w:r>
        </w:p>
        <w:p w:rsidRPr="00000000" w:rsidR="00000000" w:rsidDel="00000000" w:rsidP="00000000" w:rsidRDefault="00000000" w14:paraId="0000002B">
          <w:pPr>
            <w:widowControl w:val="0"/>
            <w:tabs>
              <w:tab w:val="right" w:leader="dot" w:pos="12000"/>
            </w:tabs>
            <w:spacing w:before="60" w:after="0" w:line="240" w:lineRule="auto"/>
            <w:ind w:left="1080" w:firstLine="0"/>
            <w:rPr>
              <w:color w:val="000000"/>
              <w:u w:val="none"/>
            </w:rPr>
          </w:pPr>
          <w:hyperlink w:anchor="_ccd9162qftye">
            <w:r w:rsidRPr="00000000" w:rsidDel="00000000" w:rsidR="00000000">
              <w:rPr>
                <w:color w:val="000000"/>
                <w:u w:val="none"/>
                <w:rtl w:val="0"/>
              </w:rPr>
              <w:t xml:space="preserve">1. Board Oversight</w:t>
              <w:tab/>
              <w:t xml:space="preserve">8</w:t>
            </w:r>
          </w:hyperlink>
          <w:r w:rsidRPr="00000000" w:rsidDel="00000000" w:rsidR="00000000">
            <w:rPr>
              <w:rtl w:val="0"/>
            </w:rPr>
          </w:r>
        </w:p>
        <w:p w:rsidRPr="00000000" w:rsidR="00000000" w:rsidDel="00000000" w:rsidP="00000000" w:rsidRDefault="00000000" w14:paraId="0000002C">
          <w:pPr>
            <w:widowControl w:val="0"/>
            <w:tabs>
              <w:tab w:val="right" w:leader="dot" w:pos="12000"/>
            </w:tabs>
            <w:spacing w:before="60" w:after="0" w:line="240" w:lineRule="auto"/>
            <w:ind w:left="1080" w:firstLine="0"/>
            <w:rPr>
              <w:color w:val="000000"/>
              <w:u w:val="none"/>
            </w:rPr>
          </w:pPr>
          <w:hyperlink w:anchor="_h0alse8u9dx9">
            <w:r w:rsidRPr="00000000" w:rsidDel="00000000" w:rsidR="00000000">
              <w:rPr>
                <w:color w:val="000000"/>
                <w:u w:val="none"/>
                <w:rtl w:val="0"/>
              </w:rPr>
              <w:t xml:space="preserve">2. Senior Management</w:t>
              <w:tab/>
              <w:t xml:space="preserve">8</w:t>
            </w:r>
          </w:hyperlink>
          <w:r w:rsidRPr="00000000" w:rsidDel="00000000" w:rsidR="00000000">
            <w:rPr>
              <w:rtl w:val="0"/>
            </w:rPr>
          </w:r>
        </w:p>
        <w:p w:rsidRPr="00000000" w:rsidR="00000000" w:rsidDel="00000000" w:rsidP="00000000" w:rsidRDefault="00000000" w14:paraId="0000002D">
          <w:pPr>
            <w:widowControl w:val="0"/>
            <w:tabs>
              <w:tab w:val="right" w:leader="dot" w:pos="12000"/>
            </w:tabs>
            <w:spacing w:before="60" w:after="0" w:line="240" w:lineRule="auto"/>
            <w:ind w:left="1080" w:firstLine="0"/>
            <w:rPr>
              <w:color w:val="000000"/>
              <w:u w:val="none"/>
            </w:rPr>
          </w:pPr>
          <w:hyperlink w:anchor="_t1el3j1jafsh">
            <w:r w:rsidRPr="00000000" w:rsidDel="00000000" w:rsidR="00000000">
              <w:rPr>
                <w:color w:val="000000"/>
                <w:u w:val="none"/>
                <w:rtl w:val="0"/>
              </w:rPr>
              <w:t xml:space="preserve">3. Business Units/ Functions</w:t>
              <w:tab/>
              <w:t xml:space="preserve">8</w:t>
            </w:r>
          </w:hyperlink>
          <w:r w:rsidRPr="00000000" w:rsidDel="00000000" w:rsidR="00000000">
            <w:rPr>
              <w:rtl w:val="0"/>
            </w:rPr>
          </w:r>
        </w:p>
        <w:p w:rsidRPr="00000000" w:rsidR="00000000" w:rsidDel="00000000" w:rsidP="00000000" w:rsidRDefault="00000000" w14:paraId="0000002E">
          <w:pPr>
            <w:widowControl w:val="0"/>
            <w:tabs>
              <w:tab w:val="right" w:leader="dot" w:pos="12000"/>
            </w:tabs>
            <w:spacing w:before="60" w:after="0" w:line="240" w:lineRule="auto"/>
            <w:ind w:left="1080" w:firstLine="0"/>
            <w:rPr>
              <w:color w:val="000000"/>
              <w:u w:val="none"/>
            </w:rPr>
          </w:pPr>
          <w:hyperlink w:anchor="_kw8krwg0z41d">
            <w:r w:rsidRPr="00000000" w:rsidDel="00000000" w:rsidR="00000000">
              <w:rPr>
                <w:color w:val="000000"/>
                <w:u w:val="none"/>
                <w:rtl w:val="0"/>
              </w:rPr>
              <w:t xml:space="preserve">4. Outsourcing Risk Workgroup</w:t>
              <w:tab/>
              <w:t xml:space="preserve">8</w:t>
            </w:r>
          </w:hyperlink>
          <w:r w:rsidRPr="00000000" w:rsidDel="00000000" w:rsidR="00000000">
            <w:rPr>
              <w:rtl w:val="0"/>
            </w:rPr>
          </w:r>
        </w:p>
        <w:p w:rsidRPr="00000000" w:rsidR="00000000" w:rsidDel="00000000" w:rsidP="00000000" w:rsidRDefault="00000000" w14:paraId="0000002F">
          <w:pPr>
            <w:widowControl w:val="0"/>
            <w:tabs>
              <w:tab w:val="right" w:leader="dot" w:pos="12000"/>
            </w:tabs>
            <w:spacing w:before="60" w:after="0" w:line="240" w:lineRule="auto"/>
            <w:rPr>
              <w:color w:val="000000"/>
              <w:u w:val="none"/>
            </w:rPr>
          </w:pPr>
          <w:hyperlink w:anchor="_nztwm3n1jvmm">
            <w:r w:rsidRPr="00000000" w:rsidDel="00000000" w:rsidR="00000000">
              <w:rPr>
                <w:color w:val="000000"/>
                <w:u w:val="none"/>
                <w:rtl w:val="0"/>
              </w:rPr>
              <w:t xml:space="preserve">6.3.2. Materiality Assessment</w:t>
              <w:tab/>
              <w:t xml:space="preserve">9</w:t>
            </w:r>
          </w:hyperlink>
          <w:r w:rsidRPr="00000000" w:rsidDel="00000000" w:rsidR="00000000">
            <w:rPr>
              <w:rtl w:val="0"/>
            </w:rPr>
          </w:r>
        </w:p>
        <w:p w:rsidRPr="00000000" w:rsidR="00000000" w:rsidDel="00000000" w:rsidP="00000000" w:rsidRDefault="00000000" w14:paraId="00000030">
          <w:pPr>
            <w:widowControl w:val="0"/>
            <w:tabs>
              <w:tab w:val="right" w:leader="dot" w:pos="12000"/>
            </w:tabs>
            <w:spacing w:before="60" w:after="0" w:line="240" w:lineRule="auto"/>
            <w:ind w:left="1080" w:firstLine="0"/>
            <w:rPr>
              <w:color w:val="000000"/>
              <w:u w:val="none"/>
            </w:rPr>
          </w:pPr>
          <w:hyperlink w:anchor="_ikl5j7v7crf6">
            <w:r w:rsidRPr="00000000" w:rsidDel="00000000" w:rsidR="00000000">
              <w:rPr>
                <w:color w:val="000000"/>
                <w:u w:val="none"/>
                <w:rtl w:val="0"/>
              </w:rPr>
              <w:t xml:space="preserve">1. Material Outsourcing</w:t>
              <w:tab/>
              <w:t xml:space="preserve">9</w:t>
            </w:r>
          </w:hyperlink>
          <w:r w:rsidRPr="00000000" w:rsidDel="00000000" w:rsidR="00000000">
            <w:rPr>
              <w:rtl w:val="0"/>
            </w:rPr>
          </w:r>
        </w:p>
        <w:p w:rsidRPr="00000000" w:rsidR="00000000" w:rsidDel="00000000" w:rsidP="00000000" w:rsidRDefault="00000000" w14:paraId="00000031">
          <w:pPr>
            <w:widowControl w:val="0"/>
            <w:tabs>
              <w:tab w:val="right" w:leader="dot" w:pos="12000"/>
            </w:tabs>
            <w:spacing w:before="60" w:after="0" w:line="240" w:lineRule="auto"/>
            <w:ind w:left="1080" w:firstLine="0"/>
            <w:rPr>
              <w:color w:val="000000"/>
              <w:u w:val="none"/>
            </w:rPr>
          </w:pPr>
          <w:hyperlink w:anchor="_zg7kyjbw70ny">
            <w:r w:rsidRPr="00000000" w:rsidDel="00000000" w:rsidR="00000000">
              <w:rPr>
                <w:color w:val="000000"/>
                <w:u w:val="none"/>
                <w:rtl w:val="0"/>
              </w:rPr>
              <w:t xml:space="preserve">2. Materiality Assessment</w:t>
              <w:tab/>
              <w:t xml:space="preserve">9</w:t>
            </w:r>
          </w:hyperlink>
          <w:r w:rsidRPr="00000000" w:rsidDel="00000000" w:rsidR="00000000">
            <w:rPr>
              <w:rtl w:val="0"/>
            </w:rPr>
          </w:r>
        </w:p>
        <w:p w:rsidRPr="00000000" w:rsidR="00000000" w:rsidDel="00000000" w:rsidP="00000000" w:rsidRDefault="00000000" w14:paraId="00000032">
          <w:pPr>
            <w:widowControl w:val="0"/>
            <w:tabs>
              <w:tab w:val="right" w:leader="dot" w:pos="12000"/>
            </w:tabs>
            <w:spacing w:before="60" w:after="0" w:line="240" w:lineRule="auto"/>
            <w:ind w:left="360" w:firstLine="0"/>
            <w:rPr>
              <w:color w:val="000000"/>
              <w:u w:val="none"/>
            </w:rPr>
          </w:pPr>
          <w:hyperlink w:anchor="_6r5h35gchaa9">
            <w:r w:rsidRPr="00000000" w:rsidDel="00000000" w:rsidR="00000000">
              <w:rPr>
                <w:color w:val="000000"/>
                <w:u w:val="none"/>
                <w:rtl w:val="0"/>
              </w:rPr>
              <w:t xml:space="preserve">6.4. Roles and Responsibilities</w:t>
              <w:tab/>
              <w:t xml:space="preserve">10</w:t>
            </w:r>
          </w:hyperlink>
          <w:r w:rsidRPr="00000000" w:rsidDel="00000000" w:rsidR="00000000">
            <w:rPr>
              <w:rtl w:val="0"/>
            </w:rPr>
          </w:r>
        </w:p>
        <w:p w:rsidRPr="00000000" w:rsidR="00000000" w:rsidDel="00000000" w:rsidP="00000000" w:rsidRDefault="00000000" w14:paraId="00000033">
          <w:pPr>
            <w:widowControl w:val="0"/>
            <w:tabs>
              <w:tab w:val="right" w:leader="dot" w:pos="12000"/>
            </w:tabs>
            <w:spacing w:before="60" w:after="0" w:line="240" w:lineRule="auto"/>
            <w:rPr>
              <w:color w:val="000000"/>
              <w:u w:val="none"/>
            </w:rPr>
          </w:pPr>
          <w:hyperlink w:anchor="_kr1ycm9lnq7t">
            <w:r w:rsidRPr="00000000" w:rsidDel="00000000" w:rsidR="00000000">
              <w:rPr>
                <w:color w:val="000000"/>
                <w:u w:val="none"/>
                <w:rtl w:val="0"/>
              </w:rPr>
              <w:t xml:space="preserve">6.4.1. Business Unit (“BU”) / Function/ Process Owner</w:t>
              <w:tab/>
              <w:t xml:space="preserve">11</w:t>
            </w:r>
          </w:hyperlink>
          <w:r w:rsidRPr="00000000" w:rsidDel="00000000" w:rsidR="00000000">
            <w:rPr>
              <w:rtl w:val="0"/>
            </w:rPr>
          </w:r>
        </w:p>
        <w:p w:rsidRPr="00000000" w:rsidR="00000000" w:rsidDel="00000000" w:rsidP="00000000" w:rsidRDefault="00000000" w14:paraId="00000034">
          <w:pPr>
            <w:widowControl w:val="0"/>
            <w:tabs>
              <w:tab w:val="right" w:leader="dot" w:pos="12000"/>
            </w:tabs>
            <w:spacing w:before="60" w:after="0" w:line="240" w:lineRule="auto"/>
            <w:rPr>
              <w:color w:val="000000"/>
              <w:u w:val="none"/>
            </w:rPr>
          </w:pPr>
          <w:hyperlink w:anchor="_ed4eh2cc06j2">
            <w:r w:rsidRPr="00000000" w:rsidDel="00000000" w:rsidR="00000000">
              <w:rPr>
                <w:color w:val="000000"/>
                <w:u w:val="none"/>
                <w:rtl w:val="0"/>
              </w:rPr>
              <w:t xml:space="preserve">6.4.2. Designated Business Owner (“BO”)</w:t>
              <w:tab/>
              <w:t xml:space="preserve">11</w:t>
            </w:r>
          </w:hyperlink>
          <w:r w:rsidRPr="00000000" w:rsidDel="00000000" w:rsidR="00000000">
            <w:rPr>
              <w:rtl w:val="0"/>
            </w:rPr>
          </w:r>
        </w:p>
        <w:p w:rsidRPr="00000000" w:rsidR="00000000" w:rsidDel="00000000" w:rsidP="00000000" w:rsidRDefault="00000000" w14:paraId="00000035">
          <w:pPr>
            <w:widowControl w:val="0"/>
            <w:tabs>
              <w:tab w:val="right" w:leader="dot" w:pos="12000"/>
            </w:tabs>
            <w:spacing w:before="60" w:after="0" w:line="240" w:lineRule="auto"/>
            <w:rPr>
              <w:color w:val="000000"/>
              <w:u w:val="none"/>
            </w:rPr>
          </w:pPr>
          <w:hyperlink w:anchor="_8animnljc4bn">
            <w:r w:rsidRPr="00000000" w:rsidDel="00000000" w:rsidR="00000000">
              <w:rPr>
                <w:color w:val="000000"/>
                <w:u w:val="none"/>
                <w:rtl w:val="0"/>
              </w:rPr>
              <w:t xml:space="preserve">6.4.3. Procurement Team</w:t>
              <w:tab/>
              <w:t xml:space="preserve">12</w:t>
            </w:r>
          </w:hyperlink>
          <w:r w:rsidRPr="00000000" w:rsidDel="00000000" w:rsidR="00000000">
            <w:rPr>
              <w:rtl w:val="0"/>
            </w:rPr>
          </w:r>
        </w:p>
        <w:p w:rsidRPr="00000000" w:rsidR="00000000" w:rsidDel="00000000" w:rsidP="00000000" w:rsidRDefault="00000000" w14:paraId="00000036">
          <w:pPr>
            <w:widowControl w:val="0"/>
            <w:tabs>
              <w:tab w:val="right" w:leader="dot" w:pos="12000"/>
            </w:tabs>
            <w:spacing w:before="60" w:after="0" w:line="240" w:lineRule="auto"/>
            <w:rPr>
              <w:color w:val="000000"/>
              <w:u w:val="none"/>
            </w:rPr>
          </w:pPr>
          <w:hyperlink w:anchor="_cp9y98gi019a">
            <w:r w:rsidRPr="00000000" w:rsidDel="00000000" w:rsidR="00000000">
              <w:rPr>
                <w:color w:val="000000"/>
                <w:u w:val="none"/>
                <w:rtl w:val="0"/>
              </w:rPr>
              <w:t xml:space="preserve">6.4.4. Finance</w:t>
              <w:tab/>
              <w:t xml:space="preserve">13</w:t>
            </w:r>
          </w:hyperlink>
          <w:r w:rsidRPr="00000000" w:rsidDel="00000000" w:rsidR="00000000">
            <w:rPr>
              <w:rtl w:val="0"/>
            </w:rPr>
          </w:r>
        </w:p>
        <w:p w:rsidRPr="00000000" w:rsidR="00000000" w:rsidDel="00000000" w:rsidP="00000000" w:rsidRDefault="00000000" w14:paraId="00000037">
          <w:pPr>
            <w:widowControl w:val="0"/>
            <w:tabs>
              <w:tab w:val="right" w:leader="dot" w:pos="12000"/>
            </w:tabs>
            <w:spacing w:before="60" w:after="0" w:line="240" w:lineRule="auto"/>
            <w:rPr>
              <w:color w:val="000000"/>
              <w:u w:val="none"/>
            </w:rPr>
          </w:pPr>
          <w:hyperlink w:anchor="_uiohjg31xc6">
            <w:r w:rsidRPr="00000000" w:rsidDel="00000000" w:rsidR="00000000">
              <w:rPr>
                <w:color w:val="000000"/>
                <w:u w:val="none"/>
                <w:rtl w:val="0"/>
              </w:rPr>
              <w:t xml:space="preserve">6.4.5. Information Security Team</w:t>
              <w:tab/>
              <w:t xml:space="preserve">13</w:t>
            </w:r>
          </w:hyperlink>
          <w:r w:rsidRPr="00000000" w:rsidDel="00000000" w:rsidR="00000000">
            <w:rPr>
              <w:rtl w:val="0"/>
            </w:rPr>
          </w:r>
        </w:p>
        <w:p w:rsidRPr="00000000" w:rsidR="00000000" w:rsidDel="00000000" w:rsidP="00000000" w:rsidRDefault="00000000" w14:paraId="00000038">
          <w:pPr>
            <w:widowControl w:val="0"/>
            <w:tabs>
              <w:tab w:val="right" w:leader="dot" w:pos="12000"/>
            </w:tabs>
            <w:spacing w:before="60" w:after="0" w:line="240" w:lineRule="auto"/>
            <w:rPr>
              <w:color w:val="000000"/>
              <w:u w:val="none"/>
            </w:rPr>
          </w:pPr>
          <w:hyperlink w:anchor="_9k4gcpeuhy9c">
            <w:r w:rsidRPr="00000000" w:rsidDel="00000000" w:rsidR="00000000">
              <w:rPr>
                <w:color w:val="000000"/>
                <w:u w:val="none"/>
                <w:rtl w:val="0"/>
              </w:rPr>
              <w:t xml:space="preserve">6.4.6. Privacy Team</w:t>
              <w:tab/>
              <w:t xml:space="preserve">13</w:t>
            </w:r>
          </w:hyperlink>
          <w:r w:rsidRPr="00000000" w:rsidDel="00000000" w:rsidR="00000000">
            <w:rPr>
              <w:rtl w:val="0"/>
            </w:rPr>
          </w:r>
        </w:p>
        <w:p w:rsidRPr="00000000" w:rsidR="00000000" w:rsidDel="00000000" w:rsidP="00000000" w:rsidRDefault="00000000" w14:paraId="00000039">
          <w:pPr>
            <w:widowControl w:val="0"/>
            <w:tabs>
              <w:tab w:val="right" w:leader="dot" w:pos="12000"/>
            </w:tabs>
            <w:spacing w:before="60" w:after="0" w:line="240" w:lineRule="auto"/>
            <w:rPr>
              <w:color w:val="000000"/>
              <w:u w:val="none"/>
            </w:rPr>
          </w:pPr>
          <w:hyperlink w:anchor="_tfze2u1czle7">
            <w:r w:rsidRPr="00000000" w:rsidDel="00000000" w:rsidR="00000000">
              <w:rPr>
                <w:color w:val="000000"/>
                <w:u w:val="none"/>
                <w:rtl w:val="0"/>
              </w:rPr>
              <w:t xml:space="preserve">6.4.7. Legal</w:t>
              <w:tab/>
              <w:t xml:space="preserve">13</w:t>
            </w:r>
          </w:hyperlink>
          <w:r w:rsidRPr="00000000" w:rsidDel="00000000" w:rsidR="00000000">
            <w:rPr>
              <w:rtl w:val="0"/>
            </w:rPr>
          </w:r>
        </w:p>
        <w:p w:rsidRPr="00000000" w:rsidR="00000000" w:rsidDel="00000000" w:rsidP="00000000" w:rsidRDefault="00000000" w14:paraId="0000003A">
          <w:pPr>
            <w:widowControl w:val="0"/>
            <w:tabs>
              <w:tab w:val="right" w:leader="dot" w:pos="12000"/>
            </w:tabs>
            <w:spacing w:before="60" w:after="0" w:line="240" w:lineRule="auto"/>
            <w:rPr>
              <w:color w:val="000000"/>
              <w:u w:val="none"/>
            </w:rPr>
          </w:pPr>
          <w:hyperlink w:anchor="_5cn1othqv2cn">
            <w:r w:rsidRPr="00000000" w:rsidDel="00000000" w:rsidR="00000000">
              <w:rPr>
                <w:color w:val="000000"/>
                <w:u w:val="none"/>
                <w:rtl w:val="0"/>
              </w:rPr>
              <w:t xml:space="preserve">6.4.8. Compliance Function</w:t>
              <w:tab/>
              <w:t xml:space="preserve">14</w:t>
            </w:r>
          </w:hyperlink>
          <w:r w:rsidRPr="00000000" w:rsidDel="00000000" w:rsidR="00000000">
            <w:rPr>
              <w:rtl w:val="0"/>
            </w:rPr>
          </w:r>
        </w:p>
        <w:p w:rsidRPr="00000000" w:rsidR="00000000" w:rsidDel="00000000" w:rsidP="00000000" w:rsidRDefault="00000000" w14:paraId="0000003B">
          <w:pPr>
            <w:widowControl w:val="0"/>
            <w:tabs>
              <w:tab w:val="right" w:leader="dot" w:pos="12000"/>
            </w:tabs>
            <w:spacing w:before="60" w:after="0" w:line="240" w:lineRule="auto"/>
            <w:rPr>
              <w:color w:val="000000"/>
              <w:u w:val="none"/>
            </w:rPr>
          </w:pPr>
          <w:hyperlink w:anchor="_9husqskq3mp3">
            <w:r w:rsidRPr="00000000" w:rsidDel="00000000" w:rsidR="00000000">
              <w:rPr>
                <w:color w:val="000000"/>
                <w:u w:val="none"/>
                <w:rtl w:val="0"/>
              </w:rPr>
              <w:t xml:space="preserve">6.4.9. Head of Risk/ Risk Management Function</w:t>
              <w:tab/>
              <w:t xml:space="preserve">14</w:t>
            </w:r>
          </w:hyperlink>
          <w:r w:rsidRPr="00000000" w:rsidDel="00000000" w:rsidR="00000000">
            <w:rPr>
              <w:rtl w:val="0"/>
            </w:rPr>
          </w:r>
        </w:p>
        <w:p w:rsidRPr="00000000" w:rsidR="00000000" w:rsidDel="00000000" w:rsidP="00000000" w:rsidRDefault="00000000" w14:paraId="0000003C">
          <w:pPr>
            <w:widowControl w:val="0"/>
            <w:tabs>
              <w:tab w:val="right" w:leader="dot" w:pos="12000"/>
            </w:tabs>
            <w:spacing w:before="60" w:after="0" w:line="240" w:lineRule="auto"/>
            <w:rPr>
              <w:color w:val="000000"/>
              <w:u w:val="none"/>
            </w:rPr>
          </w:pPr>
          <w:hyperlink w:anchor="_2khhquvj9bq">
            <w:r w:rsidRPr="00000000" w:rsidDel="00000000" w:rsidR="00000000">
              <w:rPr>
                <w:color w:val="000000"/>
                <w:u w:val="none"/>
                <w:rtl w:val="0"/>
              </w:rPr>
              <w:t xml:space="preserve">6.4.10. Senior Management</w:t>
              <w:tab/>
              <w:t xml:space="preserve">15</w:t>
            </w:r>
          </w:hyperlink>
          <w:r w:rsidRPr="00000000" w:rsidDel="00000000" w:rsidR="00000000">
            <w:rPr>
              <w:rtl w:val="0"/>
            </w:rPr>
          </w:r>
        </w:p>
        <w:p w:rsidRPr="00000000" w:rsidR="00000000" w:rsidDel="00000000" w:rsidP="00000000" w:rsidRDefault="00000000" w14:paraId="0000003D">
          <w:pPr>
            <w:widowControl w:val="0"/>
            <w:tabs>
              <w:tab w:val="right" w:leader="dot" w:pos="12000"/>
            </w:tabs>
            <w:spacing w:before="60" w:after="0" w:line="240" w:lineRule="auto"/>
            <w:rPr>
              <w:color w:val="000000"/>
              <w:u w:val="none"/>
            </w:rPr>
          </w:pPr>
          <w:hyperlink w:anchor="_6t1zp6igt1i5">
            <w:r w:rsidRPr="00000000" w:rsidDel="00000000" w:rsidR="00000000">
              <w:rPr>
                <w:color w:val="000000"/>
                <w:u w:val="none"/>
                <w:rtl w:val="0"/>
              </w:rPr>
              <w:t xml:space="preserve">6.4.11. Outsourcing Risk Workgroup</w:t>
              <w:tab/>
              <w:t xml:space="preserve">15</w:t>
            </w:r>
          </w:hyperlink>
          <w:r w:rsidRPr="00000000" w:rsidDel="00000000" w:rsidR="00000000">
            <w:rPr>
              <w:rtl w:val="0"/>
            </w:rPr>
          </w:r>
        </w:p>
        <w:p w:rsidRPr="00000000" w:rsidR="00000000" w:rsidDel="00000000" w:rsidP="00000000" w:rsidRDefault="00000000" w14:paraId="0000003E">
          <w:pPr>
            <w:widowControl w:val="0"/>
            <w:tabs>
              <w:tab w:val="right" w:leader="dot" w:pos="12000"/>
            </w:tabs>
            <w:spacing w:before="60" w:after="0" w:line="240" w:lineRule="auto"/>
            <w:ind w:left="360" w:firstLine="0"/>
            <w:rPr>
              <w:color w:val="000000"/>
              <w:u w:val="none"/>
            </w:rPr>
          </w:pPr>
          <w:hyperlink w:anchor="_lytp6vywl7vr">
            <w:r w:rsidRPr="00000000" w:rsidDel="00000000" w:rsidR="00000000">
              <w:rPr>
                <w:color w:val="000000"/>
                <w:u w:val="none"/>
                <w:rtl w:val="0"/>
              </w:rPr>
              <w:t xml:space="preserve">6.5. Outsourcing Management Process</w:t>
              <w:tab/>
              <w:t xml:space="preserve">15</w:t>
            </w:r>
          </w:hyperlink>
          <w:r w:rsidRPr="00000000" w:rsidDel="00000000" w:rsidR="00000000">
            <w:rPr>
              <w:rtl w:val="0"/>
            </w:rPr>
          </w:r>
        </w:p>
        <w:p w:rsidRPr="00000000" w:rsidR="00000000" w:rsidDel="00000000" w:rsidP="00000000" w:rsidRDefault="00000000" w14:paraId="0000003F">
          <w:pPr>
            <w:widowControl w:val="0"/>
            <w:tabs>
              <w:tab w:val="right" w:leader="dot" w:pos="12000"/>
            </w:tabs>
            <w:spacing w:before="60" w:after="0" w:line="240" w:lineRule="auto"/>
            <w:rPr>
              <w:color w:val="000000"/>
              <w:u w:val="none"/>
            </w:rPr>
          </w:pPr>
          <w:hyperlink w:anchor="_nsmtrxcpuyy2">
            <w:r w:rsidRPr="00000000" w:rsidDel="00000000" w:rsidR="00000000">
              <w:rPr>
                <w:color w:val="000000"/>
                <w:u w:val="none"/>
                <w:rtl w:val="0"/>
              </w:rPr>
              <w:t xml:space="preserve">6.5.1. Initiation</w:t>
              <w:tab/>
              <w:t xml:space="preserve">16</w:t>
            </w:r>
          </w:hyperlink>
          <w:r w:rsidRPr="00000000" w:rsidDel="00000000" w:rsidR="00000000">
            <w:rPr>
              <w:rtl w:val="0"/>
            </w:rPr>
          </w:r>
        </w:p>
        <w:p w:rsidRPr="00000000" w:rsidR="00000000" w:rsidDel="00000000" w:rsidP="00000000" w:rsidRDefault="00000000" w14:paraId="00000040">
          <w:pPr>
            <w:widowControl w:val="0"/>
            <w:tabs>
              <w:tab w:val="right" w:leader="dot" w:pos="12000"/>
            </w:tabs>
            <w:spacing w:before="60" w:after="0" w:line="240" w:lineRule="auto"/>
            <w:ind w:left="1080" w:firstLine="0"/>
            <w:rPr>
              <w:color w:val="000000"/>
              <w:u w:val="none"/>
            </w:rPr>
          </w:pPr>
          <w:hyperlink w:anchor="_2cg4b4j4xpil">
            <w:r w:rsidRPr="00000000" w:rsidDel="00000000" w:rsidR="00000000">
              <w:rPr>
                <w:color w:val="000000"/>
                <w:u w:val="none"/>
                <w:rtl w:val="0"/>
              </w:rPr>
              <w:t xml:space="preserve">1. Business Need Identification/ Justification</w:t>
              <w:tab/>
              <w:t xml:space="preserve">16</w:t>
            </w:r>
          </w:hyperlink>
          <w:r w:rsidRPr="00000000" w:rsidDel="00000000" w:rsidR="00000000">
            <w:rPr>
              <w:rtl w:val="0"/>
            </w:rPr>
          </w:r>
        </w:p>
        <w:p w:rsidRPr="00000000" w:rsidR="00000000" w:rsidDel="00000000" w:rsidP="00000000" w:rsidRDefault="00000000" w14:paraId="00000041">
          <w:pPr>
            <w:widowControl w:val="0"/>
            <w:tabs>
              <w:tab w:val="right" w:leader="dot" w:pos="12000"/>
            </w:tabs>
            <w:spacing w:before="60" w:after="0" w:line="240" w:lineRule="auto"/>
            <w:ind w:left="1080" w:firstLine="0"/>
            <w:rPr>
              <w:color w:val="000000"/>
              <w:u w:val="none"/>
            </w:rPr>
          </w:pPr>
          <w:hyperlink w:anchor="_88y0hzm51pm5">
            <w:r w:rsidRPr="00000000" w:rsidDel="00000000" w:rsidR="00000000">
              <w:rPr>
                <w:color w:val="000000"/>
                <w:u w:val="none"/>
                <w:rtl w:val="0"/>
              </w:rPr>
              <w:t xml:space="preserve">2. Outsourcing/ Materiality </w:t>
            </w:r>
          </w:hyperlink>
          <w:hyperlink w:anchor="_88y0hzm51pm5">
            <w:r w:rsidRPr="00000000" w:rsidDel="00000000" w:rsidR="00000000">
              <w:rPr>
                <w:rtl w:val="0"/>
              </w:rPr>
              <w:t xml:space="preserve">A</w:t>
            </w:r>
          </w:hyperlink>
          <w:hyperlink w:anchor="_88y0hzm51pm5">
            <w:r w:rsidRPr="00000000" w:rsidDel="00000000" w:rsidR="00000000">
              <w:rPr>
                <w:color w:val="000000"/>
                <w:u w:val="none"/>
                <w:rtl w:val="0"/>
              </w:rPr>
              <w:t xml:space="preserve">ssessment</w:t>
              <w:tab/>
              <w:t xml:space="preserve">16</w:t>
            </w:r>
          </w:hyperlink>
          <w:r w:rsidRPr="00000000" w:rsidDel="00000000" w:rsidR="00000000">
            <w:rPr>
              <w:rtl w:val="0"/>
            </w:rPr>
          </w:r>
        </w:p>
        <w:p w:rsidRPr="00000000" w:rsidR="00000000" w:rsidDel="00000000" w:rsidP="00000000" w:rsidRDefault="00000000" w14:paraId="00000042">
          <w:pPr>
            <w:widowControl w:val="0"/>
            <w:tabs>
              <w:tab w:val="right" w:leader="dot" w:pos="12000"/>
            </w:tabs>
            <w:spacing w:before="60" w:after="0" w:line="240" w:lineRule="auto"/>
            <w:ind w:left="1080" w:firstLine="0"/>
            <w:rPr>
              <w:color w:val="000000"/>
              <w:u w:val="none"/>
            </w:rPr>
          </w:pPr>
          <w:hyperlink w:anchor="_i1we5hnkhtiw">
            <w:r w:rsidRPr="00000000" w:rsidDel="00000000" w:rsidR="00000000">
              <w:rPr>
                <w:color w:val="000000"/>
                <w:u w:val="none"/>
                <w:rtl w:val="0"/>
              </w:rPr>
              <w:t xml:space="preserve">3. Define Service Scope and KPIs</w:t>
              <w:tab/>
              <w:t xml:space="preserve">17</w:t>
            </w:r>
          </w:hyperlink>
          <w:r w:rsidRPr="00000000" w:rsidDel="00000000" w:rsidR="00000000">
            <w:rPr>
              <w:rtl w:val="0"/>
            </w:rPr>
          </w:r>
        </w:p>
        <w:p w:rsidRPr="00000000" w:rsidR="00000000" w:rsidDel="00000000" w:rsidP="00000000" w:rsidRDefault="00000000" w14:paraId="00000043">
          <w:pPr>
            <w:widowControl w:val="0"/>
            <w:tabs>
              <w:tab w:val="right" w:leader="dot" w:pos="12000"/>
            </w:tabs>
            <w:spacing w:before="60" w:after="0" w:line="240" w:lineRule="auto"/>
            <w:ind w:left="1080" w:firstLine="0"/>
            <w:rPr>
              <w:color w:val="000000"/>
              <w:u w:val="none"/>
            </w:rPr>
          </w:pPr>
          <w:hyperlink w:anchor="_uq31i741pxpa">
            <w:r w:rsidRPr="00000000" w:rsidDel="00000000" w:rsidR="00000000">
              <w:rPr>
                <w:color w:val="000000"/>
                <w:u w:val="none"/>
                <w:rtl w:val="0"/>
              </w:rPr>
              <w:t xml:space="preserve">4. Business Resilience</w:t>
              <w:tab/>
              <w:t xml:space="preserve">17</w:t>
            </w:r>
          </w:hyperlink>
          <w:r w:rsidRPr="00000000" w:rsidDel="00000000" w:rsidR="00000000">
            <w:rPr>
              <w:rtl w:val="0"/>
            </w:rPr>
          </w:r>
        </w:p>
        <w:p w:rsidRPr="00000000" w:rsidR="00000000" w:rsidDel="00000000" w:rsidP="00000000" w:rsidRDefault="00000000" w14:paraId="00000044">
          <w:pPr>
            <w:widowControl w:val="0"/>
            <w:tabs>
              <w:tab w:val="right" w:leader="dot" w:pos="12000"/>
            </w:tabs>
            <w:spacing w:before="60" w:after="0" w:line="240" w:lineRule="auto"/>
            <w:rPr>
              <w:color w:val="000000"/>
              <w:u w:val="none"/>
            </w:rPr>
          </w:pPr>
          <w:hyperlink w:anchor="_i0fqnq16lzju">
            <w:r w:rsidRPr="00000000" w:rsidDel="00000000" w:rsidR="00000000">
              <w:rPr>
                <w:color w:val="000000"/>
                <w:u w:val="none"/>
                <w:rtl w:val="0"/>
              </w:rPr>
              <w:t xml:space="preserve">6.5.2. Due Diligence and Assessment</w:t>
              <w:tab/>
              <w:t xml:space="preserve">17</w:t>
            </w:r>
          </w:hyperlink>
          <w:r w:rsidRPr="00000000" w:rsidDel="00000000" w:rsidR="00000000">
            <w:rPr>
              <w:rtl w:val="0"/>
            </w:rPr>
          </w:r>
        </w:p>
        <w:p w:rsidRPr="00000000" w:rsidR="00000000" w:rsidDel="00000000" w:rsidP="00000000" w:rsidRDefault="00000000" w14:paraId="00000045">
          <w:pPr>
            <w:widowControl w:val="0"/>
            <w:tabs>
              <w:tab w:val="right" w:leader="dot" w:pos="12000"/>
            </w:tabs>
            <w:spacing w:before="60" w:after="0" w:line="240" w:lineRule="auto"/>
            <w:ind w:left="1080" w:firstLine="0"/>
            <w:rPr>
              <w:color w:val="000000"/>
              <w:u w:val="none"/>
            </w:rPr>
          </w:pPr>
          <w:hyperlink w:anchor="_xskls0m7q64w">
            <w:r w:rsidRPr="00000000" w:rsidDel="00000000" w:rsidR="00000000">
              <w:rPr>
                <w:color w:val="000000"/>
                <w:u w:val="none"/>
                <w:rtl w:val="0"/>
              </w:rPr>
              <w:t xml:space="preserve">1. Vendor Due Diligence (</w:t>
            </w:r>
          </w:hyperlink>
          <w:hyperlink w:anchor="_xskls0m7q64w">
            <w:r w:rsidRPr="00000000" w:rsidDel="00000000" w:rsidR="00000000">
              <w:rPr>
                <w:rtl w:val="0"/>
              </w:rPr>
              <w:t xml:space="preserve">“</w:t>
            </w:r>
          </w:hyperlink>
          <w:hyperlink w:anchor="_xskls0m7q64w">
            <w:r w:rsidRPr="00000000" w:rsidDel="00000000" w:rsidR="00000000">
              <w:rPr>
                <w:color w:val="000000"/>
                <w:u w:val="none"/>
                <w:rtl w:val="0"/>
              </w:rPr>
              <w:t xml:space="preserve">VDD</w:t>
            </w:r>
          </w:hyperlink>
          <w:hyperlink w:anchor="_xskls0m7q64w">
            <w:r w:rsidRPr="00000000" w:rsidDel="00000000" w:rsidR="00000000">
              <w:rPr>
                <w:rtl w:val="0"/>
              </w:rPr>
              <w:t xml:space="preserve">”)</w:t>
            </w:r>
          </w:hyperlink>
          <w:hyperlink w:anchor="_xskls0m7q64w">
            <w:r w:rsidRPr="00000000" w:rsidDel="00000000" w:rsidR="00000000">
              <w:rPr>
                <w:color w:val="000000"/>
                <w:u w:val="none"/>
                <w:rtl w:val="0"/>
              </w:rPr>
              <w:t xml:space="preserve"> (see template in Appendix)</w:t>
              <w:tab/>
              <w:t xml:space="preserve">17</w:t>
            </w:r>
          </w:hyperlink>
          <w:r w:rsidRPr="00000000" w:rsidDel="00000000" w:rsidR="00000000">
            <w:rPr>
              <w:rtl w:val="0"/>
            </w:rPr>
          </w:r>
        </w:p>
        <w:p w:rsidRPr="00000000" w:rsidR="00000000" w:rsidDel="00000000" w:rsidP="00000000" w:rsidRDefault="00000000" w14:paraId="00000046">
          <w:pPr>
            <w:widowControl w:val="0"/>
            <w:tabs>
              <w:tab w:val="right" w:leader="dot" w:pos="12000"/>
            </w:tabs>
            <w:spacing w:before="60" w:after="0" w:line="240" w:lineRule="auto"/>
            <w:ind w:left="1080" w:firstLine="0"/>
            <w:rPr>
              <w:color w:val="000000"/>
              <w:u w:val="none"/>
            </w:rPr>
          </w:pPr>
          <w:hyperlink w:anchor="_bqd0liq7jvx1">
            <w:r w:rsidRPr="00000000" w:rsidDel="00000000" w:rsidR="00000000">
              <w:rPr>
                <w:color w:val="000000"/>
                <w:u w:val="none"/>
                <w:rtl w:val="0"/>
              </w:rPr>
              <w:t xml:space="preserve">2. Vendor Due Diligence Enhanced Assessment (</w:t>
            </w:r>
          </w:hyperlink>
          <w:hyperlink w:anchor="_bqd0liq7jvx1">
            <w:r w:rsidRPr="00000000" w:rsidDel="00000000" w:rsidR="00000000">
              <w:rPr>
                <w:rtl w:val="0"/>
              </w:rPr>
              <w:t xml:space="preserve">“</w:t>
            </w:r>
          </w:hyperlink>
          <w:hyperlink w:anchor="_bqd0liq7jvx1">
            <w:r w:rsidRPr="00000000" w:rsidDel="00000000" w:rsidR="00000000">
              <w:rPr>
                <w:color w:val="000000"/>
                <w:u w:val="none"/>
                <w:rtl w:val="0"/>
              </w:rPr>
              <w:t xml:space="preserve">VDDEA</w:t>
            </w:r>
          </w:hyperlink>
          <w:hyperlink w:anchor="_bqd0liq7jvx1">
            <w:r w:rsidRPr="00000000" w:rsidDel="00000000" w:rsidR="00000000">
              <w:rPr>
                <w:rtl w:val="0"/>
              </w:rPr>
              <w:t xml:space="preserve">”)</w:t>
            </w:r>
          </w:hyperlink>
          <w:hyperlink w:anchor="_bqd0liq7jvx1">
            <w:r w:rsidRPr="00000000" w:rsidDel="00000000" w:rsidR="00000000">
              <w:rPr>
                <w:color w:val="000000"/>
                <w:u w:val="none"/>
                <w:rtl w:val="0"/>
              </w:rPr>
              <w:t xml:space="preserve"> (see template in Appendix)</w:t>
              <w:tab/>
              <w:t xml:space="preserve">18</w:t>
            </w:r>
          </w:hyperlink>
          <w:r w:rsidRPr="00000000" w:rsidDel="00000000" w:rsidR="00000000">
            <w:rPr>
              <w:rtl w:val="0"/>
            </w:rPr>
          </w:r>
        </w:p>
        <w:p w:rsidRPr="00000000" w:rsidR="00000000" w:rsidDel="00000000" w:rsidP="00000000" w:rsidRDefault="00000000" w14:paraId="00000047">
          <w:pPr>
            <w:widowControl w:val="0"/>
            <w:tabs>
              <w:tab w:val="right" w:leader="dot" w:pos="12000"/>
            </w:tabs>
            <w:spacing w:before="60" w:after="0" w:line="240" w:lineRule="auto"/>
            <w:rPr>
              <w:color w:val="000000"/>
              <w:u w:val="none"/>
            </w:rPr>
          </w:pPr>
          <w:hyperlink w:anchor="_uo9nzd1p11wa">
            <w:r w:rsidRPr="00000000" w:rsidDel="00000000" w:rsidR="00000000">
              <w:rPr>
                <w:color w:val="000000"/>
                <w:u w:val="none"/>
                <w:rtl w:val="0"/>
              </w:rPr>
              <w:t xml:space="preserve">6.5.3. Contractual Controls and SLAs</w:t>
              <w:tab/>
              <w:t xml:space="preserve">18</w:t>
            </w:r>
          </w:hyperlink>
          <w:r w:rsidRPr="00000000" w:rsidDel="00000000" w:rsidR="00000000">
            <w:rPr>
              <w:rtl w:val="0"/>
            </w:rPr>
          </w:r>
        </w:p>
        <w:p w:rsidRPr="00000000" w:rsidR="00000000" w:rsidDel="00000000" w:rsidP="00000000" w:rsidRDefault="00000000" w14:paraId="00000048">
          <w:pPr>
            <w:widowControl w:val="0"/>
            <w:tabs>
              <w:tab w:val="right" w:leader="dot" w:pos="12000"/>
            </w:tabs>
            <w:spacing w:before="60" w:after="0" w:line="240" w:lineRule="auto"/>
            <w:rPr>
              <w:color w:val="000000"/>
              <w:u w:val="none"/>
            </w:rPr>
          </w:pPr>
          <w:hyperlink w:anchor="_fv8n90nf65di">
            <w:r w:rsidRPr="00000000" w:rsidDel="00000000" w:rsidR="00000000">
              <w:rPr>
                <w:color w:val="000000"/>
                <w:u w:val="none"/>
                <w:rtl w:val="0"/>
              </w:rPr>
              <w:t xml:space="preserve">6.5.4. Ongoing Monitoring and Reporting</w:t>
              <w:tab/>
              <w:t xml:space="preserve">18</w:t>
            </w:r>
          </w:hyperlink>
          <w:r w:rsidRPr="00000000" w:rsidDel="00000000" w:rsidR="00000000">
            <w:rPr>
              <w:rtl w:val="0"/>
            </w:rPr>
          </w:r>
        </w:p>
        <w:p w:rsidRPr="00000000" w:rsidR="00000000" w:rsidDel="00000000" w:rsidP="00000000" w:rsidRDefault="00000000" w14:paraId="00000049">
          <w:pPr>
            <w:widowControl w:val="0"/>
            <w:tabs>
              <w:tab w:val="right" w:leader="dot" w:pos="12000"/>
            </w:tabs>
            <w:spacing w:before="60" w:after="0" w:line="240" w:lineRule="auto"/>
            <w:rPr>
              <w:color w:val="000000"/>
              <w:u w:val="none"/>
            </w:rPr>
          </w:pPr>
          <w:hyperlink w:anchor="_ed01ouczkmei">
            <w:r w:rsidRPr="00000000" w:rsidDel="00000000" w:rsidR="00000000">
              <w:rPr>
                <w:color w:val="000000"/>
                <w:u w:val="none"/>
                <w:rtl w:val="0"/>
              </w:rPr>
              <w:t xml:space="preserve">6.5.5. Outsourcing Register</w:t>
              <w:tab/>
              <w:t xml:space="preserve">18</w:t>
            </w:r>
          </w:hyperlink>
          <w:r w:rsidRPr="00000000" w:rsidDel="00000000" w:rsidR="00000000">
            <w:rPr>
              <w:rtl w:val="0"/>
            </w:rPr>
          </w:r>
        </w:p>
        <w:p w:rsidRPr="00000000" w:rsidR="00000000" w:rsidDel="00000000" w:rsidP="00000000" w:rsidRDefault="00000000" w14:paraId="0000004A">
          <w:pPr>
            <w:widowControl w:val="0"/>
            <w:tabs>
              <w:tab w:val="right" w:leader="dot" w:pos="12000"/>
            </w:tabs>
            <w:spacing w:before="60" w:after="0" w:line="240" w:lineRule="auto"/>
            <w:rPr>
              <w:color w:val="000000"/>
              <w:u w:val="none"/>
            </w:rPr>
          </w:pPr>
          <w:hyperlink w:anchor="_tjce6nd3azoz">
            <w:r w:rsidRPr="00000000" w:rsidDel="00000000" w:rsidR="00000000">
              <w:rPr>
                <w:color w:val="000000"/>
                <w:u w:val="none"/>
                <w:rtl w:val="0"/>
              </w:rPr>
              <w:t xml:space="preserve">6.5.6. Regulatory Engagement</w:t>
              <w:tab/>
              <w:t xml:space="preserve">19</w:t>
            </w:r>
          </w:hyperlink>
          <w:r w:rsidRPr="00000000" w:rsidDel="00000000" w:rsidR="00000000">
            <w:rPr>
              <w:rtl w:val="0"/>
            </w:rPr>
          </w:r>
        </w:p>
        <w:p w:rsidRPr="00000000" w:rsidR="00000000" w:rsidDel="00000000" w:rsidP="00000000" w:rsidRDefault="00000000" w14:paraId="0000004B">
          <w:pPr>
            <w:widowControl w:val="0"/>
            <w:tabs>
              <w:tab w:val="right" w:leader="dot" w:pos="12000"/>
            </w:tabs>
            <w:spacing w:before="60" w:after="0" w:line="240" w:lineRule="auto"/>
            <w:rPr>
              <w:color w:val="000000"/>
              <w:u w:val="none"/>
            </w:rPr>
          </w:pPr>
          <w:hyperlink w:anchor="_6t4g3uoyzh7">
            <w:r w:rsidRPr="00000000" w:rsidDel="00000000" w:rsidR="00000000">
              <w:rPr>
                <w:color w:val="000000"/>
                <w:u w:val="none"/>
                <w:rtl w:val="0"/>
              </w:rPr>
              <w:t xml:space="preserve">6.5.7. Termination and Exit Management</w:t>
              <w:tab/>
              <w:t xml:space="preserve">19</w:t>
            </w:r>
          </w:hyperlink>
          <w:r w:rsidRPr="00000000" w:rsidDel="00000000" w:rsidR="00000000">
            <w:rPr>
              <w:rtl w:val="0"/>
            </w:rPr>
          </w:r>
        </w:p>
        <w:p w:rsidRPr="00000000" w:rsidR="00000000" w:rsidDel="00000000" w:rsidP="00000000" w:rsidRDefault="00000000" w14:paraId="0000004C">
          <w:pPr>
            <w:widowControl w:val="0"/>
            <w:tabs>
              <w:tab w:val="right" w:leader="dot" w:pos="12000"/>
            </w:tabs>
            <w:spacing w:before="60" w:after="0" w:line="240" w:lineRule="auto"/>
            <w:rPr>
              <w:color w:val="000000"/>
              <w:u w:val="none"/>
            </w:rPr>
          </w:pPr>
          <w:hyperlink w:anchor="_llta1dfg648">
            <w:r w:rsidRPr="00000000" w:rsidDel="00000000" w:rsidR="00000000">
              <w:rPr>
                <w:color w:val="000000"/>
                <w:u w:val="none"/>
                <w:rtl w:val="0"/>
              </w:rPr>
              <w:t xml:space="preserve">6.5.8. Record Keeping</w:t>
              <w:tab/>
              <w:t xml:space="preserve">20</w:t>
            </w:r>
          </w:hyperlink>
          <w:r w:rsidRPr="00000000" w:rsidDel="00000000" w:rsidR="00000000">
            <w:rPr>
              <w:rtl w:val="0"/>
            </w:rPr>
          </w:r>
        </w:p>
        <w:p w:rsidRPr="00000000" w:rsidR="00000000" w:rsidDel="00000000" w:rsidP="00000000" w:rsidRDefault="00000000" w14:paraId="0000004D">
          <w:pPr>
            <w:widowControl w:val="0"/>
            <w:tabs>
              <w:tab w:val="right" w:leader="dot" w:pos="12000"/>
            </w:tabs>
            <w:spacing w:before="60" w:after="0" w:line="240" w:lineRule="auto"/>
            <w:ind w:left="360" w:firstLine="0"/>
            <w:rPr>
              <w:color w:val="000000"/>
              <w:u w:val="none"/>
            </w:rPr>
          </w:pPr>
          <w:hyperlink w:anchor="_1e3vwt4fo6yg">
            <w:r w:rsidRPr="00000000" w:rsidDel="00000000" w:rsidR="00000000">
              <w:rPr>
                <w:color w:val="000000"/>
                <w:u w:val="none"/>
                <w:rtl w:val="0"/>
              </w:rPr>
              <w:t xml:space="preserve">6.6. Process Ownership and Key Deliverables</w:t>
              <w:tab/>
              <w:t xml:space="preserve">20</w:t>
            </w:r>
          </w:hyperlink>
          <w:r w:rsidRPr="00000000" w:rsidDel="00000000" w:rsidR="00000000">
            <w:rPr>
              <w:rtl w:val="0"/>
            </w:rPr>
          </w:r>
        </w:p>
        <w:p w:rsidRPr="00000000" w:rsidR="00000000" w:rsidDel="00000000" w:rsidP="00000000" w:rsidRDefault="00000000" w14:paraId="0000004E">
          <w:pPr>
            <w:widowControl w:val="0"/>
            <w:tabs>
              <w:tab w:val="right" w:leader="dot" w:pos="12000"/>
            </w:tabs>
            <w:spacing w:before="60" w:after="0" w:line="240" w:lineRule="auto"/>
            <w:ind w:left="0" w:firstLine="0"/>
            <w:rPr>
              <w:b w:val="1"/>
              <w:color w:val="000000"/>
              <w:u w:val="none"/>
            </w:rPr>
          </w:pPr>
          <w:hyperlink w:anchor="_lrdhej9r8fe1">
            <w:r w:rsidRPr="00000000" w:rsidDel="00000000" w:rsidR="00000000">
              <w:rPr>
                <w:b w:val="1"/>
                <w:color w:val="000000"/>
                <w:u w:val="none"/>
                <w:rtl w:val="0"/>
              </w:rPr>
              <w:t xml:space="preserve">Appendix</w:t>
              <w:tab/>
              <w:t xml:space="preserve">22</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4F">
      <w:pPr>
        <w:spacing w:after="240" w:line="240" w:lineRule="auto"/>
        <w:ind w:left="0" w:firstLine="0"/>
        <w:jc w:val="both"/>
        <w:rPr>
          <w:rFonts w:ascii="IBM Plex Sans" w:hAnsi="IBM Plex Sans" w:eastAsia="IBM Plex Sans" w:cs="IBM Plex Sans"/>
          <w:b w:val="1"/>
          <w:sz w:val="24"/>
          <w:szCs w:val="24"/>
        </w:rPr>
      </w:pPr>
      <w:bookmarkStart w:name="_lk5qcq6qcvet" w:colFirst="0" w:colLast="0" w:id="1"/>
      <w:bookmarkEnd w:id="1"/>
      <w:r w:rsidRPr="00000000" w:rsidDel="00000000" w:rsidR="00000000">
        <w:br w:type="page"/>
      </w:r>
      <w:r w:rsidRPr="00000000" w:rsidDel="00000000" w:rsidR="00000000">
        <w:rPr>
          <w:rtl w:val="0"/>
        </w:rPr>
      </w:r>
    </w:p>
    <w:p w:rsidRPr="00000000" w:rsidR="00000000" w:rsidDel="00000000" w:rsidP="00000000" w:rsidRDefault="00000000" w14:paraId="00000050">
      <w:pPr>
        <w:pStyle w:val="Heading1"/>
        <w:numPr>
          <w:ilvl w:val="0"/>
          <w:numId w:val="15"/>
        </w:numPr>
        <w:ind w:left="0" w:hanging="360"/>
        <w:rPr>
          <w:rFonts w:ascii="IBM Plex Sans" w:hAnsi="IBM Plex Sans" w:eastAsia="IBM Plex Sans" w:cs="IBM Plex Sans"/>
          <w:b w:val="1"/>
          <w:sz w:val="24"/>
          <w:szCs w:val="24"/>
        </w:rPr>
      </w:pPr>
      <w:bookmarkStart w:name="_bfm98ra07gvr" w:colFirst="0" w:colLast="0" w:id="2"/>
      <w:bookmarkEnd w:id="2"/>
      <w:r w:rsidRPr="00000000" w:rsidDel="00000000" w:rsidR="00000000">
        <w:rPr>
          <w:rtl w:val="0"/>
        </w:rPr>
        <w:t xml:space="preserve">Introduction</w:t>
      </w:r>
    </w:p>
    <w:p w:rsidRPr="00000000" w:rsidR="00000000" w:rsidDel="00000000" w:rsidP="00000000" w:rsidRDefault="00000000" w14:paraId="00000051">
      <w:pPr>
        <w:spacing w:after="240" w:line="360" w:lineRule="auto"/>
        <w:ind w:left="0" w:firstLine="0"/>
        <w:jc w:val="both"/>
        <w:rPr>
          <w:rFonts w:ascii="IBM Plex Sans" w:hAnsi="IBM Plex Sans" w:eastAsia="IBM Plex Sans" w:cs="IBM Plex Sans"/>
          <w:sz w:val="20"/>
          <w:szCs w:val="20"/>
        </w:rPr>
      </w:pPr>
      <w:bookmarkStart w:name="_dsx8ph2b9c9b" w:colFirst="0" w:colLast="0" w:id="3"/>
      <w:bookmarkEnd w:id="3"/>
      <w:r w:rsidRPr="00000000" w:rsidDel="00000000" w:rsidR="00000000">
        <w:rPr>
          <w:rFonts w:ascii="IBM Plex Sans" w:hAnsi="IBM Plex Sans" w:eastAsia="IBM Plex Sans" w:cs="IBM Plex Sans"/>
          <w:sz w:val="20"/>
          <w:szCs w:val="20"/>
          <w:rtl w:val="0"/>
        </w:rPr>
        <w:t xml:space="preserve">This Outsourcing Risk Management Policy (the "</w:t>
      </w:r>
      <w:r w:rsidRPr="00000000" w:rsidDel="00000000" w:rsidR="00000000">
        <w:rPr>
          <w:rFonts w:ascii="IBM Plex Sans" w:hAnsi="IBM Plex Sans" w:eastAsia="IBM Plex Sans" w:cs="IBM Plex Sans"/>
          <w:b w:val="1"/>
          <w:sz w:val="20"/>
          <w:szCs w:val="20"/>
          <w:rtl w:val="0"/>
        </w:rPr>
        <w:t xml:space="preserve">Policy</w:t>
      </w:r>
      <w:r w:rsidRPr="00000000" w:rsidDel="00000000" w:rsidR="00000000">
        <w:rPr>
          <w:rFonts w:ascii="IBM Plex Sans" w:hAnsi="IBM Plex Sans" w:eastAsia="IBM Plex Sans" w:cs="IBM Plex Sans"/>
          <w:sz w:val="20"/>
          <w:szCs w:val="20"/>
          <w:rtl w:val="0"/>
        </w:rPr>
        <w:t xml:space="preserve">") governs the establishment and management of outsourcing, third</w:t>
      </w:r>
      <w:r w:rsidRPr="00000000" w:rsidDel="00000000" w:rsidR="00000000">
        <w:rPr>
          <w:rtl w:val="0"/>
        </w:rPr>
        <w:t xml:space="preserve"> </w:t>
      </w:r>
      <w:r w:rsidRPr="00000000" w:rsidDel="00000000" w:rsidR="00000000">
        <w:rPr>
          <w:rFonts w:ascii="IBM Plex Sans" w:hAnsi="IBM Plex Sans" w:eastAsia="IBM Plex Sans" w:cs="IBM Plex Sans"/>
          <w:sz w:val="20"/>
          <w:szCs w:val="20"/>
          <w:rtl w:val="0"/>
        </w:rPr>
        <w:t xml:space="preserve">party and vendor arrangements for Binance in the Abu Dhabi Global Market ("</w:t>
      </w:r>
      <w:r w:rsidRPr="00000000" w:rsidDel="00000000" w:rsidR="00000000">
        <w:rPr>
          <w:rFonts w:ascii="IBM Plex Sans" w:hAnsi="IBM Plex Sans" w:eastAsia="IBM Plex Sans" w:cs="IBM Plex Sans"/>
          <w:b w:val="1"/>
          <w:sz w:val="20"/>
          <w:szCs w:val="20"/>
          <w:rtl w:val="0"/>
        </w:rPr>
        <w:t xml:space="preserve">ADGM</w:t>
      </w:r>
      <w:r w:rsidRPr="00000000" w:rsidDel="00000000" w:rsidR="00000000">
        <w:rPr>
          <w:rFonts w:ascii="IBM Plex Sans" w:hAnsi="IBM Plex Sans" w:eastAsia="IBM Plex Sans" w:cs="IBM Plex Sans"/>
          <w:sz w:val="20"/>
          <w:szCs w:val="20"/>
          <w:rtl w:val="0"/>
        </w:rPr>
        <w:t xml:space="preserve">") and applies to Binance (AD) Limited, Nest </w:t>
      </w:r>
      <w:r w:rsidRPr="00000000" w:rsidDel="00000000" w:rsidR="00000000">
        <w:rPr>
          <w:rtl w:val="0"/>
        </w:rPr>
        <w:t xml:space="preserve">Services Limited </w:t>
      </w:r>
      <w:r w:rsidRPr="00000000" w:rsidDel="00000000" w:rsidR="00000000">
        <w:rPr>
          <w:rFonts w:ascii="IBM Plex Sans" w:hAnsi="IBM Plex Sans" w:eastAsia="IBM Plex Sans" w:cs="IBM Plex Sans"/>
          <w:sz w:val="20"/>
          <w:szCs w:val="20"/>
          <w:rtl w:val="0"/>
        </w:rPr>
        <w:t xml:space="preserve">and BCI Limited (together the "</w:t>
      </w:r>
      <w:r w:rsidRPr="00000000" w:rsidDel="00000000" w:rsidR="00000000">
        <w:rPr>
          <w:rFonts w:ascii="IBM Plex Sans" w:hAnsi="IBM Plex Sans" w:eastAsia="IBM Plex Sans" w:cs="IBM Plex Sans"/>
          <w:b w:val="1"/>
          <w:sz w:val="20"/>
          <w:szCs w:val="20"/>
          <w:rtl w:val="0"/>
        </w:rPr>
        <w:t xml:space="preserve">Firm</w:t>
      </w:r>
      <w:r w:rsidRPr="00000000" w:rsidDel="00000000" w:rsidR="00000000">
        <w:rPr>
          <w:rFonts w:ascii="IBM Plex Sans" w:hAnsi="IBM Plex Sans" w:eastAsia="IBM Plex Sans" w:cs="IBM Plex Sans"/>
          <w:sz w:val="20"/>
          <w:szCs w:val="20"/>
          <w:rtl w:val="0"/>
        </w:rPr>
        <w:t xml:space="preserve">" or "</w:t>
      </w:r>
      <w:r w:rsidRPr="00000000" w:rsidDel="00000000" w:rsidR="00000000">
        <w:rPr>
          <w:rFonts w:ascii="IBM Plex Sans" w:hAnsi="IBM Plex Sans" w:eastAsia="IBM Plex Sans" w:cs="IBM Plex Sans"/>
          <w:b w:val="1"/>
          <w:sz w:val="20"/>
          <w:szCs w:val="20"/>
          <w:rtl w:val="0"/>
        </w:rPr>
        <w:t xml:space="preserve">Binance</w:t>
      </w:r>
      <w:r w:rsidRPr="00000000" w:rsidDel="00000000" w:rsidR="00000000">
        <w:rPr>
          <w:rFonts w:ascii="IBM Plex Sans" w:hAnsi="IBM Plex Sans" w:eastAsia="IBM Plex Sans" w:cs="IBM Plex Sans"/>
          <w:sz w:val="20"/>
          <w:szCs w:val="20"/>
          <w:rtl w:val="0"/>
        </w:rPr>
        <w:t xml:space="preserve">").</w:t>
      </w:r>
    </w:p>
    <w:p w:rsidRPr="00000000" w:rsidR="00000000" w:rsidDel="00000000" w:rsidP="00000000" w:rsidRDefault="00000000" w14:paraId="00000052">
      <w:pPr>
        <w:ind w:left="0" w:firstLine="0"/>
        <w:jc w:val="both"/>
        <w:rPr/>
      </w:pPr>
      <w:r w:rsidRPr="00000000" w:rsidDel="00000000" w:rsidR="00000000">
        <w:rPr>
          <w:rtl w:val="0"/>
        </w:rPr>
        <w:t xml:space="preserve">This Policy defines the principles, roles and responsibilities, and processes governing Binance's outsourcing and third party risk management framework.  It establishes requirements for the identification, assessment, approval, oversight, and documentation of Outsourcing Arrangements, including both external and intra-group service providers.</w:t>
      </w:r>
    </w:p>
    <w:p w:rsidRPr="00000000" w:rsidR="00000000" w:rsidDel="00000000" w:rsidP="00000000" w:rsidRDefault="00000000" w14:paraId="00000053">
      <w:pPr>
        <w:ind w:left="0" w:firstLine="0"/>
        <w:jc w:val="both"/>
        <w:rPr/>
      </w:pPr>
      <w:bookmarkStart w:name="_7q0lehhym8m6" w:colFirst="0" w:colLast="0" w:id="4"/>
      <w:bookmarkEnd w:id="4"/>
      <w:r w:rsidRPr="00000000" w:rsidDel="00000000" w:rsidR="00000000">
        <w:rPr>
          <w:rtl w:val="0"/>
        </w:rPr>
        <w:t xml:space="preserve">The Policy is designed to ensure that Outsourcing Arrangements do not impair the Firm's ability to meet its regulatory obligations under the Financial Services Regulatory Authority (</w:t>
      </w:r>
      <w:r w:rsidRPr="00000000" w:rsidDel="00000000" w:rsidR="00000000">
        <w:rPr>
          <w:b w:val="1"/>
          <w:rtl w:val="0"/>
        </w:rPr>
        <w:t xml:space="preserve">"FSRA"</w:t>
      </w:r>
      <w:r w:rsidRPr="00000000" w:rsidDel="00000000" w:rsidR="00000000">
        <w:rPr>
          <w:rtl w:val="0"/>
        </w:rPr>
        <w:t xml:space="preserve">) Rules and Regulations </w:t>
      </w:r>
      <w:r w:rsidRPr="00000000" w:rsidDel="00000000" w:rsidR="00000000">
        <w:rPr>
          <w:vertAlign w:val="superscript"/>
          <w:rtl w:val="0"/>
        </w:rPr>
        <w:t xml:space="preserve">1</w:t>
      </w:r>
      <w:r w:rsidRPr="00000000" w:rsidDel="00000000" w:rsidR="00000000">
        <w:rPr>
          <w:rtl w:val="0"/>
        </w:rPr>
        <w:t xml:space="preserve">, including in relation to operational resilience, customer protection, risk management, and regulatory supervision.  </w:t>
      </w:r>
    </w:p>
    <w:p w:rsidRPr="00000000" w:rsidR="00000000" w:rsidDel="00000000" w:rsidP="00000000" w:rsidRDefault="00000000" w14:paraId="00000054">
      <w:pPr>
        <w:ind w:left="0" w:firstLine="0"/>
        <w:jc w:val="both"/>
        <w:rPr/>
      </w:pPr>
      <w:bookmarkStart w:name="_rp0labe0ex27" w:colFirst="0" w:colLast="0" w:id="5"/>
      <w:bookmarkEnd w:id="5"/>
      <w:r w:rsidRPr="00000000" w:rsidDel="00000000" w:rsidR="00000000">
        <w:rPr>
          <w:rtl w:val="0"/>
        </w:rPr>
        <w:t xml:space="preserve">This Policy is aligned with relevant FSRA requirements and international best practices, including those issued by the International Organization of Securities Commissions (</w:t>
      </w:r>
      <w:r w:rsidRPr="00000000" w:rsidDel="00000000" w:rsidR="00000000">
        <w:rPr>
          <w:b w:val="1"/>
          <w:rtl w:val="0"/>
        </w:rPr>
        <w:t xml:space="preserve">“IOSCO”</w:t>
      </w:r>
      <w:r w:rsidRPr="00000000" w:rsidDel="00000000" w:rsidR="00000000">
        <w:rPr>
          <w:rtl w:val="0"/>
        </w:rPr>
        <w:t xml:space="preserve">).</w:t>
      </w:r>
    </w:p>
    <w:p w:rsidRPr="00000000" w:rsidR="00000000" w:rsidDel="00000000" w:rsidP="00000000" w:rsidRDefault="00000000" w14:paraId="00000055">
      <w:pPr>
        <w:ind w:left="0" w:firstLine="0"/>
        <w:jc w:val="both"/>
        <w:rPr/>
      </w:pPr>
      <w:bookmarkStart w:name="_h7co717dcs2q" w:colFirst="0" w:colLast="0" w:id="6"/>
      <w:bookmarkEnd w:id="6"/>
      <w:r w:rsidRPr="00000000" w:rsidDel="00000000" w:rsidR="00000000">
        <w:rPr>
          <w:rtl w:val="0"/>
        </w:rPr>
      </w:r>
    </w:p>
    <w:p w:rsidRPr="00000000" w:rsidR="00000000" w:rsidDel="00000000" w:rsidP="00000000" w:rsidRDefault="00000000" w14:paraId="00000056">
      <w:pPr>
        <w:pStyle w:val="Heading1"/>
        <w:numPr>
          <w:ilvl w:val="0"/>
          <w:numId w:val="15"/>
        </w:numPr>
        <w:ind w:left="0" w:hanging="360"/>
      </w:pPr>
      <w:bookmarkStart w:name="_1830r3n1htyq" w:colFirst="0" w:colLast="0" w:id="7"/>
      <w:bookmarkEnd w:id="7"/>
      <w:r w:rsidRPr="00000000" w:rsidDel="00000000" w:rsidR="00000000">
        <w:rPr>
          <w:rtl w:val="0"/>
        </w:rPr>
        <w:t xml:space="preserve">Scope</w:t>
      </w:r>
    </w:p>
    <w:p w:rsidRPr="00000000" w:rsidR="00000000" w:rsidDel="00000000" w:rsidP="00000000" w:rsidRDefault="00000000" w14:paraId="00000057">
      <w:pPr>
        <w:ind w:left="0" w:firstLine="0"/>
        <w:jc w:val="both"/>
        <w:rPr>
          <w:rPrChange w:author="Unknown" w:id="0">
            <w:rPr/>
          </w:rPrChange>
        </w:rPr>
      </w:pPr>
      <w:r w:rsidRPr="00000000" w:rsidDel="00000000" w:rsidR="00000000">
        <w:rPr>
          <w:rtl w:val="0"/>
        </w:rPr>
        <w:t xml:space="preserve">This Policy applies to all Binance employees, including probationary and contractual staff, business units and functions across the Firm (if applicable). All personnel of the Firm are required to comply with the provisions set forth in this Policy. The Policy should be read in conjunction with other applicable internal policies, procedures, manuals, and/or guidelines of which the Firm and its employees are subject to, </w:t>
      </w:r>
      <w:r w:rsidRPr="00000000" w:rsidDel="00000000" w:rsidR="00000000">
        <w:rPr>
          <w:rtl w:val="0"/>
        </w:rPr>
        <w:t xml:space="preserve">including but not limited to</w:t>
      </w:r>
      <w:r w:rsidRPr="00000000" w:rsidDel="00000000" w:rsidR="00000000">
        <w:rPr>
          <w:rtl w:val="0"/>
        </w:rPr>
        <w:t xml:space="preserve"> the </w:t>
      </w:r>
      <w:hyperlink r:id="rId7">
        <w:r w:rsidRPr="00000000" w:rsidDel="00000000" w:rsidR="00000000">
          <w:rPr>
            <w:color w:val="1155cc"/>
            <w:u w:val="single"/>
            <w:rtl w:val="0"/>
          </w:rPr>
          <w:t xml:space="preserve">Procurement Guideline</w:t>
        </w:r>
      </w:hyperlink>
      <w:r w:rsidRPr="00000000" w:rsidDel="00000000" w:rsidR="00000000">
        <w:rPr>
          <w:rtl w:val="0"/>
        </w:rPr>
        <w:t xml:space="preserve">, </w:t>
      </w:r>
      <w:hyperlink r:id="rId8">
        <w:r w:rsidRPr="00000000" w:rsidDel="00000000" w:rsidR="00000000">
          <w:rPr>
            <w:color w:val="1155cc"/>
            <w:u w:val="single"/>
            <w:rtl w:val="0"/>
          </w:rPr>
          <w:t xml:space="preserve">Binance Data Protection Policy</w:t>
        </w:r>
      </w:hyperlink>
      <w:r w:rsidRPr="00000000" w:rsidDel="00000000" w:rsidR="00000000">
        <w:rPr>
          <w:rtl w:val="0"/>
        </w:rPr>
        <w:t xml:space="preserve">,</w:t>
      </w:r>
      <w:r w:rsidRPr="00000000" w:rsidDel="00000000" w:rsidR="00000000">
        <w:rPr>
          <w:rtl w:val="0"/>
        </w:rPr>
        <w:t xml:space="preserve"> </w:t>
      </w:r>
      <w:hyperlink r:id="rId9">
        <w:r w:rsidRPr="00000000" w:rsidDel="00000000" w:rsidR="00000000">
          <w:rPr>
            <w:color w:val="1155cc"/>
            <w:u w:val="single"/>
            <w:rtl w:val="0"/>
          </w:rPr>
          <w:t xml:space="preserve">Binance Third </w:t>
        </w:r>
      </w:hyperlink>
      <w:hyperlink r:id="rId10">
        <w:r w:rsidRPr="00000000" w:rsidDel="00000000" w:rsidR="00000000">
          <w:rPr>
            <w:color w:val="1155cc"/>
            <w:u w:val="single"/>
            <w:rtl w:val="0"/>
          </w:rPr>
          <w:t xml:space="preserve">Party Privacy Risk Management Onboarding Risk Assessment Procedure</w:t>
        </w:r>
      </w:hyperlink>
      <w:r w:rsidRPr="00000000" w:rsidDel="00000000" w:rsidR="00000000">
        <w:rPr>
          <w:rtl w:val="0"/>
        </w:rPr>
        <w:t xml:space="preserve">, </w:t>
      </w:r>
      <w:hyperlink r:id="rId11">
        <w:r w:rsidRPr="00000000" w:rsidDel="00000000" w:rsidR="00000000">
          <w:rPr>
            <w:color w:val="1155cc"/>
            <w:u w:val="single"/>
            <w:rtl w:val="0"/>
          </w:rPr>
          <w:t xml:space="preserve">Binance Third Party Privacy Risk Management In Contract Risk Assessment Procedure</w:t>
        </w:r>
      </w:hyperlink>
      <w:r w:rsidRPr="00000000" w:rsidDel="00000000" w:rsidR="00000000">
        <w:rPr>
          <w:rtl w:val="0"/>
        </w:rPr>
        <w:t xml:space="preserve">, </w:t>
      </w:r>
      <w:hyperlink r:id="rId12">
        <w:r w:rsidRPr="00000000" w:rsidDel="00000000" w:rsidR="00000000">
          <w:rPr>
            <w:color w:val="1155cc"/>
            <w:u w:val="single"/>
            <w:rtl w:val="0"/>
          </w:rPr>
          <w:t xml:space="preserve">Binance Compliance Third Party &amp; Partner Due Diligence Procedure</w:t>
        </w:r>
      </w:hyperlink>
      <w:r w:rsidRPr="00000000" w:rsidDel="00000000" w:rsidR="00000000">
        <w:rPr>
          <w:rtl w:val="0"/>
        </w:rPr>
        <w:t xml:space="preserve">, </w:t>
      </w:r>
      <w:hyperlink r:id="rId13">
        <w:r w:rsidRPr="00000000" w:rsidDel="00000000" w:rsidR="00000000">
          <w:rPr>
            <w:color w:val="1155cc"/>
            <w:u w:val="single"/>
            <w:rtl w:val="0"/>
          </w:rPr>
          <w:t xml:space="preserve">Binance Third Party Privacy Risk Management Offboarding Risk Assessment Procedure</w:t>
        </w:r>
      </w:hyperlink>
      <w:r w:rsidRPr="00000000" w:rsidDel="00000000" w:rsidR="00000000">
        <w:rPr>
          <w:rtl w:val="0"/>
        </w:rPr>
        <w:t xml:space="preserve">, </w:t>
      </w:r>
      <w:hyperlink r:id="rId14">
        <w:r w:rsidRPr="00000000" w:rsidDel="00000000" w:rsidR="00000000">
          <w:rPr>
            <w:color w:val="1155cc"/>
            <w:u w:val="single"/>
            <w:rtl w:val="0"/>
          </w:rPr>
          <w:t xml:space="preserve">Binance Security Policy</w:t>
        </w:r>
      </w:hyperlink>
      <w:r w:rsidRPr="00000000" w:rsidDel="00000000" w:rsidR="00000000">
        <w:rPr>
          <w:rtl w:val="0"/>
        </w:rPr>
        <w:t xml:space="preserve">, </w:t>
      </w:r>
      <w:hyperlink r:id="rId15">
        <w:r w:rsidRPr="00000000" w:rsidDel="00000000" w:rsidR="00000000">
          <w:rPr>
            <w:color w:val="1155cc"/>
            <w:u w:val="single"/>
            <w:rtl w:val="0"/>
          </w:rPr>
          <w:t xml:space="preserve">Business Continuity Policy</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058">
      <w:pPr>
        <w:pStyle w:val="Heading1"/>
        <w:numPr>
          <w:ilvl w:val="0"/>
          <w:numId w:val="15"/>
        </w:numPr>
        <w:spacing w:after="240" w:line="240" w:lineRule="auto"/>
        <w:ind w:left="0" w:hanging="360"/>
        <w:rPr>
          <w:b w:val="1"/>
          <w:sz w:val="24"/>
          <w:szCs w:val="24"/>
        </w:rPr>
      </w:pPr>
      <w:bookmarkStart w:name="_txsaqq6ra3zz" w:colFirst="0" w:colLast="0" w:id="8"/>
      <w:bookmarkEnd w:id="8"/>
      <w:r w:rsidRPr="00000000" w:rsidDel="00000000" w:rsidR="00000000">
        <w:rPr>
          <w:rtl w:val="0"/>
          <w:rPrChange w:author="Unknown" w:id="0">
            <w:rPr/>
          </w:rPrChange>
        </w:rPr>
        <w:t xml:space="preserve">Policy Statement</w:t>
      </w:r>
    </w:p>
    <w:p w:rsidRPr="00000000" w:rsidR="00000000" w:rsidDel="00000000" w:rsidP="00000000" w:rsidRDefault="00000000" w14:paraId="00000059">
      <w:pPr>
        <w:ind w:left="0" w:firstLine="0"/>
        <w:jc w:val="both"/>
        <w:rPr>
          <w:rPrChange w:author="Unknown" w:id="0">
            <w:rPr/>
          </w:rPrChange>
        </w:rPr>
      </w:pPr>
      <w:r w:rsidRPr="00000000" w:rsidDel="00000000" w:rsidR="00000000">
        <w:rPr>
          <w:rtl w:val="0"/>
          <w:rPrChange w:author="Unknown" w:id="0">
            <w:rPr/>
          </w:rPrChange>
        </w:rPr>
        <w:t xml:space="preserve">This Policy outlines the principles and processes in relation to Binance’s Outsourcing Risk management,  and sets forth the roles and responsibilities of various stakeholders, as well as the approach to operate an effective Outsourcing Risk Management Framework.</w:t>
      </w:r>
    </w:p>
    <w:p w:rsidRPr="00000000" w:rsidR="00000000" w:rsidDel="00000000" w:rsidP="00000000" w:rsidRDefault="00000000" w14:paraId="0000005A">
      <w:pPr>
        <w:ind w:left="0" w:firstLine="0"/>
        <w:jc w:val="both"/>
        <w:rPr>
          <w:rPrChange w:author="Unknown" w:id="0">
            <w:rPr/>
          </w:rPrChange>
        </w:rPr>
      </w:pPr>
      <w:r w:rsidRPr="00000000" w:rsidDel="00000000" w:rsidR="00000000">
        <w:rPr>
          <w:rtl w:val="0"/>
          <w:rPrChange w:author="Unknown" w:id="0">
            <w:rPr/>
          </w:rPrChange>
        </w:rPr>
        <w:t xml:space="preserve">An Outsourcing Arrangement as defined in Section 4.6, can be the initial transfer of an activity from a regulated entity to a third party or the further outsourcing of an activity by that third party to another, which is referred to as </w:t>
      </w:r>
      <w:r w:rsidRPr="00000000" w:rsidDel="00000000" w:rsidR="00000000">
        <w:rPr>
          <w:b w:val="1"/>
          <w:rtl w:val="0"/>
          <w:rPrChange w:author="Unknown" w:id="0">
            <w:rPr>
              <w:b w:val="1"/>
            </w:rPr>
          </w:rPrChange>
        </w:rPr>
        <w:t xml:space="preserve">“Sub-outsourcing/ Sub-contracting”</w:t>
      </w:r>
      <w:r w:rsidRPr="00000000" w:rsidDel="00000000" w:rsidR="00000000">
        <w:rPr>
          <w:rtl w:val="0"/>
          <w:rPrChange w:author="Unknown" w:id="0">
            <w:rPr/>
          </w:rPrChange>
        </w:rPr>
        <w:t xml:space="preserve"> as defined in Section 4.9.</w:t>
      </w:r>
    </w:p>
    <w:p w:rsidRPr="00000000" w:rsidR="00000000" w:rsidDel="00000000" w:rsidP="00000000" w:rsidRDefault="00000000" w14:paraId="0000005B">
      <w:pPr>
        <w:ind w:left="0" w:firstLine="0"/>
        <w:jc w:val="both"/>
        <w:rPr>
          <w:rPrChange w:author="Unknown" w:id="0">
            <w:rPr/>
          </w:rPrChange>
        </w:rPr>
      </w:pPr>
      <w:r w:rsidRPr="00000000" w:rsidDel="00000000" w:rsidR="00000000">
        <w:rPr>
          <w:rtl w:val="0"/>
          <w:rPrChange w:author="Unknown" w:id="0">
            <w:rPr/>
          </w:rPrChange>
        </w:rPr>
        <w:t xml:space="preserve">The policy will cover:</w:t>
      </w:r>
    </w:p>
    <w:p w:rsidRPr="00000000" w:rsidR="00000000" w:rsidDel="00000000" w:rsidP="00000000" w:rsidRDefault="00000000" w14:paraId="0000005C">
      <w:pPr>
        <w:numPr>
          <w:ilvl w:val="0"/>
          <w:numId w:val="6"/>
        </w:numPr>
        <w:spacing w:after="0" w:afterAutospacing="0"/>
        <w:ind w:left="720" w:hanging="360"/>
        <w:jc w:val="both"/>
        <w:rPr/>
      </w:pPr>
      <w:r w:rsidRPr="00000000" w:rsidDel="00000000" w:rsidR="00000000">
        <w:rPr>
          <w:rtl w:val="0"/>
          <w:rPrChange w:author="Unknown" w:id="0">
            <w:rPr/>
          </w:rPrChange>
        </w:rPr>
        <w:t xml:space="preserve">Core Outsourcing Principles;</w:t>
      </w:r>
    </w:p>
    <w:p w:rsidRPr="00000000" w:rsidR="00000000" w:rsidDel="00000000" w:rsidP="00000000" w:rsidRDefault="00000000" w14:paraId="0000005D">
      <w:pPr>
        <w:numPr>
          <w:ilvl w:val="0"/>
          <w:numId w:val="6"/>
        </w:numPr>
        <w:spacing w:after="0" w:afterAutospacing="0"/>
        <w:ind w:left="720" w:hanging="360"/>
        <w:jc w:val="both"/>
        <w:rPr/>
      </w:pPr>
      <w:r w:rsidRPr="00000000" w:rsidDel="00000000" w:rsidR="00000000">
        <w:rPr>
          <w:rtl w:val="0"/>
          <w:rPrChange w:author="Unknown" w:id="0">
            <w:rPr/>
          </w:rPrChange>
        </w:rPr>
        <w:t xml:space="preserve">Outsourcing Risk Management Framework;</w:t>
      </w:r>
    </w:p>
    <w:p w:rsidRPr="00000000" w:rsidR="00000000" w:rsidDel="00000000" w:rsidP="00000000" w:rsidRDefault="00000000" w14:paraId="0000005E">
      <w:pPr>
        <w:numPr>
          <w:ilvl w:val="0"/>
          <w:numId w:val="6"/>
        </w:numPr>
        <w:spacing w:after="0" w:afterAutospacing="0"/>
        <w:ind w:left="720" w:hanging="360"/>
        <w:jc w:val="both"/>
        <w:rPr/>
      </w:pPr>
      <w:r w:rsidRPr="00000000" w:rsidDel="00000000" w:rsidR="00000000">
        <w:rPr>
          <w:rtl w:val="0"/>
          <w:rPrChange w:author="Unknown" w:id="0">
            <w:rPr/>
          </w:rPrChange>
        </w:rPr>
        <w:t xml:space="preserve">Roles and Responsibilities; </w:t>
      </w:r>
    </w:p>
    <w:p w:rsidRPr="00000000" w:rsidR="00000000" w:rsidDel="00000000" w:rsidP="00000000" w:rsidRDefault="00000000" w14:paraId="0000005F">
      <w:pPr>
        <w:numPr>
          <w:ilvl w:val="0"/>
          <w:numId w:val="6"/>
        </w:numPr>
        <w:spacing w:after="0" w:afterAutospacing="0"/>
        <w:ind w:left="720" w:hanging="360"/>
        <w:jc w:val="both"/>
        <w:rPr/>
      </w:pPr>
      <w:r w:rsidRPr="00000000" w:rsidDel="00000000" w:rsidR="00000000">
        <w:rPr>
          <w:rtl w:val="0"/>
          <w:rPrChange w:author="Unknown" w:id="0">
            <w:rPr/>
          </w:rPrChange>
        </w:rPr>
        <w:t xml:space="preserve">Outsourcing Management Process; and</w:t>
      </w:r>
    </w:p>
    <w:p w:rsidRPr="00000000" w:rsidR="00000000" w:rsidDel="00000000" w:rsidP="00000000" w:rsidRDefault="00000000" w14:paraId="00000060">
      <w:pPr>
        <w:numPr>
          <w:ilvl w:val="0"/>
          <w:numId w:val="6"/>
        </w:numPr>
        <w:ind w:left="720" w:hanging="360"/>
        <w:jc w:val="both"/>
        <w:rPr/>
      </w:pPr>
      <w:r w:rsidRPr="00000000" w:rsidDel="00000000" w:rsidR="00000000">
        <w:rPr>
          <w:rtl w:val="0"/>
          <w:rPrChange w:author="Unknown" w:id="0">
            <w:rPr/>
          </w:rPrChange>
        </w:rPr>
        <w:t xml:space="preserve">Outsourcing Process Ownership and Key Deliverables.</w:t>
      </w:r>
      <w:r w:rsidRPr="00000000" w:rsidDel="00000000" w:rsidR="00000000">
        <w:rPr>
          <w:rtl w:val="0"/>
        </w:rPr>
      </w:r>
    </w:p>
    <w:p w:rsidRPr="00000000" w:rsidR="00000000" w:rsidDel="00000000" w:rsidP="00000000" w:rsidRDefault="00000000" w14:paraId="00000061">
      <w:pPr>
        <w:pStyle w:val="Heading1"/>
        <w:spacing w:after="240" w:line="240" w:lineRule="auto"/>
        <w:ind w:left="0" w:firstLine="0"/>
        <w:rPr/>
      </w:pPr>
      <w:bookmarkStart w:name="_y89ip396u28f" w:colFirst="0" w:colLast="0" w:id="9"/>
      <w:bookmarkEnd w:id="9"/>
      <w:r w:rsidRPr="00000000" w:rsidDel="00000000" w:rsidR="00000000">
        <w:rPr>
          <w:rtl w:val="0"/>
        </w:rPr>
      </w:r>
    </w:p>
    <w:p w:rsidRPr="00000000" w:rsidR="00000000" w:rsidDel="00000000" w:rsidP="00000000" w:rsidRDefault="00000000" w14:paraId="00000062">
      <w:pPr>
        <w:pStyle w:val="Heading1"/>
        <w:numPr>
          <w:ilvl w:val="0"/>
          <w:numId w:val="15"/>
        </w:numPr>
        <w:spacing w:after="240" w:line="240" w:lineRule="auto"/>
        <w:ind w:left="0" w:hanging="360"/>
        <w:rPr>
          <w:b w:val="1"/>
          <w:sz w:val="24"/>
          <w:szCs w:val="24"/>
        </w:rPr>
      </w:pPr>
      <w:bookmarkStart w:name="_j2mhscrb6rzj" w:colFirst="0" w:colLast="0" w:id="10"/>
      <w:bookmarkEnd w:id="10"/>
      <w:r w:rsidRPr="00000000" w:rsidDel="00000000" w:rsidR="00000000">
        <w:rPr>
          <w:rtl w:val="0"/>
        </w:rPr>
        <w:t xml:space="preserve">Definitions</w:t>
      </w:r>
    </w:p>
    <w:p w:rsidRPr="00000000" w:rsidR="00000000" w:rsidDel="00000000" w:rsidP="00000000" w:rsidRDefault="00000000" w14:paraId="00000063">
      <w:pPr>
        <w:ind w:left="0" w:firstLine="0"/>
        <w:jc w:val="both"/>
        <w:rPr/>
      </w:pPr>
      <w:r w:rsidRPr="00000000" w:rsidDel="00000000" w:rsidR="00000000">
        <w:rPr>
          <w:rtl w:val="0"/>
        </w:rPr>
        <w:t xml:space="preserve">In this Policy, the following terms shall have meanings as follows:</w:t>
      </w:r>
    </w:p>
    <w:p w:rsidRPr="00000000" w:rsidR="00000000" w:rsidDel="00000000" w:rsidP="00000000" w:rsidRDefault="00000000" w14:paraId="00000064">
      <w:pPr>
        <w:numPr>
          <w:ilvl w:val="1"/>
          <w:numId w:val="15"/>
        </w:numPr>
        <w:spacing w:after="0" w:afterAutospacing="0"/>
        <w:ind w:left="720" w:hanging="720"/>
        <w:jc w:val="both"/>
        <w:rPr>
          <w:b w:val="1"/>
        </w:rPr>
      </w:pPr>
      <w:r w:rsidRPr="00000000" w:rsidDel="00000000" w:rsidR="00000000">
        <w:rPr>
          <w:b w:val="1"/>
          <w:rtl w:val="0"/>
        </w:rPr>
        <w:t xml:space="preserve">“ADGM”</w:t>
      </w:r>
      <w:r w:rsidRPr="00000000" w:rsidDel="00000000" w:rsidR="00000000">
        <w:rPr>
          <w:rtl w:val="0"/>
        </w:rPr>
        <w:t xml:space="preserve"> means Abu Dhabi Global Market.</w:t>
      </w:r>
    </w:p>
    <w:p w:rsidRPr="00000000" w:rsidR="00000000" w:rsidDel="00000000" w:rsidP="00000000" w:rsidRDefault="00000000" w14:paraId="00000065">
      <w:pPr>
        <w:numPr>
          <w:ilvl w:val="1"/>
          <w:numId w:val="15"/>
        </w:numPr>
        <w:spacing w:after="0" w:afterAutospacing="0"/>
        <w:ind w:left="720" w:hanging="720"/>
        <w:jc w:val="both"/>
        <w:rPr>
          <w:b w:val="1"/>
        </w:rPr>
      </w:pPr>
      <w:bookmarkStart w:name="_2417tbhuwmry" w:colFirst="0" w:colLast="0" w:id="11"/>
      <w:bookmarkEnd w:id="11"/>
      <w:r w:rsidRPr="00000000" w:rsidDel="00000000" w:rsidR="00000000">
        <w:rPr>
          <w:b w:val="1"/>
          <w:rtl w:val="0"/>
        </w:rPr>
        <w:t xml:space="preserve">“Binance”</w:t>
      </w:r>
      <w:r w:rsidRPr="00000000" w:rsidDel="00000000" w:rsidR="00000000">
        <w:rPr>
          <w:rtl w:val="0"/>
        </w:rPr>
        <w:t xml:space="preserve"> has the meaning set forth in Section 1.</w:t>
      </w:r>
    </w:p>
    <w:p w:rsidRPr="00000000" w:rsidR="00000000" w:rsidDel="00000000" w:rsidP="00000000" w:rsidRDefault="00000000" w14:paraId="00000066">
      <w:pPr>
        <w:numPr>
          <w:ilvl w:val="1"/>
          <w:numId w:val="15"/>
        </w:numPr>
        <w:spacing w:after="0" w:afterAutospacing="0"/>
        <w:ind w:left="720" w:hanging="720"/>
        <w:jc w:val="both"/>
        <w:rPr>
          <w:b w:val="1"/>
        </w:rPr>
      </w:pPr>
      <w:bookmarkStart w:name="_4da64fa4ag" w:colFirst="0" w:colLast="0" w:id="12"/>
      <w:bookmarkEnd w:id="12"/>
      <w:r w:rsidRPr="00000000" w:rsidDel="00000000" w:rsidR="00000000">
        <w:rPr>
          <w:b w:val="1"/>
          <w:rtl w:val="0"/>
        </w:rPr>
        <w:t xml:space="preserve">“Board”</w:t>
      </w:r>
      <w:r w:rsidRPr="00000000" w:rsidDel="00000000" w:rsidR="00000000">
        <w:rPr>
          <w:rtl w:val="0"/>
        </w:rPr>
        <w:t xml:space="preserve"> means the Board of Directors of the Firm.</w:t>
      </w:r>
    </w:p>
    <w:p w:rsidRPr="00000000" w:rsidR="00000000" w:rsidDel="00000000" w:rsidP="00000000" w:rsidRDefault="00000000" w14:paraId="00000067">
      <w:pPr>
        <w:numPr>
          <w:ilvl w:val="1"/>
          <w:numId w:val="15"/>
        </w:numPr>
        <w:spacing w:after="0" w:afterAutospacing="0"/>
        <w:ind w:left="720" w:hanging="720"/>
        <w:jc w:val="both"/>
        <w:rPr>
          <w:b w:val="1"/>
        </w:rPr>
      </w:pPr>
      <w:bookmarkStart w:name="_8gdaeztayzi5" w:colFirst="0" w:colLast="0" w:id="13"/>
      <w:bookmarkEnd w:id="13"/>
      <w:r w:rsidRPr="00000000" w:rsidDel="00000000" w:rsidR="00000000">
        <w:rPr>
          <w:b w:val="1"/>
          <w:rtl w:val="0"/>
        </w:rPr>
        <w:t xml:space="preserve">“Firm” </w:t>
      </w:r>
      <w:r w:rsidRPr="00000000" w:rsidDel="00000000" w:rsidR="00000000">
        <w:rPr>
          <w:rtl w:val="0"/>
        </w:rPr>
        <w:t xml:space="preserve">has the meaning set forth in Section 1.</w:t>
      </w:r>
    </w:p>
    <w:p w:rsidRPr="00000000" w:rsidR="00000000" w:rsidDel="00000000" w:rsidP="00000000" w:rsidRDefault="00000000" w14:paraId="00000068">
      <w:pPr>
        <w:numPr>
          <w:ilvl w:val="1"/>
          <w:numId w:val="15"/>
        </w:numPr>
        <w:spacing w:after="0" w:afterAutospacing="0"/>
        <w:ind w:left="720" w:hanging="720"/>
        <w:jc w:val="both"/>
        <w:rPr/>
      </w:pPr>
      <w:r w:rsidRPr="00000000" w:rsidDel="00000000" w:rsidR="00000000">
        <w:rPr>
          <w:b w:val="1"/>
          <w:rtl w:val="0"/>
        </w:rPr>
        <w:t xml:space="preserve">“FSRA”</w:t>
      </w:r>
      <w:r w:rsidRPr="00000000" w:rsidDel="00000000" w:rsidR="00000000">
        <w:rPr>
          <w:rtl w:val="0"/>
        </w:rPr>
        <w:t xml:space="preserve"> means the Financial Services Regulatory Authority.</w:t>
      </w:r>
    </w:p>
    <w:p w:rsidRPr="00000000" w:rsidR="00000000" w:rsidDel="00000000" w:rsidP="00000000" w:rsidRDefault="00000000" w14:paraId="00000069">
      <w:pPr>
        <w:numPr>
          <w:ilvl w:val="1"/>
          <w:numId w:val="15"/>
        </w:numPr>
        <w:spacing w:after="0" w:afterAutospacing="0"/>
        <w:ind w:left="720" w:hanging="720"/>
        <w:jc w:val="both"/>
        <w:rPr/>
      </w:pPr>
      <w:r w:rsidRPr="00000000" w:rsidDel="00000000" w:rsidR="00000000">
        <w:rPr>
          <w:b w:val="1"/>
          <w:rtl w:val="0"/>
        </w:rPr>
        <w:t xml:space="preserve">“Outsourcing Arrangement" </w:t>
      </w:r>
      <w:r w:rsidRPr="00000000" w:rsidDel="00000000" w:rsidR="00000000">
        <w:rPr>
          <w:rtl w:val="0"/>
        </w:rPr>
        <w:t xml:space="preserve">means an arrangement </w:t>
      </w:r>
      <w:r w:rsidRPr="00000000" w:rsidDel="00000000" w:rsidR="00000000">
        <w:rPr>
          <w:rtl w:val="0"/>
        </w:rPr>
        <w:t xml:space="preserve">whereby</w:t>
      </w:r>
      <w:r w:rsidRPr="00000000" w:rsidDel="00000000" w:rsidR="00000000">
        <w:rPr>
          <w:rtl w:val="0"/>
        </w:rPr>
        <w:t xml:space="preserve"> a service provider, </w:t>
      </w:r>
      <w:r w:rsidRPr="00000000" w:rsidDel="00000000" w:rsidR="00000000">
        <w:rPr>
          <w:rtl w:val="0"/>
        </w:rPr>
        <w:t xml:space="preserve">which may be an external party or an intra-group entity,</w:t>
      </w:r>
      <w:r w:rsidRPr="00000000" w:rsidDel="00000000" w:rsidR="00000000">
        <w:rPr>
          <w:rtl w:val="0"/>
        </w:rPr>
        <w:t xml:space="preserve"> provides Binance with a service </w:t>
      </w:r>
      <w:r w:rsidRPr="00000000" w:rsidDel="00000000" w:rsidR="00000000">
        <w:rPr>
          <w:rtl w:val="0"/>
        </w:rPr>
        <w:t xml:space="preserve">that is currently or potentially performed by Binance</w:t>
      </w:r>
      <w:r w:rsidRPr="00000000" w:rsidDel="00000000" w:rsidR="00000000">
        <w:rPr>
          <w:rtl w:val="0"/>
        </w:rPr>
        <w:t xml:space="preserve"> with the following characteristics:</w:t>
      </w:r>
    </w:p>
    <w:p w:rsidRPr="00000000" w:rsidR="00000000" w:rsidDel="00000000" w:rsidP="00000000" w:rsidRDefault="00000000" w14:paraId="0000006A">
      <w:pPr>
        <w:numPr>
          <w:ilvl w:val="2"/>
          <w:numId w:val="15"/>
        </w:numPr>
        <w:spacing w:after="0" w:afterAutospacing="0"/>
        <w:rPr/>
      </w:pPr>
      <w:r w:rsidRPr="00000000" w:rsidDel="00000000" w:rsidR="00000000">
        <w:rPr>
          <w:rtl w:val="0"/>
        </w:rPr>
        <w:t xml:space="preserve">Binance is dependent on the service on an on-going basis; and</w:t>
      </w:r>
    </w:p>
    <w:p w:rsidRPr="00000000" w:rsidR="00000000" w:rsidDel="00000000" w:rsidP="00000000" w:rsidRDefault="00000000" w14:paraId="0000006B">
      <w:pPr>
        <w:numPr>
          <w:ilvl w:val="2"/>
          <w:numId w:val="15"/>
        </w:numPr>
        <w:spacing w:after="0" w:afterAutospacing="0"/>
        <w:ind w:left="1440" w:hanging="720"/>
        <w:rPr/>
      </w:pPr>
      <w:r w:rsidRPr="00000000" w:rsidDel="00000000" w:rsidR="00000000">
        <w:rPr>
          <w:rtl w:val="0"/>
        </w:rPr>
        <w:t xml:space="preserve">The service is integral to the provision of services by Binance or the service is provided to the market or customers by the service provider under the name of Binance.</w:t>
      </w:r>
    </w:p>
    <w:p w:rsidRPr="00000000" w:rsidR="00000000" w:rsidDel="00000000" w:rsidP="00000000" w:rsidRDefault="00000000" w14:paraId="0000006C">
      <w:pPr>
        <w:numPr>
          <w:ilvl w:val="1"/>
          <w:numId w:val="15"/>
        </w:numPr>
        <w:spacing w:after="0" w:lineRule="auto"/>
        <w:ind w:left="720" w:hanging="720"/>
        <w:jc w:val="both"/>
      </w:pPr>
      <w:r w:rsidRPr="00000000" w:rsidDel="00000000" w:rsidR="00000000">
        <w:rPr>
          <w:b w:val="1"/>
          <w:rtl w:val="0"/>
        </w:rPr>
        <w:t xml:space="preserve">“Outsourcing Register” </w:t>
      </w:r>
      <w:r w:rsidRPr="00000000" w:rsidDel="00000000" w:rsidR="00000000">
        <w:rPr>
          <w:rtl w:val="0"/>
        </w:rPr>
        <w:t xml:space="preserve">has the meaning set forth in Section 6.5.5.</w:t>
      </w:r>
      <w:r w:rsidRPr="00000000" w:rsidDel="00000000" w:rsidR="00000000">
        <w:rPr>
          <w:rtl w:val="0"/>
        </w:rPr>
      </w:r>
    </w:p>
    <w:p w:rsidRPr="00000000" w:rsidR="00000000" w:rsidDel="00000000" w:rsidP="00000000" w:rsidRDefault="00000000" w14:paraId="0000006D">
      <w:pPr>
        <w:numPr>
          <w:ilvl w:val="1"/>
          <w:numId w:val="15"/>
        </w:numPr>
        <w:spacing w:after="0" w:afterAutospacing="0"/>
        <w:ind w:left="720" w:hanging="720"/>
        <w:jc w:val="both"/>
        <w:rPr/>
      </w:pPr>
      <w:bookmarkStart w:name="_4ktbzjtam06p" w:colFirst="0" w:colLast="0" w:id="14"/>
      <w:bookmarkEnd w:id="14"/>
      <w:r w:rsidRPr="00000000" w:rsidDel="00000000" w:rsidR="00000000">
        <w:rPr>
          <w:b w:val="1"/>
          <w:rtl w:val="0"/>
        </w:rPr>
        <w:t xml:space="preserve">“</w:t>
      </w:r>
      <w:r w:rsidRPr="00000000" w:rsidDel="00000000" w:rsidR="00000000">
        <w:rPr>
          <w:b w:val="1"/>
          <w:rtl w:val="0"/>
        </w:rPr>
        <w:t xml:space="preserve">Material Outsourcing” </w:t>
      </w:r>
      <w:r w:rsidRPr="00000000" w:rsidDel="00000000" w:rsidR="00000000">
        <w:rPr>
          <w:rtl w:val="0"/>
        </w:rPr>
        <w:t xml:space="preserve">has the meaning set forth in Section 6.3.2.</w:t>
      </w:r>
      <w:r w:rsidRPr="00000000" w:rsidDel="00000000" w:rsidR="00000000">
        <w:rPr>
          <w:rtl w:val="0"/>
        </w:rPr>
      </w:r>
    </w:p>
    <w:p w:rsidRPr="00000000" w:rsidR="00000000" w:rsidDel="00000000" w:rsidP="00000000" w:rsidRDefault="00000000" w14:paraId="0000006E">
      <w:pPr>
        <w:numPr>
          <w:ilvl w:val="1"/>
          <w:numId w:val="15"/>
        </w:numPr>
        <w:ind w:left="720" w:hanging="720"/>
        <w:jc w:val="both"/>
        <w:rPr/>
      </w:pPr>
      <w:r w:rsidRPr="00000000" w:rsidDel="00000000" w:rsidR="00000000">
        <w:rPr>
          <w:b w:val="1"/>
          <w:rtl w:val="0"/>
        </w:rPr>
        <w:t xml:space="preserve">“Sub-outsourcing / sub-contracting”</w:t>
      </w:r>
      <w:r w:rsidRPr="00000000" w:rsidDel="00000000" w:rsidR="00000000">
        <w:rPr>
          <w:rtl w:val="0"/>
        </w:rPr>
        <w:t xml:space="preserve"> means an arrangement where a service provider which has an Outsourcing Arrangement with Binance, further outsources the services or part of the services under the Outsourcing Arrangement to another service provider.</w:t>
      </w:r>
    </w:p>
    <w:p w:rsidRPr="00000000" w:rsidR="00000000" w:rsidDel="00000000" w:rsidP="00000000" w:rsidRDefault="00000000" w14:paraId="0000006F">
      <w:pPr>
        <w:ind w:left="0" w:firstLine="0"/>
        <w:jc w:val="both"/>
        <w:rPr/>
      </w:pPr>
      <w:r w:rsidRPr="00000000" w:rsidDel="00000000" w:rsidR="00000000">
        <w:rPr>
          <w:rtl w:val="0"/>
        </w:rPr>
      </w:r>
    </w:p>
    <w:p w:rsidRPr="00000000" w:rsidR="00000000" w:rsidDel="00000000" w:rsidP="00000000" w:rsidRDefault="00000000" w14:paraId="00000070">
      <w:pPr>
        <w:pStyle w:val="Heading1"/>
        <w:numPr>
          <w:ilvl w:val="0"/>
          <w:numId w:val="15"/>
        </w:numPr>
        <w:ind w:left="0" w:hanging="360"/>
      </w:pPr>
      <w:bookmarkStart w:name="_z23l7gb6pul1" w:colFirst="0" w:colLast="0" w:id="15"/>
      <w:bookmarkEnd w:id="15"/>
      <w:r w:rsidRPr="00000000" w:rsidDel="00000000" w:rsidR="00000000">
        <w:rPr>
          <w:rtl w:val="0"/>
        </w:rPr>
        <w:t xml:space="preserve">Policy Governance</w:t>
      </w:r>
    </w:p>
    <w:p w:rsidRPr="00000000" w:rsidR="00000000" w:rsidDel="00000000" w:rsidP="00000000" w:rsidRDefault="00000000" w14:paraId="00000071">
      <w:pPr>
        <w:ind w:left="0" w:firstLine="0"/>
        <w:jc w:val="both"/>
        <w:rPr/>
      </w:pPr>
      <w:r w:rsidRPr="00000000" w:rsidDel="00000000" w:rsidR="00000000">
        <w:rPr>
          <w:rtl w:val="0"/>
        </w:rPr>
        <w:t xml:space="preserve">The Head of Risk is the owner of this Policy. Any amendment to this Policy must be approved by the Board of Directors (</w:t>
      </w:r>
      <w:r w:rsidRPr="00000000" w:rsidDel="00000000" w:rsidR="00000000">
        <w:rPr>
          <w:b w:val="1"/>
          <w:rtl w:val="0"/>
        </w:rPr>
        <w:t xml:space="preserve">“Board”</w:t>
      </w:r>
      <w:r w:rsidRPr="00000000" w:rsidDel="00000000" w:rsidR="00000000">
        <w:rPr>
          <w:rtl w:val="0"/>
        </w:rPr>
        <w:t xml:space="preserve">) and its relevant committees. The Policy shall be implemented and operationalized for new / renewed Outsourcing Arrangements within</w:t>
      </w:r>
      <w:r w:rsidRPr="00000000" w:rsidDel="00000000" w:rsidR="00000000">
        <w:rPr>
          <w:rtl w:val="0"/>
        </w:rPr>
        <w:t xml:space="preserve"> 18 months </w:t>
      </w:r>
      <w:r w:rsidRPr="00000000" w:rsidDel="00000000" w:rsidR="00000000">
        <w:rPr>
          <w:rtl w:val="0"/>
        </w:rPr>
        <w:t xml:space="preserve">from the date of its approval.</w:t>
      </w:r>
    </w:p>
    <w:p w:rsidRPr="00000000" w:rsidR="00000000" w:rsidDel="00000000" w:rsidP="00000000" w:rsidRDefault="00000000" w14:paraId="00000072">
      <w:pPr>
        <w:pStyle w:val="Heading1"/>
        <w:spacing w:after="240" w:line="240" w:lineRule="auto"/>
        <w:ind w:left="0" w:firstLine="0"/>
        <w:rPr/>
      </w:pPr>
      <w:bookmarkStart w:name="_h88tyv7wz7p9" w:colFirst="0" w:colLast="0" w:id="16"/>
      <w:bookmarkEnd w:id="16"/>
      <w:r w:rsidRPr="00000000" w:rsidDel="00000000" w:rsidR="00000000">
        <w:rPr>
          <w:rtl w:val="0"/>
        </w:rPr>
      </w:r>
    </w:p>
    <w:p w:rsidRPr="00000000" w:rsidR="00000000" w:rsidDel="00000000" w:rsidP="00000000" w:rsidRDefault="00000000" w14:paraId="00000073">
      <w:pPr>
        <w:pStyle w:val="Heading1"/>
        <w:numPr>
          <w:ilvl w:val="0"/>
          <w:numId w:val="15"/>
        </w:numPr>
        <w:spacing w:after="240" w:afterAutospacing="0" w:line="240" w:lineRule="auto"/>
        <w:ind w:left="0" w:hanging="360"/>
        <w:rPr>
          <w:b w:val="1"/>
          <w:sz w:val="24"/>
          <w:szCs w:val="24"/>
        </w:rPr>
      </w:pPr>
      <w:bookmarkStart w:name="_ohrqgnjvos03" w:colFirst="0" w:colLast="0" w:id="17"/>
      <w:bookmarkEnd w:id="17"/>
      <w:r w:rsidRPr="00000000" w:rsidDel="00000000" w:rsidR="00000000">
        <w:rPr>
          <w:rtl w:val="0"/>
        </w:rPr>
        <w:t xml:space="preserve">Policy Requirements</w:t>
      </w:r>
    </w:p>
    <w:p w:rsidRPr="00000000" w:rsidR="00000000" w:rsidDel="00000000" w:rsidP="00000000" w:rsidRDefault="00000000" w14:paraId="00000074">
      <w:pPr>
        <w:pStyle w:val="Heading2"/>
        <w:numPr>
          <w:ilvl w:val="1"/>
          <w:numId w:val="15"/>
        </w:numPr>
        <w:spacing w:before="240" w:beforeAutospacing="0" w:after="0" w:afterAutospacing="0"/>
        <w:ind w:left="720" w:hanging="720"/>
        <w:rPr>
          <w:sz w:val="24"/>
          <w:szCs w:val="24"/>
        </w:rPr>
      </w:pPr>
      <w:bookmarkStart w:name="_o3ngfv8828hp" w:colFirst="0" w:colLast="0" w:id="18"/>
      <w:bookmarkEnd w:id="18"/>
      <w:r w:rsidRPr="00000000" w:rsidDel="00000000" w:rsidR="00000000">
        <w:rPr>
          <w:rtl w:val="0"/>
        </w:rPr>
        <w:t xml:space="preserve">Applicability</w:t>
      </w:r>
    </w:p>
    <w:p w:rsidRPr="00000000" w:rsidR="00000000" w:rsidDel="00000000" w:rsidP="00000000" w:rsidRDefault="00000000" w14:paraId="00000075">
      <w:pPr>
        <w:numPr>
          <w:ilvl w:val="2"/>
          <w:numId w:val="15"/>
        </w:numPr>
        <w:spacing w:after="0" w:afterAutospacing="0"/>
        <w:ind w:left="1440" w:hanging="720"/>
        <w:jc w:val="both"/>
        <w:rPr/>
      </w:pPr>
      <w:r w:rsidRPr="00000000" w:rsidDel="00000000" w:rsidR="00000000">
        <w:rPr>
          <w:rtl w:val="0"/>
        </w:rPr>
        <w:t xml:space="preserve">This Policy applies to all outsourcing arrangements entered into by Binance, whether involving external service providers or </w:t>
      </w:r>
      <w:r w:rsidRPr="00000000" w:rsidDel="00000000" w:rsidR="00000000">
        <w:rPr>
          <w:rtl w:val="0"/>
        </w:rPr>
        <w:t xml:space="preserve">intra-group</w:t>
      </w:r>
      <w:r w:rsidRPr="00000000" w:rsidDel="00000000" w:rsidR="00000000">
        <w:rPr>
          <w:rtl w:val="0"/>
        </w:rPr>
        <w:t xml:space="preserve"> entities, and regardless of whether the services are performed in or outside the ADGM.</w:t>
      </w:r>
    </w:p>
    <w:p w:rsidRPr="00000000" w:rsidR="00000000" w:rsidDel="00000000" w:rsidP="00000000" w:rsidRDefault="00000000" w14:paraId="00000076">
      <w:pPr>
        <w:numPr>
          <w:ilvl w:val="2"/>
          <w:numId w:val="15"/>
        </w:numPr>
        <w:spacing w:after="0" w:afterAutospacing="0"/>
        <w:ind w:left="1440" w:hanging="720"/>
        <w:jc w:val="both"/>
        <w:rPr/>
      </w:pPr>
      <w:r w:rsidRPr="00000000" w:rsidDel="00000000" w:rsidR="00000000">
        <w:rPr>
          <w:rtl w:val="0"/>
        </w:rPr>
        <w:t xml:space="preserve">This Policy does not apply to routine procurement of standard goods or non-core services that do not affect the Firm's regulatory obligations or operational resilience.  The following types of arrangements are generally considered out-of-scope, unless otherwise determined by Legal, Risk, and Compliance:</w:t>
      </w:r>
    </w:p>
    <w:p w:rsidRPr="00000000" w:rsidR="00000000" w:rsidDel="00000000" w:rsidP="00000000" w:rsidRDefault="00000000" w14:paraId="00000077">
      <w:pPr>
        <w:numPr>
          <w:ilvl w:val="2"/>
          <w:numId w:val="13"/>
        </w:numPr>
        <w:spacing w:after="0" w:afterAutospacing="0"/>
        <w:ind w:left="1800" w:hanging="360"/>
        <w:jc w:val="both"/>
      </w:pPr>
      <w:r w:rsidRPr="00000000" w:rsidDel="00000000" w:rsidR="00000000">
        <w:rPr>
          <w:rtl w:val="0"/>
        </w:rPr>
        <w:t xml:space="preserve">public utilities and infrastructure services (e.g., electricity, telephone lines);</w:t>
      </w:r>
    </w:p>
    <w:p w:rsidRPr="00000000" w:rsidR="00000000" w:rsidDel="00000000" w:rsidP="00000000" w:rsidRDefault="00000000" w14:paraId="00000078">
      <w:pPr>
        <w:numPr>
          <w:ilvl w:val="2"/>
          <w:numId w:val="13"/>
        </w:numPr>
        <w:spacing w:after="0" w:afterAutospacing="0"/>
        <w:ind w:left="1800" w:hanging="360"/>
        <w:jc w:val="both"/>
      </w:pPr>
      <w:r w:rsidRPr="00000000" w:rsidDel="00000000" w:rsidR="00000000">
        <w:rPr>
          <w:rtl w:val="0"/>
        </w:rPr>
        <w:t xml:space="preserve">general office cleaning, and maintenance services;</w:t>
      </w:r>
    </w:p>
    <w:p w:rsidRPr="00000000" w:rsidR="00000000" w:rsidDel="00000000" w:rsidP="00000000" w:rsidRDefault="00000000" w14:paraId="00000079">
      <w:pPr>
        <w:numPr>
          <w:ilvl w:val="2"/>
          <w:numId w:val="13"/>
        </w:numPr>
        <w:spacing w:after="0" w:afterAutospacing="0"/>
        <w:ind w:left="1800" w:hanging="360"/>
        <w:jc w:val="both"/>
      </w:pPr>
      <w:r w:rsidRPr="00000000" w:rsidDel="00000000" w:rsidR="00000000">
        <w:rPr>
          <w:rtl w:val="0"/>
        </w:rPr>
        <w:t xml:space="preserve">rental of premises or facilities;</w:t>
      </w:r>
    </w:p>
    <w:p w:rsidRPr="00000000" w:rsidR="00000000" w:rsidDel="00000000" w:rsidP="00000000" w:rsidRDefault="00000000" w14:paraId="0000007A">
      <w:pPr>
        <w:numPr>
          <w:ilvl w:val="2"/>
          <w:numId w:val="13"/>
        </w:numPr>
        <w:spacing w:after="0" w:afterAutospacing="0"/>
        <w:ind w:left="1800" w:hanging="360"/>
        <w:jc w:val="both"/>
      </w:pPr>
      <w:r w:rsidRPr="00000000" w:rsidDel="00000000" w:rsidR="00000000">
        <w:rPr>
          <w:rtl w:val="0"/>
        </w:rPr>
        <w:t xml:space="preserve">transport, travel booking and administrative arrangements;</w:t>
      </w:r>
    </w:p>
    <w:p w:rsidRPr="00000000" w:rsidR="00000000" w:rsidDel="00000000" w:rsidP="00000000" w:rsidRDefault="00000000" w14:paraId="0000007B">
      <w:pPr>
        <w:numPr>
          <w:ilvl w:val="2"/>
          <w:numId w:val="13"/>
        </w:numPr>
        <w:spacing w:after="0" w:afterAutospacing="0"/>
        <w:ind w:left="1800" w:hanging="360"/>
        <w:jc w:val="both"/>
      </w:pPr>
      <w:r w:rsidRPr="00000000" w:rsidDel="00000000" w:rsidR="00000000">
        <w:rPr>
          <w:rtl w:val="0"/>
        </w:rPr>
        <w:t xml:space="preserve">administrative</w:t>
      </w:r>
      <w:r w:rsidRPr="00000000" w:rsidDel="00000000" w:rsidR="00000000">
        <w:rPr>
          <w:rtl w:val="0"/>
        </w:rPr>
        <w:t xml:space="preserve"> </w:t>
      </w:r>
      <w:r w:rsidRPr="00000000" w:rsidDel="00000000" w:rsidR="00000000">
        <w:rPr>
          <w:rtl w:val="0"/>
        </w:rPr>
        <w:t xml:space="preserve">and courier services;</w:t>
      </w:r>
    </w:p>
    <w:p w:rsidRPr="00000000" w:rsidR="00000000" w:rsidDel="00000000" w:rsidP="00000000" w:rsidRDefault="00000000" w14:paraId="0000007C">
      <w:pPr>
        <w:numPr>
          <w:ilvl w:val="2"/>
          <w:numId w:val="13"/>
        </w:numPr>
        <w:spacing w:after="0" w:afterAutospacing="0"/>
        <w:ind w:left="1800" w:hanging="360"/>
        <w:jc w:val="both"/>
      </w:pPr>
      <w:r w:rsidRPr="00000000" w:rsidDel="00000000" w:rsidR="00000000">
        <w:rPr>
          <w:rtl w:val="0"/>
        </w:rPr>
        <w:t xml:space="preserve">procurement of standard, off-the-shelf goods or software;</w:t>
      </w:r>
    </w:p>
    <w:p w:rsidRPr="00000000" w:rsidR="00000000" w:rsidDel="00000000" w:rsidP="00000000" w:rsidRDefault="00000000" w14:paraId="0000007D">
      <w:pPr>
        <w:numPr>
          <w:ilvl w:val="2"/>
          <w:numId w:val="13"/>
        </w:numPr>
        <w:spacing w:after="0" w:afterAutospacing="0"/>
        <w:ind w:left="1800" w:hanging="360"/>
        <w:jc w:val="both"/>
      </w:pPr>
      <w:r w:rsidRPr="00000000" w:rsidDel="00000000" w:rsidR="00000000">
        <w:rPr>
          <w:rtl w:val="0"/>
        </w:rPr>
        <w:t xml:space="preserve">standard IT support for non-critical hardware (e.g. printer maintenance)</w:t>
      </w:r>
    </w:p>
    <w:p w:rsidRPr="00000000" w:rsidR="00000000" w:rsidDel="00000000" w:rsidP="00000000" w:rsidRDefault="00000000" w14:paraId="0000007E">
      <w:pPr>
        <w:numPr>
          <w:ilvl w:val="2"/>
          <w:numId w:val="13"/>
        </w:numPr>
        <w:spacing w:after="0" w:afterAutospacing="0"/>
        <w:ind w:left="1800" w:hanging="360"/>
        <w:jc w:val="both"/>
      </w:pPr>
      <w:r w:rsidRPr="00000000" w:rsidDel="00000000" w:rsidR="00000000">
        <w:rPr>
          <w:rtl w:val="0"/>
        </w:rPr>
        <w:t xml:space="preserve">one off, ad-hoc advisory, consulting, or professional services; </w:t>
      </w:r>
    </w:p>
    <w:p w:rsidRPr="00000000" w:rsidR="00000000" w:rsidDel="00000000" w:rsidP="00000000" w:rsidRDefault="00000000" w14:paraId="0000007F">
      <w:pPr>
        <w:numPr>
          <w:ilvl w:val="2"/>
          <w:numId w:val="13"/>
        </w:numPr>
        <w:spacing w:after="0" w:afterAutospacing="0"/>
        <w:ind w:left="1800" w:hanging="360"/>
        <w:jc w:val="both"/>
      </w:pPr>
      <w:r w:rsidRPr="00000000" w:rsidDel="00000000" w:rsidR="00000000">
        <w:rPr>
          <w:rtl w:val="0"/>
        </w:rPr>
        <w:t xml:space="preserve">one-off event organising / catering services, (e.g. venue booking for internal events or small external events, one-off catering or meals for team or external gatherings)</w:t>
      </w:r>
      <w:r w:rsidRPr="00000000" w:rsidDel="00000000" w:rsidR="00000000">
        <w:rPr>
          <w:rtl w:val="0"/>
        </w:rPr>
        <w:t xml:space="preserve">; and</w:t>
      </w:r>
    </w:p>
    <w:p w:rsidRPr="00000000" w:rsidR="00000000" w:rsidDel="00000000" w:rsidP="00000000" w:rsidRDefault="00000000" w14:paraId="00000080">
      <w:pPr>
        <w:numPr>
          <w:ilvl w:val="2"/>
          <w:numId w:val="13"/>
        </w:numPr>
        <w:spacing w:after="0" w:afterAutospacing="0"/>
        <w:ind w:left="1800" w:hanging="360"/>
        <w:jc w:val="both"/>
      </w:pPr>
      <w:r w:rsidRPr="00000000" w:rsidDel="00000000" w:rsidR="00000000">
        <w:rPr>
          <w:rtl w:val="0"/>
        </w:rPr>
        <w:t xml:space="preserve">recruitment and headhunting services not involving outsourced employment arrangements.</w:t>
      </w:r>
    </w:p>
    <w:p w:rsidRPr="00000000" w:rsidR="00000000" w:rsidDel="00000000" w:rsidP="00000000" w:rsidRDefault="00000000" w14:paraId="00000081">
      <w:pPr>
        <w:numPr>
          <w:ilvl w:val="2"/>
          <w:numId w:val="15"/>
        </w:numPr>
        <w:spacing w:after="0" w:afterAutospacing="0"/>
        <w:ind w:left="1440" w:hanging="720"/>
        <w:jc w:val="both"/>
        <w:rPr/>
      </w:pPr>
      <w:r w:rsidRPr="00000000" w:rsidDel="00000000" w:rsidR="00000000">
        <w:rPr>
          <w:rtl w:val="0"/>
        </w:rPr>
        <w:t xml:space="preserve">Where engagements fall outside the scope of this Policy, employees remain responsible for adhering to all applicable internal policies, procedures, manuals, and/or guidelines to which the Firm and its employees are subject. This includes, but is not limited to, the </w:t>
      </w:r>
      <w:hyperlink r:id="rId16">
        <w:r w:rsidRPr="00000000" w:rsidDel="00000000" w:rsidR="00000000">
          <w:rPr>
            <w:color w:val="1155cc"/>
            <w:u w:val="single"/>
            <w:rtl w:val="0"/>
          </w:rPr>
          <w:t xml:space="preserve">Procurement Guideline</w:t>
        </w:r>
      </w:hyperlink>
      <w:r w:rsidRPr="00000000" w:rsidDel="00000000" w:rsidR="00000000">
        <w:rPr>
          <w:rtl w:val="0"/>
        </w:rPr>
        <w:t xml:space="preserve">, which ensures appropriate due diligence, contractual protections, and risk controls are in place for other outsourcing arrangements, whether involving external service providers or intra-group affiliates.</w:t>
      </w:r>
    </w:p>
    <w:p w:rsidRPr="00000000" w:rsidR="00000000" w:rsidDel="00000000" w:rsidP="00000000" w:rsidRDefault="00000000" w14:paraId="00000082">
      <w:pPr>
        <w:numPr>
          <w:ilvl w:val="2"/>
          <w:numId w:val="15"/>
        </w:numPr>
        <w:spacing w:after="0" w:afterAutospacing="0"/>
        <w:ind w:left="1440" w:hanging="720"/>
        <w:jc w:val="both"/>
        <w:rPr/>
      </w:pPr>
      <w:r w:rsidRPr="00000000" w:rsidDel="00000000" w:rsidR="00000000">
        <w:rPr>
          <w:rtl w:val="0"/>
        </w:rPr>
        <w:t xml:space="preserve">All staff involved in initiating or managing outsourcing arrangements</w:t>
      </w:r>
      <w:r w:rsidRPr="00000000" w:rsidDel="00000000" w:rsidR="00000000">
        <w:rPr>
          <w:rtl w:val="0"/>
        </w:rPr>
        <w:t xml:space="preserve">, regardless of intra-group or external engagements, must comply with this Policy. </w:t>
      </w:r>
    </w:p>
    <w:p w:rsidRPr="00000000" w:rsidR="00000000" w:rsidDel="00000000" w:rsidP="00000000" w:rsidRDefault="00000000" w14:paraId="00000083">
      <w:pPr>
        <w:numPr>
          <w:ilvl w:val="2"/>
          <w:numId w:val="15"/>
        </w:numPr>
        <w:ind w:left="1440" w:hanging="720"/>
        <w:jc w:val="both"/>
        <w:rPr/>
      </w:pPr>
      <w:r w:rsidRPr="00000000" w:rsidDel="00000000" w:rsidR="00000000">
        <w:rPr>
          <w:rtl w:val="0"/>
        </w:rPr>
        <w:t xml:space="preserve">Where prior regulatory approval or notification is required (e.g., under FSRA or other applicable ADGM rules), the Firm shall ensure timely submission through the </w:t>
      </w:r>
      <w:r w:rsidRPr="00000000" w:rsidDel="00000000" w:rsidR="00000000">
        <w:rPr>
          <w:rtl w:val="0"/>
        </w:rPr>
        <w:t xml:space="preserve">Compliance Officer </w:t>
      </w:r>
      <w:r w:rsidRPr="00000000" w:rsidDel="00000000" w:rsidR="00000000">
        <w:rPr>
          <w:rtl w:val="0"/>
        </w:rPr>
        <w:t xml:space="preserve">and the Legal department</w:t>
      </w:r>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084">
      <w:pPr>
        <w:ind w:left="0" w:firstLine="0"/>
        <w:jc w:val="both"/>
        <w:rPr/>
      </w:pPr>
      <w:r w:rsidRPr="00000000" w:rsidDel="00000000" w:rsidR="00000000">
        <w:rPr>
          <w:rtl w:val="0"/>
        </w:rPr>
      </w:r>
    </w:p>
    <w:p w:rsidRPr="00000000" w:rsidR="00000000" w:rsidDel="00000000" w:rsidP="00000000" w:rsidRDefault="00000000" w14:paraId="00000085">
      <w:pPr>
        <w:pStyle w:val="Heading2"/>
        <w:numPr>
          <w:ilvl w:val="1"/>
          <w:numId w:val="15"/>
        </w:numPr>
        <w:spacing w:line="240" w:lineRule="auto"/>
        <w:ind w:left="720" w:hanging="720"/>
        <w:rPr/>
      </w:pPr>
      <w:bookmarkStart w:name="_2grqrue" w:colFirst="0" w:colLast="0" w:id="19"/>
      <w:bookmarkEnd w:id="19"/>
      <w:r w:rsidRPr="00000000" w:rsidDel="00000000" w:rsidR="00000000">
        <w:rPr>
          <w:rtl w:val="0"/>
        </w:rPr>
        <w:t xml:space="preserve">Core Outsourcing Principles</w:t>
      </w:r>
    </w:p>
    <w:p w:rsidRPr="00000000" w:rsidR="00000000" w:rsidDel="00000000" w:rsidP="00000000" w:rsidRDefault="00000000" w14:paraId="00000086">
      <w:pPr>
        <w:ind w:left="720" w:firstLine="0"/>
        <w:jc w:val="both"/>
        <w:rPr/>
      </w:pPr>
      <w:r w:rsidRPr="00000000" w:rsidDel="00000000" w:rsidR="00000000">
        <w:rPr>
          <w:rtl w:val="0"/>
        </w:rPr>
        <w:t xml:space="preserve">Binance retains ultimate responsibility and accountability for all outsourced functions, regardless of whether they are performed by an external third party or an intra-group entity.  Outsourcing shall not result in the delegation or dilution of the Firm's regulatory obligations or responsibilities.</w:t>
      </w:r>
    </w:p>
    <w:p w:rsidRPr="00000000" w:rsidR="00000000" w:rsidDel="00000000" w:rsidP="00000000" w:rsidRDefault="00000000" w14:paraId="00000087">
      <w:pPr>
        <w:numPr>
          <w:ilvl w:val="2"/>
          <w:numId w:val="15"/>
        </w:numPr>
        <w:spacing w:after="0" w:afterAutospacing="0"/>
        <w:ind w:left="1440" w:hanging="720"/>
        <w:jc w:val="both"/>
        <w:rPr/>
      </w:pPr>
      <w:r w:rsidRPr="00000000" w:rsidDel="00000000" w:rsidR="00000000">
        <w:rPr>
          <w:rtl w:val="0"/>
        </w:rPr>
        <w:t xml:space="preserve">Outsourced activities must be conducted in a manner that maintains the Firm’s operational integrity, compliance with regulatory requirements, alignment with strategic objectives, and does not affect Binance's ability to meet its obligations to customers, regulatory authorities, or counterparties.</w:t>
      </w:r>
    </w:p>
    <w:p w:rsidRPr="00000000" w:rsidR="00000000" w:rsidDel="00000000" w:rsidP="00000000" w:rsidRDefault="00000000" w14:paraId="00000088">
      <w:pPr>
        <w:numPr>
          <w:ilvl w:val="2"/>
          <w:numId w:val="15"/>
        </w:numPr>
        <w:spacing w:after="0" w:afterAutospacing="0"/>
        <w:ind w:left="1440" w:hanging="720"/>
        <w:rPr/>
      </w:pPr>
      <w:r w:rsidRPr="00000000" w:rsidDel="00000000" w:rsidR="00000000">
        <w:rPr>
          <w:rtl w:val="0"/>
        </w:rPr>
        <w:t xml:space="preserve">A designated Business Owner (</w:t>
      </w:r>
      <w:r w:rsidRPr="00000000" w:rsidDel="00000000" w:rsidR="00000000">
        <w:rPr>
          <w:b w:val="1"/>
          <w:rtl w:val="0"/>
        </w:rPr>
        <w:t xml:space="preserve">“BO”</w:t>
      </w:r>
      <w:r w:rsidRPr="00000000" w:rsidDel="00000000" w:rsidR="00000000">
        <w:rPr>
          <w:rtl w:val="0"/>
        </w:rPr>
        <w:t xml:space="preserve">) must be appointed for the end-to-end oversight of each outsourcing arrangement.</w:t>
      </w:r>
    </w:p>
    <w:p w:rsidRPr="00000000" w:rsidR="00000000" w:rsidDel="00000000" w:rsidP="00000000" w:rsidRDefault="00000000" w14:paraId="00000089">
      <w:pPr>
        <w:numPr>
          <w:ilvl w:val="2"/>
          <w:numId w:val="15"/>
        </w:numPr>
        <w:spacing w:after="0" w:afterAutospacing="0"/>
        <w:rPr/>
      </w:pPr>
      <w:r w:rsidRPr="00000000" w:rsidDel="00000000" w:rsidR="00000000">
        <w:rPr>
          <w:rtl w:val="0"/>
        </w:rPr>
        <w:t xml:space="preserve">Binance shall not enter into any Outsourcing Arrangement that would:</w:t>
      </w:r>
    </w:p>
    <w:p w:rsidRPr="00000000" w:rsidR="00000000" w:rsidDel="00000000" w:rsidP="00000000" w:rsidRDefault="00000000" w14:paraId="0000008A">
      <w:pPr>
        <w:numPr>
          <w:ilvl w:val="2"/>
          <w:numId w:val="13"/>
        </w:numPr>
        <w:spacing w:after="0" w:afterAutospacing="0"/>
        <w:ind w:left="1800" w:hanging="360"/>
        <w:jc w:val="both"/>
      </w:pPr>
      <w:r w:rsidRPr="00000000" w:rsidDel="00000000" w:rsidR="00000000">
        <w:rPr>
          <w:rtl w:val="0"/>
        </w:rPr>
        <w:t xml:space="preserve">materially impair the effectiveness of its internal controls or risk management framework;</w:t>
      </w:r>
    </w:p>
    <w:p w:rsidRPr="00000000" w:rsidR="00000000" w:rsidDel="00000000" w:rsidP="00000000" w:rsidRDefault="00000000" w14:paraId="0000008B">
      <w:pPr>
        <w:numPr>
          <w:ilvl w:val="2"/>
          <w:numId w:val="13"/>
        </w:numPr>
        <w:spacing w:after="0" w:afterAutospacing="0"/>
        <w:ind w:left="1800" w:hanging="360"/>
        <w:jc w:val="both"/>
      </w:pPr>
      <w:r w:rsidRPr="00000000" w:rsidDel="00000000" w:rsidR="00000000">
        <w:rPr>
          <w:rtl w:val="0"/>
        </w:rPr>
        <w:t xml:space="preserve">hinder the ability of the FSRA or any other competent authorities to exercise supervisory, audit, or enforcement powers over the Firm; or</w:t>
      </w:r>
    </w:p>
    <w:p w:rsidRPr="00000000" w:rsidR="00000000" w:rsidDel="00000000" w:rsidP="00000000" w:rsidRDefault="00000000" w14:paraId="0000008C">
      <w:pPr>
        <w:numPr>
          <w:ilvl w:val="2"/>
          <w:numId w:val="13"/>
        </w:numPr>
        <w:spacing w:after="0" w:afterAutospacing="0"/>
        <w:ind w:left="1800" w:hanging="360"/>
        <w:jc w:val="both"/>
      </w:pPr>
      <w:r w:rsidRPr="00000000" w:rsidDel="00000000" w:rsidR="00000000">
        <w:rPr>
          <w:rtl w:val="0"/>
        </w:rPr>
        <w:t xml:space="preserve">affect the Firm's ability to meet its ongoing obligations to customers, counterparties, or regulators under applicable FSRA rules and regulations.</w:t>
      </w:r>
    </w:p>
    <w:p w:rsidRPr="00000000" w:rsidR="00000000" w:rsidDel="00000000" w:rsidP="00000000" w:rsidRDefault="00000000" w14:paraId="0000008D">
      <w:pPr>
        <w:numPr>
          <w:ilvl w:val="2"/>
          <w:numId w:val="15"/>
        </w:numPr>
        <w:spacing w:after="0" w:afterAutospacing="0"/>
        <w:ind w:left="1440" w:hanging="720"/>
        <w:jc w:val="both"/>
        <w:rPr/>
      </w:pPr>
      <w:r w:rsidRPr="00000000" w:rsidDel="00000000" w:rsidR="00000000">
        <w:rPr>
          <w:rtl w:val="0"/>
        </w:rPr>
        <w:t xml:space="preserve">Outsourcing Arrangements must be structured and supervised to ensure that the Firm:</w:t>
      </w:r>
    </w:p>
    <w:p w:rsidRPr="00000000" w:rsidR="00000000" w:rsidDel="00000000" w:rsidP="00000000" w:rsidRDefault="00000000" w14:paraId="0000008E">
      <w:pPr>
        <w:numPr>
          <w:ilvl w:val="2"/>
          <w:numId w:val="13"/>
        </w:numPr>
        <w:spacing w:after="0" w:afterAutospacing="0"/>
        <w:ind w:left="1800" w:hanging="360"/>
        <w:jc w:val="both"/>
      </w:pPr>
      <w:r w:rsidRPr="00000000" w:rsidDel="00000000" w:rsidR="00000000">
        <w:rPr>
          <w:rtl w:val="0"/>
        </w:rPr>
        <w:t xml:space="preserve">maintains adequate oversight, monitoring, and control over the outsourced services;</w:t>
      </w:r>
    </w:p>
    <w:p w:rsidRPr="00000000" w:rsidR="00000000" w:rsidDel="00000000" w:rsidP="00000000" w:rsidRDefault="00000000" w14:paraId="0000008F">
      <w:pPr>
        <w:numPr>
          <w:ilvl w:val="2"/>
          <w:numId w:val="13"/>
        </w:numPr>
        <w:spacing w:after="0" w:afterAutospacing="0"/>
        <w:ind w:left="1800" w:hanging="360"/>
        <w:jc w:val="both"/>
      </w:pPr>
      <w:r w:rsidRPr="00000000" w:rsidDel="00000000" w:rsidR="00000000">
        <w:rPr>
          <w:rtl w:val="0"/>
        </w:rPr>
        <w:t xml:space="preserve">ensures continuity and quality of service, including during service provider disruption or failure;</w:t>
      </w:r>
    </w:p>
    <w:p w:rsidRPr="00000000" w:rsidR="00000000" w:rsidDel="00000000" w:rsidP="00000000" w:rsidRDefault="00000000" w14:paraId="00000090">
      <w:pPr>
        <w:numPr>
          <w:ilvl w:val="2"/>
          <w:numId w:val="13"/>
        </w:numPr>
        <w:spacing w:after="0" w:afterAutospacing="0"/>
        <w:ind w:left="1800" w:hanging="360"/>
        <w:jc w:val="both"/>
      </w:pPr>
      <w:r w:rsidRPr="00000000" w:rsidDel="00000000" w:rsidR="00000000">
        <w:rPr>
          <w:rtl w:val="0"/>
        </w:rPr>
        <w:t xml:space="preserve">preserves the integrity, availability, and confidentiality of sensitive data and customer information; and</w:t>
      </w:r>
    </w:p>
    <w:p w:rsidRPr="00000000" w:rsidR="00000000" w:rsidDel="00000000" w:rsidP="00000000" w:rsidRDefault="00000000" w14:paraId="00000091">
      <w:pPr>
        <w:numPr>
          <w:ilvl w:val="2"/>
          <w:numId w:val="13"/>
        </w:numPr>
        <w:spacing w:after="0" w:afterAutospacing="0"/>
        <w:ind w:left="1800" w:hanging="360"/>
        <w:jc w:val="both"/>
      </w:pPr>
      <w:r w:rsidRPr="00000000" w:rsidDel="00000000" w:rsidR="00000000">
        <w:rPr>
          <w:rtl w:val="0"/>
        </w:rPr>
        <w:t xml:space="preserve">secures effective access and audit rights for the FSRA and any relevant competent authorities.</w:t>
      </w:r>
    </w:p>
    <w:p w:rsidRPr="00000000" w:rsidR="00000000" w:rsidDel="00000000" w:rsidP="00000000" w:rsidRDefault="00000000" w14:paraId="00000092">
      <w:pPr>
        <w:numPr>
          <w:ilvl w:val="2"/>
          <w:numId w:val="15"/>
        </w:numPr>
        <w:ind w:left="1440" w:hanging="720"/>
        <w:jc w:val="both"/>
        <w:rPr/>
      </w:pPr>
      <w:r w:rsidRPr="00000000" w:rsidDel="00000000" w:rsidR="00000000">
        <w:rPr>
          <w:rtl w:val="0"/>
        </w:rPr>
        <w:t xml:space="preserve">Material Outsourcing arrangements, as defined in Section 4.7 and 6.3.2, involve critical services where any failure, deficiency, or disruption could seriously impact the Firm's financial condition, operational resilience, or ability to meet regulatory obligations.  These arrangements require enhanced due diligence, stronger contractual safeguards, regular</w:t>
      </w:r>
      <w:r w:rsidRPr="00000000" w:rsidDel="00000000" w:rsidR="00000000">
        <w:rPr>
          <w:rtl w:val="0"/>
        </w:rPr>
        <w:t xml:space="preserve"> monitoring</w:t>
      </w:r>
      <w:r w:rsidRPr="00000000" w:rsidDel="00000000" w:rsidR="00000000">
        <w:rPr>
          <w:rtl w:val="0"/>
        </w:rPr>
        <w:t xml:space="preserve">, and proactive engagement with the FSRA to ensure that risks are appropriately mitigated, and oversight remains effective.</w:t>
      </w:r>
    </w:p>
    <w:p w:rsidRPr="00000000" w:rsidR="00000000" w:rsidDel="00000000" w:rsidP="00000000" w:rsidRDefault="00000000" w14:paraId="00000093">
      <w:pPr>
        <w:ind w:left="0" w:firstLine="0"/>
        <w:jc w:val="both"/>
        <w:rPr/>
      </w:pPr>
      <w:r w:rsidRPr="00000000" w:rsidDel="00000000" w:rsidR="00000000">
        <w:rPr>
          <w:rtl w:val="0"/>
        </w:rPr>
      </w:r>
    </w:p>
    <w:p w:rsidRPr="00000000" w:rsidR="00000000" w:rsidDel="00000000" w:rsidP="00000000" w:rsidRDefault="00000000" w14:paraId="00000094">
      <w:pPr>
        <w:pStyle w:val="Heading2"/>
        <w:numPr>
          <w:ilvl w:val="1"/>
          <w:numId w:val="15"/>
        </w:numPr>
        <w:spacing w:line="240" w:lineRule="auto"/>
        <w:ind w:left="720" w:hanging="720"/>
        <w:rPr/>
      </w:pPr>
      <w:bookmarkStart w:name="_u86782odu3ie" w:colFirst="0" w:colLast="0" w:id="20"/>
      <w:bookmarkEnd w:id="20"/>
      <w:r w:rsidRPr="00000000" w:rsidDel="00000000" w:rsidR="00000000">
        <w:rPr>
          <w:rtl w:val="0"/>
        </w:rPr>
        <w:t xml:space="preserve">Outsourcing Risk Management Framework</w:t>
      </w:r>
    </w:p>
    <w:p w:rsidRPr="00000000" w:rsidR="00000000" w:rsidDel="00000000" w:rsidP="00000000" w:rsidRDefault="00000000" w14:paraId="00000095">
      <w:pPr>
        <w:jc w:val="both"/>
        <w:rPr/>
      </w:pPr>
      <w:r w:rsidRPr="00000000" w:rsidDel="00000000" w:rsidR="00000000">
        <w:rPr>
          <w:rtl w:val="0"/>
        </w:rPr>
        <w:t xml:space="preserve">The Firm adopts a structured and risk-based approach to Outsourcing Arrangements.  This ensures that each Outsourcing Arrangement is subject to rigorous assessment, contractual governance, operational oversight, and exit planning throughout its lifecycle.  </w:t>
      </w:r>
    </w:p>
    <w:p w:rsidRPr="00000000" w:rsidR="00000000" w:rsidDel="00000000" w:rsidP="00000000" w:rsidRDefault="00000000" w14:paraId="00000096">
      <w:pPr>
        <w:pStyle w:val="Heading3"/>
        <w:spacing w:line="240" w:lineRule="auto"/>
        <w:ind w:firstLine="1440"/>
        <w:rPr/>
      </w:pPr>
      <w:bookmarkStart w:name="_jaxqcolp0h0h" w:colFirst="0" w:colLast="0" w:id="21"/>
      <w:bookmarkEnd w:id="21"/>
      <w:r w:rsidRPr="00000000" w:rsidDel="00000000" w:rsidR="00000000">
        <w:rPr>
          <w:rtl w:val="0"/>
        </w:rPr>
      </w:r>
    </w:p>
    <w:p w:rsidRPr="00000000" w:rsidR="00000000" w:rsidDel="00000000" w:rsidP="00000000" w:rsidRDefault="00000000" w14:paraId="00000097">
      <w:pPr>
        <w:pStyle w:val="Heading3"/>
        <w:numPr>
          <w:ilvl w:val="2"/>
          <w:numId w:val="15"/>
        </w:numPr>
        <w:spacing w:line="240" w:lineRule="auto"/>
        <w:ind w:left="1440" w:hanging="720"/>
        <w:rPr/>
      </w:pPr>
      <w:bookmarkStart w:name="_ss3o30793wk2" w:colFirst="0" w:colLast="0" w:id="22"/>
      <w:bookmarkEnd w:id="22"/>
      <w:r w:rsidRPr="00000000" w:rsidDel="00000000" w:rsidR="00000000">
        <w:rPr>
          <w:rtl w:val="0"/>
        </w:rPr>
        <w:t xml:space="preserve">Outsourcing Risk Governance</w:t>
      </w:r>
    </w:p>
    <w:p w:rsidRPr="00000000" w:rsidR="00000000" w:rsidDel="00000000" w:rsidP="00000000" w:rsidRDefault="00000000" w14:paraId="00000098">
      <w:pPr>
        <w:spacing w:after="0" w:lineRule="auto"/>
        <w:jc w:val="both"/>
        <w:rPr/>
      </w:pPr>
      <w:r w:rsidRPr="00000000" w:rsidDel="00000000" w:rsidR="00000000">
        <w:rPr>
          <w:rtl w:val="0"/>
        </w:rPr>
        <w:t xml:space="preserve">Effective governance of outsourcing risks is essential to ensure that Binance maintains control over outsourced activities and mitigates potential risks to its operations, reputation, and regulatory compliance.</w:t>
      </w:r>
    </w:p>
    <w:p w:rsidRPr="00000000" w:rsidR="00000000" w:rsidDel="00000000" w:rsidP="00000000" w:rsidRDefault="00000000" w14:paraId="00000099">
      <w:pPr>
        <w:spacing w:after="0" w:lineRule="auto"/>
        <w:jc w:val="both"/>
        <w:rPr/>
      </w:pPr>
      <w:r w:rsidRPr="00000000" w:rsidDel="00000000" w:rsidR="00000000">
        <w:rPr>
          <w:rtl w:val="0"/>
        </w:rPr>
      </w:r>
    </w:p>
    <w:p w:rsidRPr="00000000" w:rsidR="00000000" w:rsidDel="00000000" w:rsidP="00000000" w:rsidRDefault="00000000" w14:paraId="0000009A">
      <w:pPr>
        <w:pStyle w:val="Heading4"/>
        <w:numPr>
          <w:ilvl w:val="3"/>
          <w:numId w:val="15"/>
        </w:numPr>
        <w:ind w:left="1080"/>
        <w:rPr/>
      </w:pPr>
      <w:bookmarkStart w:name="_ccd9162qftye" w:colFirst="0" w:colLast="0" w:id="23"/>
      <w:bookmarkEnd w:id="23"/>
      <w:r w:rsidRPr="00000000" w:rsidDel="00000000" w:rsidR="00000000">
        <w:rPr>
          <w:rtl w:val="0"/>
        </w:rPr>
        <w:t xml:space="preserve">Board Oversight</w:t>
      </w:r>
    </w:p>
    <w:p w:rsidRPr="00000000" w:rsidR="00000000" w:rsidDel="00000000" w:rsidP="00000000" w:rsidRDefault="00000000" w14:paraId="0000009B">
      <w:pPr>
        <w:spacing w:after="0" w:lineRule="auto"/>
        <w:ind w:left="1080" w:firstLine="0"/>
        <w:jc w:val="both"/>
        <w:rPr/>
      </w:pPr>
      <w:r w:rsidRPr="00000000" w:rsidDel="00000000" w:rsidR="00000000">
        <w:rPr>
          <w:rtl w:val="0"/>
        </w:rPr>
        <w:t xml:space="preserve">The Board of Directors holds ultimate responsibility for overseeing the Firm’s outsourcing strategy and risk management framework. The Board ensures that outsourcing arrangements align with Binance’s risk appetite, business objectives, and regulatory requirements.</w:t>
      </w:r>
    </w:p>
    <w:p w:rsidRPr="00000000" w:rsidR="00000000" w:rsidDel="00000000" w:rsidP="00000000" w:rsidRDefault="00000000" w14:paraId="0000009C">
      <w:pPr>
        <w:spacing w:after="0" w:lineRule="auto"/>
        <w:ind w:left="1080" w:firstLine="0"/>
        <w:jc w:val="both"/>
        <w:rPr/>
      </w:pPr>
      <w:r w:rsidRPr="00000000" w:rsidDel="00000000" w:rsidR="00000000">
        <w:rPr>
          <w:rtl w:val="0"/>
        </w:rPr>
      </w:r>
    </w:p>
    <w:p w:rsidRPr="00000000" w:rsidR="00000000" w:rsidDel="00000000" w:rsidP="00000000" w:rsidRDefault="00000000" w14:paraId="0000009D">
      <w:pPr>
        <w:pStyle w:val="Heading4"/>
        <w:numPr>
          <w:ilvl w:val="3"/>
          <w:numId w:val="15"/>
        </w:numPr>
        <w:ind w:left="1080"/>
        <w:rPr/>
      </w:pPr>
      <w:bookmarkStart w:name="_h0alse8u9dx9" w:colFirst="0" w:colLast="0" w:id="24"/>
      <w:bookmarkEnd w:id="24"/>
      <w:r w:rsidRPr="00000000" w:rsidDel="00000000" w:rsidR="00000000">
        <w:rPr>
          <w:rtl w:val="0"/>
        </w:rPr>
        <w:t xml:space="preserve">Senior Management</w:t>
      </w:r>
    </w:p>
    <w:p w:rsidRPr="00000000" w:rsidR="00000000" w:rsidDel="00000000" w:rsidP="00000000" w:rsidRDefault="00000000" w14:paraId="0000009E">
      <w:pPr>
        <w:spacing w:after="0" w:lineRule="auto"/>
        <w:ind w:left="1080" w:firstLine="0"/>
        <w:jc w:val="both"/>
        <w:rPr/>
      </w:pPr>
      <w:r w:rsidRPr="00000000" w:rsidDel="00000000" w:rsidR="00000000">
        <w:rPr>
          <w:rtl w:val="0"/>
        </w:rPr>
        <w:t xml:space="preserve">Senior Management is responsible for facilitating the implementation of the Outsourcing Risk Management Policy by supporting Business Units and Functions in establishing appropriate risk controls, and ensuring that outsourcing risks are identified, assessed, and managed throughout the lifecycle of each outsourcing arrangement. They must ensure that adequate resources and expertise are allocated to oversee outsourcing activities.</w:t>
      </w:r>
    </w:p>
    <w:p w:rsidRPr="00000000" w:rsidR="00000000" w:rsidDel="00000000" w:rsidP="00000000" w:rsidRDefault="00000000" w14:paraId="0000009F">
      <w:pPr>
        <w:spacing w:after="0" w:lineRule="auto"/>
        <w:ind w:left="1080" w:firstLine="0"/>
        <w:jc w:val="both"/>
        <w:rPr/>
      </w:pPr>
      <w:r w:rsidRPr="00000000" w:rsidDel="00000000" w:rsidR="00000000">
        <w:rPr>
          <w:rtl w:val="0"/>
        </w:rPr>
      </w:r>
    </w:p>
    <w:p w:rsidRPr="00000000" w:rsidR="00000000" w:rsidDel="00000000" w:rsidP="00000000" w:rsidRDefault="00000000" w14:paraId="000000A0">
      <w:pPr>
        <w:pStyle w:val="Heading4"/>
        <w:numPr>
          <w:ilvl w:val="3"/>
          <w:numId w:val="15"/>
        </w:numPr>
        <w:rPr>
          <w:b w:val="1"/>
        </w:rPr>
      </w:pPr>
      <w:bookmarkStart w:name="_t1el3j1jafsh" w:colFirst="0" w:colLast="0" w:id="25"/>
      <w:bookmarkEnd w:id="25"/>
      <w:r w:rsidRPr="00000000" w:rsidDel="00000000" w:rsidR="00000000">
        <w:rPr>
          <w:rtl w:val="0"/>
        </w:rPr>
        <w:t xml:space="preserve">Business Units/ Functions</w:t>
      </w:r>
    </w:p>
    <w:p w:rsidRPr="00000000" w:rsidR="00000000" w:rsidDel="00000000" w:rsidP="00000000" w:rsidRDefault="00000000" w14:paraId="000000A1">
      <w:pPr>
        <w:spacing w:after="0" w:lineRule="auto"/>
        <w:ind w:left="1080" w:firstLine="0"/>
        <w:jc w:val="both"/>
        <w:rPr/>
      </w:pPr>
      <w:r w:rsidRPr="00000000" w:rsidDel="00000000" w:rsidR="00000000">
        <w:rPr>
          <w:rtl w:val="0"/>
        </w:rPr>
        <w:t xml:space="preserve">Business Units/ Functions are responsible and accountable for compliance with the Outsourcing Risk Management Policy and any applicable local regulations governing outsourcing whenever there is an intention to outsource their processes, services, or functions. They must</w:t>
      </w:r>
      <w:r w:rsidRPr="00000000" w:rsidDel="00000000" w:rsidR="00000000">
        <w:rPr>
          <w:rtl w:val="0"/>
        </w:rPr>
        <w:t xml:space="preserve"> hold</w:t>
      </w:r>
      <w:r w:rsidRPr="00000000" w:rsidDel="00000000" w:rsidR="00000000">
        <w:rPr>
          <w:rtl w:val="0"/>
        </w:rPr>
        <w:t xml:space="preserve"> primary responsibility over day to day management of outsourcing risk involved in approving, managing and overseeing Outsourcing Arrangements.</w:t>
      </w:r>
    </w:p>
    <w:p w:rsidRPr="00000000" w:rsidR="00000000" w:rsidDel="00000000" w:rsidP="00000000" w:rsidRDefault="00000000" w14:paraId="000000A2">
      <w:pPr>
        <w:spacing w:after="0" w:lineRule="auto"/>
        <w:ind w:left="1080" w:firstLine="0"/>
        <w:jc w:val="both"/>
        <w:rPr/>
      </w:pPr>
      <w:r w:rsidRPr="00000000" w:rsidDel="00000000" w:rsidR="00000000">
        <w:rPr>
          <w:rtl w:val="0"/>
        </w:rPr>
      </w:r>
    </w:p>
    <w:p w:rsidRPr="00000000" w:rsidR="00000000" w:rsidDel="00000000" w:rsidP="00000000" w:rsidRDefault="00000000" w14:paraId="000000A3">
      <w:pPr>
        <w:pStyle w:val="Heading4"/>
        <w:numPr>
          <w:ilvl w:val="3"/>
          <w:numId w:val="15"/>
        </w:numPr>
        <w:ind w:left="1080"/>
        <w:rPr/>
      </w:pPr>
      <w:bookmarkStart w:name="_kw8krwg0z41d" w:colFirst="0" w:colLast="0" w:id="26"/>
      <w:bookmarkEnd w:id="26"/>
      <w:r w:rsidRPr="00000000" w:rsidDel="00000000" w:rsidR="00000000">
        <w:rPr>
          <w:rtl w:val="0"/>
        </w:rPr>
        <w:t xml:space="preserve">Outsourcing Risk Workgroup</w:t>
      </w:r>
    </w:p>
    <w:p w:rsidRPr="00000000" w:rsidR="00000000" w:rsidDel="00000000" w:rsidP="00000000" w:rsidRDefault="00000000" w14:paraId="000000A4">
      <w:pPr>
        <w:spacing w:after="0" w:lineRule="auto"/>
        <w:ind w:left="1080" w:firstLine="0"/>
        <w:jc w:val="both"/>
        <w:rPr/>
      </w:pPr>
      <w:r w:rsidRPr="00000000" w:rsidDel="00000000" w:rsidR="00000000">
        <w:rPr>
          <w:rtl w:val="0"/>
        </w:rPr>
        <w:t xml:space="preserve">Binance may establish a dedicated Outsourcing Risk Workgroup or assign this responsibility to an existing risk workgroup. The Outsourcing Risk Workgroup should be a cross functional governance body comprising representatives from key departments and functions to ensure comprehensive oversight and effective management of material outsourcing arrangements. The workgroup typically includes, but is not limited to, the following members: </w:t>
      </w:r>
    </w:p>
    <w:p w:rsidRPr="00000000" w:rsidR="00000000" w:rsidDel="00000000" w:rsidP="00000000" w:rsidRDefault="00000000" w14:paraId="000000A5">
      <w:pPr>
        <w:numPr>
          <w:ilvl w:val="0"/>
          <w:numId w:val="8"/>
        </w:numPr>
        <w:spacing w:after="0" w:afterAutospacing="0" w:lineRule="auto"/>
        <w:ind w:left="1440" w:hanging="360"/>
        <w:jc w:val="both"/>
      </w:pPr>
      <w:r w:rsidRPr="00000000" w:rsidDel="00000000" w:rsidR="00000000">
        <w:rPr>
          <w:rtl w:val="0"/>
        </w:rPr>
        <w:t xml:space="preserve">Risk Management</w:t>
      </w:r>
    </w:p>
    <w:p w:rsidRPr="00000000" w:rsidR="00000000" w:rsidDel="00000000" w:rsidP="00000000" w:rsidRDefault="00000000" w14:paraId="000000A6">
      <w:pPr>
        <w:numPr>
          <w:ilvl w:val="0"/>
          <w:numId w:val="8"/>
        </w:numPr>
        <w:spacing w:after="0" w:afterAutospacing="0" w:lineRule="auto"/>
        <w:ind w:left="1440" w:hanging="360"/>
        <w:jc w:val="both"/>
      </w:pPr>
      <w:r w:rsidRPr="00000000" w:rsidDel="00000000" w:rsidR="00000000">
        <w:rPr>
          <w:rtl w:val="0"/>
        </w:rPr>
        <w:t xml:space="preserve">Compliance</w:t>
      </w:r>
    </w:p>
    <w:p w:rsidRPr="00000000" w:rsidR="00000000" w:rsidDel="00000000" w:rsidP="00000000" w:rsidRDefault="00000000" w14:paraId="000000A7">
      <w:pPr>
        <w:numPr>
          <w:ilvl w:val="0"/>
          <w:numId w:val="8"/>
        </w:numPr>
        <w:spacing w:after="0" w:afterAutospacing="0" w:lineRule="auto"/>
        <w:ind w:left="1440" w:hanging="360"/>
        <w:jc w:val="both"/>
      </w:pPr>
      <w:r w:rsidRPr="00000000" w:rsidDel="00000000" w:rsidR="00000000">
        <w:rPr>
          <w:rtl w:val="0"/>
        </w:rPr>
        <w:t xml:space="preserve">Legal</w:t>
      </w:r>
    </w:p>
    <w:p w:rsidRPr="00000000" w:rsidR="00000000" w:rsidDel="00000000" w:rsidP="00000000" w:rsidRDefault="00000000" w14:paraId="000000A8">
      <w:pPr>
        <w:numPr>
          <w:ilvl w:val="0"/>
          <w:numId w:val="8"/>
        </w:numPr>
        <w:spacing w:after="0" w:afterAutospacing="0" w:lineRule="auto"/>
        <w:ind w:left="1440" w:hanging="360"/>
        <w:jc w:val="both"/>
      </w:pPr>
      <w:r w:rsidRPr="00000000" w:rsidDel="00000000" w:rsidR="00000000">
        <w:rPr>
          <w:rtl w:val="0"/>
        </w:rPr>
        <w:t xml:space="preserve">Procurement</w:t>
      </w:r>
    </w:p>
    <w:p w:rsidRPr="00000000" w:rsidR="00000000" w:rsidDel="00000000" w:rsidP="00000000" w:rsidRDefault="00000000" w14:paraId="000000A9">
      <w:pPr>
        <w:numPr>
          <w:ilvl w:val="0"/>
          <w:numId w:val="8"/>
        </w:numPr>
        <w:spacing w:after="0" w:afterAutospacing="0" w:lineRule="auto"/>
        <w:ind w:left="1440" w:hanging="360"/>
        <w:jc w:val="both"/>
      </w:pPr>
      <w:r w:rsidRPr="00000000" w:rsidDel="00000000" w:rsidR="00000000">
        <w:rPr>
          <w:rtl w:val="0"/>
        </w:rPr>
        <w:t xml:space="preserve">Information Security</w:t>
      </w:r>
    </w:p>
    <w:p w:rsidRPr="00000000" w:rsidR="00000000" w:rsidDel="00000000" w:rsidP="00000000" w:rsidRDefault="00000000" w14:paraId="000000AA">
      <w:pPr>
        <w:numPr>
          <w:ilvl w:val="0"/>
          <w:numId w:val="8"/>
        </w:numPr>
        <w:spacing w:after="0" w:afterAutospacing="0" w:lineRule="auto"/>
        <w:ind w:left="1440" w:hanging="360"/>
        <w:jc w:val="both"/>
      </w:pPr>
      <w:r w:rsidRPr="00000000" w:rsidDel="00000000" w:rsidR="00000000">
        <w:rPr>
          <w:rtl w:val="0"/>
        </w:rPr>
        <w:t xml:space="preserve">Privacy</w:t>
      </w:r>
    </w:p>
    <w:p w:rsidRPr="00000000" w:rsidR="00000000" w:rsidDel="00000000" w:rsidP="00000000" w:rsidRDefault="00000000" w14:paraId="000000AB">
      <w:pPr>
        <w:numPr>
          <w:ilvl w:val="0"/>
          <w:numId w:val="8"/>
        </w:numPr>
        <w:spacing w:after="0" w:afterAutospacing="0" w:lineRule="auto"/>
        <w:ind w:left="1440" w:hanging="360"/>
        <w:jc w:val="both"/>
      </w:pPr>
      <w:r w:rsidRPr="00000000" w:rsidDel="00000000" w:rsidR="00000000">
        <w:rPr>
          <w:rtl w:val="0"/>
        </w:rPr>
        <w:t xml:space="preserve">Finance</w:t>
      </w:r>
    </w:p>
    <w:p w:rsidRPr="00000000" w:rsidR="00000000" w:rsidDel="00000000" w:rsidP="00000000" w:rsidRDefault="00000000" w14:paraId="000000AC">
      <w:pPr>
        <w:numPr>
          <w:ilvl w:val="0"/>
          <w:numId w:val="8"/>
        </w:numPr>
        <w:spacing w:after="160" w:lineRule="auto"/>
        <w:ind w:left="1440" w:hanging="360"/>
        <w:jc w:val="both"/>
      </w:pPr>
      <w:r w:rsidRPr="00000000" w:rsidDel="00000000" w:rsidR="00000000">
        <w:rPr>
          <w:rtl w:val="0"/>
        </w:rPr>
        <w:t xml:space="preserve">Operations / Business Units as the owner of the Material Outsourcing Arrangement</w:t>
      </w:r>
    </w:p>
    <w:p w:rsidRPr="00000000" w:rsidR="00000000" w:rsidDel="00000000" w:rsidP="00000000" w:rsidRDefault="00000000" w14:paraId="000000AD">
      <w:pPr>
        <w:spacing w:after="160" w:lineRule="auto"/>
        <w:ind w:left="1080" w:firstLine="0"/>
        <w:jc w:val="both"/>
        <w:rPr/>
      </w:pPr>
      <w:r w:rsidRPr="00000000" w:rsidDel="00000000" w:rsidR="00000000">
        <w:rPr>
          <w:rtl w:val="0"/>
        </w:rPr>
        <w:t xml:space="preserve">The diverse composition ensures that all relevant perspectives are considered in the evaluation, approval, and ongoing monitoring of material outsourcing arrangements, supporting effective risk management and alignment with the Firm’s strategic objectives.</w:t>
      </w:r>
    </w:p>
    <w:p w:rsidRPr="00000000" w:rsidR="00000000" w:rsidDel="00000000" w:rsidP="00000000" w:rsidRDefault="00000000" w14:paraId="000000AE">
      <w:pPr>
        <w:ind w:left="1080" w:firstLine="0"/>
        <w:rPr/>
      </w:pPr>
      <w:r w:rsidRPr="00000000" w:rsidDel="00000000" w:rsidR="00000000">
        <w:rPr>
          <w:rtl w:val="0"/>
        </w:rPr>
      </w:r>
    </w:p>
    <w:p w:rsidRPr="00000000" w:rsidR="00000000" w:rsidDel="00000000" w:rsidP="00000000" w:rsidRDefault="00000000" w14:paraId="000000AF">
      <w:pPr>
        <w:pStyle w:val="Heading3"/>
        <w:numPr>
          <w:ilvl w:val="2"/>
          <w:numId w:val="15"/>
        </w:numPr>
        <w:ind w:left="1440"/>
        <w:rPr/>
      </w:pPr>
      <w:bookmarkStart w:name="_nztwm3n1jvmm" w:colFirst="0" w:colLast="0" w:id="27"/>
      <w:bookmarkEnd w:id="27"/>
      <w:r w:rsidRPr="00000000" w:rsidDel="00000000" w:rsidR="00000000">
        <w:rPr>
          <w:rtl w:val="0"/>
        </w:rPr>
        <w:t xml:space="preserve">Materiality Assessment</w:t>
      </w:r>
    </w:p>
    <w:p w:rsidRPr="00000000" w:rsidR="00000000" w:rsidDel="00000000" w:rsidP="00000000" w:rsidRDefault="00000000" w14:paraId="000000B0">
      <w:pPr>
        <w:pStyle w:val="Heading4"/>
        <w:numPr>
          <w:ilvl w:val="3"/>
          <w:numId w:val="15"/>
        </w:numPr>
        <w:rPr/>
      </w:pPr>
      <w:bookmarkStart w:name="_ikl5j7v7crf6" w:colFirst="0" w:colLast="0" w:id="28"/>
      <w:bookmarkEnd w:id="28"/>
      <w:r w:rsidRPr="00000000" w:rsidDel="00000000" w:rsidR="00000000">
        <w:rPr>
          <w:rtl w:val="0"/>
        </w:rPr>
        <w:t xml:space="preserve">Material Outsourcing</w:t>
      </w:r>
    </w:p>
    <w:p w:rsidRPr="00000000" w:rsidR="00000000" w:rsidDel="00000000" w:rsidP="00000000" w:rsidRDefault="00000000" w14:paraId="000000B1">
      <w:pPr>
        <w:spacing w:after="0" w:lineRule="auto"/>
        <w:ind w:left="1080" w:firstLine="0"/>
        <w:jc w:val="both"/>
        <w:rPr/>
      </w:pPr>
      <w:r w:rsidRPr="00000000" w:rsidDel="00000000" w:rsidR="00000000">
        <w:rPr>
          <w:b w:val="1"/>
          <w:rtl w:val="0"/>
        </w:rPr>
        <w:t xml:space="preserve">Material Outsourcing</w:t>
      </w:r>
      <w:r w:rsidRPr="00000000" w:rsidDel="00000000" w:rsidR="00000000">
        <w:rPr>
          <w:rtl w:val="0"/>
        </w:rPr>
        <w:t xml:space="preserve">, as defined in accordance with FSRA ADGM requirements, denotes any Outsourcing Arrangements involving a service of such critical importance that any weakness or failure could cast serious doubt on Binance's continuing ability to remain fit and proper, or to comply with the FSRA's administered Regulations and Rules. Material Outsourcing refers to any outsourcing arrangement that, individually or collectively, if disrupted, has the potential to significantly impact:</w:t>
      </w:r>
    </w:p>
    <w:p w:rsidRPr="00000000" w:rsidR="00000000" w:rsidDel="00000000" w:rsidP="00000000" w:rsidRDefault="00000000" w14:paraId="000000B2">
      <w:pPr>
        <w:numPr>
          <w:ilvl w:val="0"/>
          <w:numId w:val="18"/>
        </w:numPr>
        <w:spacing w:after="0" w:lineRule="auto"/>
        <w:ind w:left="1440" w:hanging="360"/>
        <w:jc w:val="both"/>
      </w:pPr>
      <w:r w:rsidRPr="00000000" w:rsidDel="00000000" w:rsidR="00000000">
        <w:rPr>
          <w:rtl w:val="0"/>
        </w:rPr>
        <w:t xml:space="preserve">important or critical functions, impairing the continuity of business operations and the quality of services provided to users; </w:t>
      </w:r>
    </w:p>
    <w:p w:rsidRPr="00000000" w:rsidR="00000000" w:rsidDel="00000000" w:rsidP="00000000" w:rsidRDefault="00000000" w14:paraId="000000B3">
      <w:pPr>
        <w:numPr>
          <w:ilvl w:val="0"/>
          <w:numId w:val="18"/>
        </w:numPr>
        <w:spacing w:after="0" w:lineRule="auto"/>
        <w:ind w:left="1440" w:hanging="360"/>
        <w:jc w:val="both"/>
      </w:pPr>
      <w:r w:rsidRPr="00000000" w:rsidDel="00000000" w:rsidR="00000000">
        <w:rPr>
          <w:rtl w:val="0"/>
        </w:rPr>
        <w:t xml:space="preserve">the ability to meet regulatory obligations;</w:t>
      </w:r>
    </w:p>
    <w:p w:rsidRPr="00000000" w:rsidR="00000000" w:rsidDel="00000000" w:rsidP="00000000" w:rsidRDefault="00000000" w14:paraId="000000B4">
      <w:pPr>
        <w:numPr>
          <w:ilvl w:val="0"/>
          <w:numId w:val="18"/>
        </w:numPr>
        <w:spacing w:after="0" w:lineRule="auto"/>
        <w:ind w:left="1440" w:hanging="360"/>
        <w:jc w:val="both"/>
      </w:pPr>
      <w:r w:rsidRPr="00000000" w:rsidDel="00000000" w:rsidR="00000000">
        <w:rPr>
          <w:rtl w:val="0"/>
        </w:rPr>
        <w:t xml:space="preserve">financial soundness; </w:t>
      </w:r>
    </w:p>
    <w:p w:rsidRPr="00000000" w:rsidR="00000000" w:rsidDel="00000000" w:rsidP="00000000" w:rsidRDefault="00000000" w14:paraId="000000B5">
      <w:pPr>
        <w:numPr>
          <w:ilvl w:val="0"/>
          <w:numId w:val="18"/>
        </w:numPr>
        <w:spacing w:after="0" w:lineRule="auto"/>
        <w:ind w:left="1440" w:hanging="360"/>
        <w:jc w:val="both"/>
      </w:pPr>
      <w:r w:rsidRPr="00000000" w:rsidDel="00000000" w:rsidR="00000000">
        <w:rPr>
          <w:rtl w:val="0"/>
        </w:rPr>
        <w:t xml:space="preserve">operational resilience or reputation.</w:t>
      </w:r>
    </w:p>
    <w:p w:rsidRPr="00000000" w:rsidR="00000000" w:rsidDel="00000000" w:rsidP="00000000" w:rsidRDefault="00000000" w14:paraId="000000B6">
      <w:pPr>
        <w:spacing w:after="0" w:lineRule="auto"/>
        <w:jc w:val="both"/>
        <w:rPr/>
      </w:pPr>
      <w:r w:rsidRPr="00000000" w:rsidDel="00000000" w:rsidR="00000000">
        <w:rPr>
          <w:rtl w:val="0"/>
        </w:rPr>
      </w:r>
    </w:p>
    <w:p w:rsidRPr="00000000" w:rsidR="00000000" w:rsidDel="00000000" w:rsidP="00000000" w:rsidRDefault="00000000" w14:paraId="000000B7">
      <w:pPr>
        <w:spacing w:after="0" w:lineRule="auto"/>
        <w:ind w:left="1080" w:firstLine="0"/>
        <w:jc w:val="both"/>
        <w:rPr/>
      </w:pPr>
      <w:r w:rsidRPr="00000000" w:rsidDel="00000000" w:rsidR="00000000">
        <w:rPr>
          <w:rtl w:val="0"/>
        </w:rPr>
        <w:t xml:space="preserve">Such arrangements require enhanced oversight, risk assessment, and governance to ensure that associated risks are effectively managed and mitigated. </w:t>
      </w:r>
    </w:p>
    <w:p w:rsidRPr="00000000" w:rsidR="00000000" w:rsidDel="00000000" w:rsidP="00000000" w:rsidRDefault="00000000" w14:paraId="000000B8">
      <w:pPr>
        <w:spacing w:after="160" w:lineRule="auto"/>
        <w:jc w:val="both"/>
        <w:rPr/>
      </w:pPr>
      <w:r w:rsidRPr="00000000" w:rsidDel="00000000" w:rsidR="00000000">
        <w:rPr>
          <w:rtl w:val="0"/>
        </w:rPr>
      </w:r>
    </w:p>
    <w:p w:rsidRPr="00000000" w:rsidR="00000000" w:rsidDel="00000000" w:rsidP="00000000" w:rsidRDefault="00000000" w14:paraId="000000B9">
      <w:pPr>
        <w:pStyle w:val="Heading4"/>
        <w:numPr>
          <w:ilvl w:val="3"/>
          <w:numId w:val="15"/>
        </w:numPr>
        <w:spacing w:after="0" w:lineRule="auto"/>
        <w:ind w:left="1080"/>
        <w:rPr/>
      </w:pPr>
      <w:bookmarkStart w:name="_zg7kyjbw70ny" w:colFirst="0" w:colLast="0" w:id="29"/>
      <w:bookmarkEnd w:id="29"/>
      <w:r w:rsidRPr="00000000" w:rsidDel="00000000" w:rsidR="00000000">
        <w:rPr>
          <w:rtl w:val="0"/>
        </w:rPr>
        <w:t xml:space="preserve">Materiality Assessment</w:t>
      </w:r>
    </w:p>
    <w:p w:rsidRPr="00000000" w:rsidR="00000000" w:rsidDel="00000000" w:rsidP="00000000" w:rsidRDefault="00000000" w14:paraId="000000BA">
      <w:pPr>
        <w:ind w:left="1080" w:firstLine="0"/>
        <w:jc w:val="both"/>
        <w:rPr/>
      </w:pPr>
      <w:r w:rsidRPr="00000000" w:rsidDel="00000000" w:rsidR="00000000">
        <w:rPr>
          <w:rtl w:val="0"/>
        </w:rPr>
        <w:t xml:space="preserve">Materiality Assessment must be conducted for an outsourcing arrangement prior to engaging in procurement or contracting, especially in cases where an arrangement constitutes an outsourcing arrangement, to determine the materiality and risk level involved. </w:t>
      </w:r>
      <w:r w:rsidRPr="00000000" w:rsidDel="00000000" w:rsidR="00000000">
        <w:rPr>
          <w:rtl w:val="0"/>
        </w:rPr>
        <w:t xml:space="preserve">To determine whether an outsourcing arrangement is material, Binance considers the key criteria below:</w:t>
      </w:r>
    </w:p>
    <w:p w:rsidRPr="00000000" w:rsidR="00000000" w:rsidDel="00000000" w:rsidP="00000000" w:rsidRDefault="00000000" w14:paraId="000000BB">
      <w:pPr>
        <w:numPr>
          <w:ilvl w:val="0"/>
          <w:numId w:val="14"/>
        </w:numPr>
        <w:spacing w:after="0" w:lineRule="auto"/>
        <w:ind w:left="1440" w:hanging="360"/>
        <w:jc w:val="both"/>
      </w:pPr>
      <w:r w:rsidRPr="00000000" w:rsidDel="00000000" w:rsidR="00000000">
        <w:rPr>
          <w:rtl w:val="0"/>
        </w:rPr>
        <w:t xml:space="preserve">Financial Impact</w:t>
      </w:r>
    </w:p>
    <w:p w:rsidRPr="00000000" w:rsidR="00000000" w:rsidDel="00000000" w:rsidP="00000000" w:rsidRDefault="00000000" w14:paraId="000000BC">
      <w:pPr>
        <w:numPr>
          <w:ilvl w:val="0"/>
          <w:numId w:val="14"/>
        </w:numPr>
        <w:spacing w:after="0" w:lineRule="auto"/>
        <w:ind w:left="1440" w:hanging="360"/>
        <w:jc w:val="both"/>
      </w:pPr>
      <w:r w:rsidRPr="00000000" w:rsidDel="00000000" w:rsidR="00000000">
        <w:rPr>
          <w:rtl w:val="0"/>
        </w:rPr>
        <w:t xml:space="preserve">Access to Sensitive Data or Systems</w:t>
      </w:r>
    </w:p>
    <w:p w:rsidRPr="00000000" w:rsidR="00000000" w:rsidDel="00000000" w:rsidP="00000000" w:rsidRDefault="00000000" w14:paraId="000000BD">
      <w:pPr>
        <w:numPr>
          <w:ilvl w:val="0"/>
          <w:numId w:val="14"/>
        </w:numPr>
        <w:spacing w:after="0" w:lineRule="auto"/>
        <w:ind w:left="1440" w:hanging="360"/>
        <w:jc w:val="both"/>
      </w:pPr>
      <w:r w:rsidRPr="00000000" w:rsidDel="00000000" w:rsidR="00000000">
        <w:rPr>
          <w:rtl w:val="0"/>
        </w:rPr>
        <w:t xml:space="preserve">Critical Operational Dependency</w:t>
      </w:r>
    </w:p>
    <w:p w:rsidRPr="00000000" w:rsidR="00000000" w:rsidDel="00000000" w:rsidP="00000000" w:rsidRDefault="00000000" w14:paraId="000000BE">
      <w:pPr>
        <w:numPr>
          <w:ilvl w:val="0"/>
          <w:numId w:val="14"/>
        </w:numPr>
        <w:spacing w:after="0" w:lineRule="auto"/>
        <w:ind w:left="1440" w:hanging="360"/>
        <w:jc w:val="both"/>
      </w:pPr>
      <w:r w:rsidRPr="00000000" w:rsidDel="00000000" w:rsidR="00000000">
        <w:rPr>
          <w:rtl w:val="0"/>
        </w:rPr>
        <w:t xml:space="preserve">Reputational and Legal Exposure </w:t>
      </w:r>
    </w:p>
    <w:p w:rsidRPr="00000000" w:rsidR="00000000" w:rsidDel="00000000" w:rsidP="00000000" w:rsidRDefault="00000000" w14:paraId="000000BF">
      <w:pPr>
        <w:numPr>
          <w:ilvl w:val="0"/>
          <w:numId w:val="14"/>
        </w:numPr>
        <w:spacing w:after="0" w:lineRule="auto"/>
        <w:ind w:left="1440" w:hanging="360"/>
        <w:jc w:val="both"/>
      </w:pPr>
      <w:r w:rsidRPr="00000000" w:rsidDel="00000000" w:rsidR="00000000">
        <w:rPr>
          <w:rtl w:val="0"/>
        </w:rPr>
        <w:t xml:space="preserve">Regulatory and Compliance Sensitivity</w:t>
      </w:r>
      <w:r w:rsidRPr="00000000" w:rsidDel="00000000" w:rsidR="00000000">
        <w:rPr>
          <w:rtl w:val="0"/>
        </w:rPr>
      </w:r>
    </w:p>
    <w:p w:rsidRPr="00000000" w:rsidR="00000000" w:rsidDel="00000000" w:rsidP="00000000" w:rsidRDefault="00000000" w14:paraId="000000C0">
      <w:pPr>
        <w:spacing w:after="0" w:lineRule="auto"/>
        <w:ind w:left="0" w:firstLine="0"/>
        <w:jc w:val="both"/>
        <w:rPr>
          <w:rFonts w:ascii="IBM Plex Sans" w:hAnsi="IBM Plex Sans" w:eastAsia="IBM Plex Sans" w:cs="IBM Plex Sans"/>
          <w:strike w:val="1"/>
          <w:sz w:val="24"/>
          <w:szCs w:val="24"/>
        </w:rPr>
      </w:pPr>
      <w:r w:rsidRPr="00000000" w:rsidDel="00000000" w:rsidR="00000000">
        <w:rPr>
          <w:rtl w:val="0"/>
        </w:rPr>
      </w:r>
    </w:p>
    <w:p w:rsidRPr="00000000" w:rsidR="00000000" w:rsidDel="00000000" w:rsidP="00000000" w:rsidRDefault="00000000" w14:paraId="000000C1">
      <w:pPr>
        <w:pStyle w:val="Heading2"/>
        <w:numPr>
          <w:ilvl w:val="1"/>
          <w:numId w:val="15"/>
        </w:numPr>
        <w:spacing w:line="240" w:lineRule="auto"/>
        <w:ind w:firstLine="0"/>
        <w:jc w:val="both"/>
        <w:rPr/>
      </w:pPr>
      <w:bookmarkStart w:name="_6r5h35gchaa9" w:colFirst="0" w:colLast="0" w:id="30"/>
      <w:bookmarkEnd w:id="30"/>
      <w:r w:rsidRPr="00000000" w:rsidDel="00000000" w:rsidR="00000000">
        <w:rPr>
          <w:rtl w:val="0"/>
        </w:rPr>
        <w:t xml:space="preserve">Roles and Responsibilities</w:t>
      </w:r>
    </w:p>
    <w:p w:rsidRPr="00000000" w:rsidR="00000000" w:rsidDel="00000000" w:rsidP="00000000" w:rsidRDefault="00000000" w14:paraId="000000C2">
      <w:pPr>
        <w:spacing w:line="240" w:lineRule="auto"/>
        <w:jc w:val="both"/>
        <w:rPr>
          <w:sz w:val="24"/>
          <w:szCs w:val="24"/>
        </w:rPr>
      </w:pPr>
      <w:r w:rsidRPr="00000000" w:rsidDel="00000000" w:rsidR="00000000">
        <w:rPr>
          <w:rtl w:val="0"/>
        </w:rPr>
      </w:r>
    </w:p>
    <w:p w:rsidRPr="00000000" w:rsidR="00000000" w:rsidDel="00000000" w:rsidP="00000000" w:rsidRDefault="00000000" w14:paraId="000000C3">
      <w:pPr>
        <w:spacing w:after="160" w:line="360" w:lineRule="auto"/>
        <w:ind w:left="0" w:firstLine="0"/>
        <w:jc w:val="both"/>
        <w:rPr/>
      </w:pPr>
      <w:r w:rsidRPr="00000000" w:rsidDel="00000000" w:rsidR="00000000">
        <w:rPr>
          <w:rtl w:val="0"/>
        </w:rPr>
        <w:t xml:space="preserve">To ensure effective management and control throughout the outsourcing lifecycle, the following outlines in detail the key functions, teams, and their responsibilities in Outsourcing Risk Management.</w:t>
      </w:r>
      <w:r w:rsidRPr="00000000" w:rsidDel="00000000" w:rsidR="00000000">
        <w:rPr>
          <w:rtl w:val="0"/>
        </w:rPr>
      </w:r>
    </w:p>
    <w:p w:rsidRPr="00000000" w:rsidR="00000000" w:rsidDel="00000000" w:rsidP="00000000" w:rsidRDefault="00000000" w14:paraId="000000C4">
      <w:pPr>
        <w:pStyle w:val="Heading3"/>
        <w:numPr>
          <w:ilvl w:val="2"/>
          <w:numId w:val="15"/>
        </w:numPr>
        <w:spacing w:after="0" w:line="360" w:lineRule="auto"/>
        <w:rPr>
          <w:b w:val="1"/>
        </w:rPr>
      </w:pPr>
      <w:bookmarkStart w:name="_kr1ycm9lnq7t" w:colFirst="0" w:colLast="0" w:id="31"/>
      <w:bookmarkEnd w:id="31"/>
      <w:r w:rsidRPr="00000000" w:rsidDel="00000000" w:rsidR="00000000">
        <w:rPr>
          <w:rtl w:val="0"/>
        </w:rPr>
        <w:t xml:space="preserve">Business Unit (“BU”) / Function/ Process Owner</w:t>
      </w:r>
    </w:p>
    <w:p w:rsidRPr="00000000" w:rsidR="00000000" w:rsidDel="00000000" w:rsidP="00000000" w:rsidRDefault="00000000" w14:paraId="000000C5">
      <w:pPr>
        <w:numPr>
          <w:ilvl w:val="0"/>
          <w:numId w:val="23"/>
        </w:numPr>
        <w:spacing w:after="0" w:lineRule="auto"/>
        <w:ind w:left="1080"/>
        <w:jc w:val="both"/>
      </w:pPr>
      <w:r w:rsidRPr="00000000" w:rsidDel="00000000" w:rsidR="00000000">
        <w:rPr>
          <w:rtl w:val="0"/>
        </w:rPr>
        <w:t xml:space="preserve">Outline the justification for engaging a service provider regardless of whether the service is outsourced to external service provider or intra-group entity (e.g. the business need or reason for requesting the service); </w:t>
      </w:r>
    </w:p>
    <w:p w:rsidRPr="00000000" w:rsidR="00000000" w:rsidDel="00000000" w:rsidP="00000000" w:rsidRDefault="00000000" w14:paraId="000000C6">
      <w:pPr>
        <w:numPr>
          <w:ilvl w:val="0"/>
          <w:numId w:val="23"/>
        </w:numPr>
        <w:spacing w:after="0" w:lineRule="auto"/>
        <w:ind w:left="1080"/>
        <w:jc w:val="both"/>
      </w:pPr>
      <w:r w:rsidRPr="00000000" w:rsidDel="00000000" w:rsidR="00000000">
        <w:rPr>
          <w:rtl w:val="0"/>
        </w:rPr>
        <w:t xml:space="preserve">Appoint a designated Business Owner (</w:t>
      </w:r>
      <w:r w:rsidRPr="00000000" w:rsidDel="00000000" w:rsidR="00000000">
        <w:rPr>
          <w:b w:val="1"/>
          <w:rtl w:val="0"/>
        </w:rPr>
        <w:t xml:space="preserve">“BO”</w:t>
      </w:r>
      <w:r w:rsidRPr="00000000" w:rsidDel="00000000" w:rsidR="00000000">
        <w:rPr>
          <w:rtl w:val="0"/>
        </w:rPr>
        <w:t xml:space="preserve">) with the necessary expertise and seniority to supervise outsourcing activities and manage associated risks; </w:t>
      </w:r>
    </w:p>
    <w:p w:rsidRPr="00000000" w:rsidR="00000000" w:rsidDel="00000000" w:rsidP="00000000" w:rsidRDefault="00000000" w14:paraId="000000C7">
      <w:pPr>
        <w:numPr>
          <w:ilvl w:val="0"/>
          <w:numId w:val="23"/>
        </w:numPr>
        <w:spacing w:after="0" w:lineRule="auto"/>
        <w:ind w:left="1080"/>
        <w:jc w:val="both"/>
      </w:pPr>
      <w:r w:rsidRPr="00000000" w:rsidDel="00000000" w:rsidR="00000000">
        <w:rPr>
          <w:rtl w:val="0"/>
        </w:rPr>
        <w:t xml:space="preserve">Ensure sufficient resources are allocated to manage and oversee outsourcing services effectively;</w:t>
      </w:r>
    </w:p>
    <w:p w:rsidRPr="00000000" w:rsidR="00000000" w:rsidDel="00000000" w:rsidP="00000000" w:rsidRDefault="00000000" w14:paraId="000000C8">
      <w:pPr>
        <w:numPr>
          <w:ilvl w:val="0"/>
          <w:numId w:val="23"/>
        </w:numPr>
        <w:spacing w:after="0" w:lineRule="auto"/>
        <w:ind w:left="1080"/>
        <w:jc w:val="both"/>
      </w:pPr>
      <w:r w:rsidRPr="00000000" w:rsidDel="00000000" w:rsidR="00000000">
        <w:rPr>
          <w:rtl w:val="0"/>
        </w:rPr>
        <w:t xml:space="preserve">Maintain ongoing oversight on and communication with service provider for all outsourcing arrangements relevant to, owned by or used by the BU/ Function, including external and intra-group outsourced services;</w:t>
      </w:r>
    </w:p>
    <w:p w:rsidRPr="00000000" w:rsidR="00000000" w:rsidDel="00000000" w:rsidP="00000000" w:rsidRDefault="00000000" w14:paraId="000000C9">
      <w:pPr>
        <w:numPr>
          <w:ilvl w:val="0"/>
          <w:numId w:val="23"/>
        </w:numPr>
        <w:spacing w:after="0" w:lineRule="auto"/>
        <w:ind w:left="1080"/>
        <w:jc w:val="both"/>
      </w:pPr>
      <w:r w:rsidRPr="00000000" w:rsidDel="00000000" w:rsidR="00000000">
        <w:rPr>
          <w:rtl w:val="0"/>
        </w:rPr>
        <w:t xml:space="preserve">Monitor service delivery and promptly escalate issues to Risk and Compliance; and</w:t>
      </w:r>
    </w:p>
    <w:p w:rsidRPr="00000000" w:rsidR="00000000" w:rsidDel="00000000" w:rsidP="00000000" w:rsidRDefault="00000000" w14:paraId="000000CA">
      <w:pPr>
        <w:numPr>
          <w:ilvl w:val="0"/>
          <w:numId w:val="23"/>
        </w:numPr>
        <w:spacing w:after="0" w:lineRule="auto"/>
        <w:ind w:left="1080"/>
        <w:jc w:val="both"/>
      </w:pPr>
      <w:r w:rsidRPr="00000000" w:rsidDel="00000000" w:rsidR="00000000">
        <w:rPr>
          <w:rtl w:val="0"/>
        </w:rPr>
        <w:t xml:space="preserve">Collaborate with Legal, Risk, Compliance and Procurement teams to ensure adherence to internal policies and applicable regulatory requirements.</w:t>
      </w:r>
    </w:p>
    <w:p w:rsidRPr="00000000" w:rsidR="00000000" w:rsidDel="00000000" w:rsidP="00000000" w:rsidRDefault="00000000" w14:paraId="000000CB">
      <w:pPr>
        <w:spacing w:after="160" w:line="278.00000000000006" w:lineRule="auto"/>
        <w:ind w:left="0" w:firstLine="0"/>
        <w:jc w:val="both"/>
        <w:rPr/>
      </w:pPr>
      <w:r w:rsidRPr="00000000" w:rsidDel="00000000" w:rsidR="00000000">
        <w:rPr>
          <w:rtl w:val="0"/>
        </w:rPr>
      </w:r>
    </w:p>
    <w:p w:rsidRPr="00000000" w:rsidR="00000000" w:rsidDel="00000000" w:rsidP="00000000" w:rsidRDefault="00000000" w14:paraId="000000CC">
      <w:pPr>
        <w:pStyle w:val="Heading3"/>
        <w:numPr>
          <w:ilvl w:val="2"/>
          <w:numId w:val="15"/>
        </w:numPr>
        <w:spacing w:after="0" w:line="360" w:lineRule="auto"/>
        <w:rPr>
          <w:b w:val="1"/>
        </w:rPr>
      </w:pPr>
      <w:bookmarkStart w:name="_ed4eh2cc06j2" w:colFirst="0" w:colLast="0" w:id="32"/>
      <w:bookmarkEnd w:id="32"/>
      <w:r w:rsidRPr="00000000" w:rsidDel="00000000" w:rsidR="00000000">
        <w:rPr>
          <w:rtl w:val="0"/>
        </w:rPr>
        <w:t xml:space="preserve">Designated Business Owner (“BO”)</w:t>
      </w:r>
      <w:r w:rsidRPr="00000000" w:rsidDel="00000000" w:rsidR="00000000">
        <w:rPr>
          <w:rtl w:val="0"/>
        </w:rPr>
      </w:r>
    </w:p>
    <w:p w:rsidRPr="00000000" w:rsidR="00000000" w:rsidDel="00000000" w:rsidP="00000000" w:rsidRDefault="00000000" w14:paraId="000000CD">
      <w:pPr>
        <w:numPr>
          <w:ilvl w:val="0"/>
          <w:numId w:val="23"/>
        </w:numPr>
        <w:spacing w:after="0" w:lineRule="auto"/>
        <w:ind w:left="1080"/>
        <w:jc w:val="both"/>
        <w:rPr>
          <w:b w:val="1"/>
        </w:rPr>
      </w:pPr>
      <w:r w:rsidRPr="00000000" w:rsidDel="00000000" w:rsidR="00000000">
        <w:rPr>
          <w:b w:val="1"/>
          <w:rtl w:val="0"/>
        </w:rPr>
        <w:t xml:space="preserve">Pre-Onboarding Responsibilities</w:t>
      </w:r>
    </w:p>
    <w:p w:rsidRPr="00000000" w:rsidR="00000000" w:rsidDel="00000000" w:rsidP="00000000" w:rsidRDefault="00000000" w14:paraId="000000CE">
      <w:pPr>
        <w:numPr>
          <w:ilvl w:val="1"/>
          <w:numId w:val="23"/>
        </w:numPr>
        <w:spacing w:after="0" w:lineRule="auto"/>
        <w:ind w:left="1440" w:hanging="360"/>
        <w:jc w:val="both"/>
      </w:pPr>
      <w:r w:rsidRPr="00000000" w:rsidDel="00000000" w:rsidR="00000000">
        <w:rPr>
          <w:rtl w:val="0"/>
        </w:rPr>
        <w:t xml:space="preserve">Follow the service provider onboarding process as defined in the </w:t>
      </w:r>
      <w:hyperlink r:id="rId17">
        <w:r w:rsidRPr="00000000" w:rsidDel="00000000" w:rsidR="00000000">
          <w:rPr>
            <w:color w:val="1155cc"/>
            <w:u w:val="single"/>
            <w:rtl w:val="0"/>
          </w:rPr>
          <w:t xml:space="preserve">Procurement Guidelines</w:t>
        </w:r>
      </w:hyperlink>
      <w:r w:rsidRPr="00000000" w:rsidDel="00000000" w:rsidR="00000000">
        <w:rPr>
          <w:rtl w:val="0"/>
        </w:rPr>
        <w:t xml:space="preserve">;</w:t>
      </w:r>
    </w:p>
    <w:p w:rsidRPr="00000000" w:rsidR="00000000" w:rsidDel="00000000" w:rsidP="00000000" w:rsidRDefault="00000000" w14:paraId="000000CF">
      <w:pPr>
        <w:numPr>
          <w:ilvl w:val="1"/>
          <w:numId w:val="23"/>
        </w:numPr>
        <w:spacing w:after="0" w:lineRule="auto"/>
        <w:ind w:left="1440" w:hanging="360"/>
        <w:jc w:val="both"/>
      </w:pPr>
      <w:r w:rsidRPr="00000000" w:rsidDel="00000000" w:rsidR="00000000">
        <w:rPr>
          <w:rtl w:val="0"/>
        </w:rPr>
        <w:t xml:space="preserve">Conduct all required </w:t>
      </w:r>
      <w:r w:rsidRPr="00000000" w:rsidDel="00000000" w:rsidR="00000000">
        <w:rPr>
          <w:rtl w:val="0"/>
        </w:rPr>
        <w:t xml:space="preserve">due diligence</w:t>
      </w:r>
      <w:r w:rsidRPr="00000000" w:rsidDel="00000000" w:rsidR="00000000">
        <w:rPr>
          <w:rtl w:val="0"/>
        </w:rPr>
        <w:t xml:space="preserve"> and </w:t>
      </w:r>
      <w:r w:rsidRPr="00000000" w:rsidDel="00000000" w:rsidR="00000000">
        <w:rPr>
          <w:rtl w:val="0"/>
        </w:rPr>
        <w:t xml:space="preserve">materiality assessments</w:t>
      </w:r>
      <w:r w:rsidRPr="00000000" w:rsidDel="00000000" w:rsidR="00000000">
        <w:rPr>
          <w:rtl w:val="0"/>
        </w:rPr>
        <w:t xml:space="preserve"> for both intra-group and external engagements; </w:t>
      </w:r>
    </w:p>
    <w:p w:rsidRPr="00000000" w:rsidR="00000000" w:rsidDel="00000000" w:rsidP="00000000" w:rsidRDefault="00000000" w14:paraId="000000D0">
      <w:pPr>
        <w:numPr>
          <w:ilvl w:val="1"/>
          <w:numId w:val="23"/>
        </w:numPr>
        <w:spacing w:after="0" w:lineRule="auto"/>
        <w:ind w:left="1440" w:hanging="360"/>
        <w:jc w:val="both"/>
      </w:pPr>
      <w:r w:rsidRPr="00000000" w:rsidDel="00000000" w:rsidR="00000000">
        <w:rPr>
          <w:rtl w:val="0"/>
        </w:rPr>
        <w:t xml:space="preserve">Collaborate with Legal and the Procurement team to ensure key contractual terms, appropriate Key Performance Indicator (</w:t>
      </w:r>
      <w:r w:rsidRPr="00000000" w:rsidDel="00000000" w:rsidR="00000000">
        <w:rPr>
          <w:b w:val="1"/>
          <w:rtl w:val="0"/>
        </w:rPr>
        <w:t xml:space="preserve">“KPI”</w:t>
      </w:r>
      <w:r w:rsidRPr="00000000" w:rsidDel="00000000" w:rsidR="00000000">
        <w:rPr>
          <w:rtl w:val="0"/>
        </w:rPr>
        <w:t xml:space="preserve">) and Service Level Agreement (</w:t>
      </w:r>
      <w:r w:rsidRPr="00000000" w:rsidDel="00000000" w:rsidR="00000000">
        <w:rPr>
          <w:b w:val="1"/>
          <w:rtl w:val="0"/>
        </w:rPr>
        <w:t xml:space="preserve">“SLA”</w:t>
      </w:r>
      <w:r w:rsidRPr="00000000" w:rsidDel="00000000" w:rsidR="00000000">
        <w:rPr>
          <w:rtl w:val="0"/>
        </w:rPr>
        <w:t xml:space="preserve">) are included in the service provider contract as necessary, including but not limited to:</w:t>
      </w:r>
    </w:p>
    <w:p w:rsidRPr="00000000" w:rsidR="00000000" w:rsidDel="00000000" w:rsidP="00000000" w:rsidRDefault="00000000" w14:paraId="000000D1">
      <w:pPr>
        <w:numPr>
          <w:ilvl w:val="2"/>
          <w:numId w:val="23"/>
        </w:numPr>
        <w:spacing w:after="0" w:lineRule="auto"/>
        <w:ind w:left="2160" w:hanging="360"/>
        <w:jc w:val="both"/>
      </w:pPr>
      <w:r w:rsidRPr="00000000" w:rsidDel="00000000" w:rsidR="00000000">
        <w:rPr>
          <w:rtl w:val="0"/>
        </w:rPr>
        <w:t xml:space="preserve">Define proper mix of quantitative and qualitative KPI performance targets (e.g., 24x7 support, accuracy of service delivery);</w:t>
      </w:r>
    </w:p>
    <w:p w:rsidRPr="00000000" w:rsidR="00000000" w:rsidDel="00000000" w:rsidP="00000000" w:rsidRDefault="00000000" w14:paraId="000000D2">
      <w:pPr>
        <w:numPr>
          <w:ilvl w:val="2"/>
          <w:numId w:val="23"/>
        </w:numPr>
        <w:spacing w:after="0" w:lineRule="auto"/>
        <w:ind w:left="2160" w:hanging="360"/>
        <w:jc w:val="both"/>
      </w:pPr>
      <w:r w:rsidRPr="00000000" w:rsidDel="00000000" w:rsidR="00000000">
        <w:rPr>
          <w:rtl w:val="0"/>
        </w:rPr>
        <w:t xml:space="preserve">Define terms and requirements regarding service provider sub-contracting;</w:t>
      </w:r>
    </w:p>
    <w:p w:rsidRPr="00000000" w:rsidR="00000000" w:rsidDel="00000000" w:rsidP="00000000" w:rsidRDefault="00000000" w14:paraId="000000D3">
      <w:pPr>
        <w:numPr>
          <w:ilvl w:val="1"/>
          <w:numId w:val="23"/>
        </w:numPr>
        <w:spacing w:after="0" w:lineRule="auto"/>
        <w:ind w:left="1440" w:hanging="360"/>
        <w:jc w:val="both"/>
      </w:pPr>
      <w:r w:rsidRPr="00000000" w:rsidDel="00000000" w:rsidR="00000000">
        <w:rPr>
          <w:rtl w:val="0"/>
        </w:rPr>
        <w:t xml:space="preserve">Assess whether the outsourced service is subject to jurisdictional regulatory requirements by:</w:t>
      </w:r>
    </w:p>
    <w:p w:rsidRPr="00000000" w:rsidR="00000000" w:rsidDel="00000000" w:rsidP="00000000" w:rsidRDefault="00000000" w14:paraId="000000D4">
      <w:pPr>
        <w:numPr>
          <w:ilvl w:val="2"/>
          <w:numId w:val="23"/>
        </w:numPr>
        <w:spacing w:after="0" w:lineRule="auto"/>
        <w:ind w:left="2160" w:hanging="360"/>
        <w:jc w:val="both"/>
      </w:pPr>
      <w:r w:rsidRPr="00000000" w:rsidDel="00000000" w:rsidR="00000000">
        <w:rPr>
          <w:rtl w:val="0"/>
        </w:rPr>
        <w:t xml:space="preserve">Engaging with the relevant </w:t>
      </w:r>
      <w:r w:rsidRPr="00000000" w:rsidDel="00000000" w:rsidR="00000000">
        <w:rPr>
          <w:rtl w:val="0"/>
        </w:rPr>
        <w:t xml:space="preserve">Compliance Officer</w:t>
      </w:r>
      <w:r w:rsidRPr="00000000" w:rsidDel="00000000" w:rsidR="00000000">
        <w:rPr>
          <w:rtl w:val="0"/>
        </w:rPr>
        <w:t xml:space="preserve"> (</w:t>
      </w:r>
      <w:r w:rsidRPr="00000000" w:rsidDel="00000000" w:rsidR="00000000">
        <w:rPr>
          <w:b w:val="1"/>
          <w:rtl w:val="0"/>
        </w:rPr>
        <w:t xml:space="preserve">“CO”</w:t>
      </w:r>
      <w:r w:rsidRPr="00000000" w:rsidDel="00000000" w:rsidR="00000000">
        <w:rPr>
          <w:rtl w:val="0"/>
        </w:rPr>
        <w:t xml:space="preserve">) where outsourcing services will be used in that jurisdiction;</w:t>
      </w:r>
    </w:p>
    <w:p w:rsidRPr="00000000" w:rsidR="00000000" w:rsidDel="00000000" w:rsidP="00000000" w:rsidRDefault="00000000" w14:paraId="000000D5">
      <w:pPr>
        <w:numPr>
          <w:ilvl w:val="2"/>
          <w:numId w:val="23"/>
        </w:numPr>
        <w:spacing w:after="0" w:lineRule="auto"/>
        <w:ind w:left="2160" w:hanging="360"/>
        <w:jc w:val="both"/>
      </w:pPr>
      <w:r w:rsidRPr="00000000" w:rsidDel="00000000" w:rsidR="00000000">
        <w:rPr>
          <w:rtl w:val="0"/>
        </w:rPr>
        <w:t xml:space="preserve">Determining if services can be outsourced;</w:t>
      </w:r>
    </w:p>
    <w:p w:rsidRPr="00000000" w:rsidR="00000000" w:rsidDel="00000000" w:rsidP="00000000" w:rsidRDefault="00000000" w14:paraId="000000D6">
      <w:pPr>
        <w:numPr>
          <w:ilvl w:val="2"/>
          <w:numId w:val="23"/>
        </w:numPr>
        <w:spacing w:after="0" w:lineRule="auto"/>
        <w:ind w:left="2160" w:hanging="360"/>
        <w:jc w:val="both"/>
      </w:pPr>
      <w:r w:rsidRPr="00000000" w:rsidDel="00000000" w:rsidR="00000000">
        <w:rPr>
          <w:rtl w:val="0"/>
        </w:rPr>
        <w:t xml:space="preserve">Conducting relevant due diligence and materiality assessment as required;</w:t>
      </w:r>
    </w:p>
    <w:p w:rsidRPr="00000000" w:rsidR="00000000" w:rsidDel="00000000" w:rsidP="00000000" w:rsidRDefault="00000000" w14:paraId="000000D7">
      <w:pPr>
        <w:numPr>
          <w:ilvl w:val="2"/>
          <w:numId w:val="23"/>
        </w:numPr>
        <w:spacing w:after="0" w:lineRule="auto"/>
        <w:ind w:left="2160" w:hanging="360"/>
        <w:jc w:val="both"/>
      </w:pPr>
      <w:r w:rsidRPr="00000000" w:rsidDel="00000000" w:rsidR="00000000">
        <w:rPr>
          <w:rtl w:val="0"/>
        </w:rPr>
        <w:t xml:space="preserve">Complying with any other requirements specified by the relevant CO.</w:t>
      </w:r>
    </w:p>
    <w:p w:rsidRPr="00000000" w:rsidR="00000000" w:rsidDel="00000000" w:rsidP="00000000" w:rsidRDefault="00000000" w14:paraId="000000D8">
      <w:pPr>
        <w:numPr>
          <w:ilvl w:val="1"/>
          <w:numId w:val="23"/>
        </w:numPr>
        <w:spacing w:after="0" w:lineRule="auto"/>
        <w:ind w:left="1440" w:hanging="360"/>
        <w:jc w:val="both"/>
      </w:pPr>
      <w:r w:rsidRPr="00000000" w:rsidDel="00000000" w:rsidR="00000000">
        <w:rPr>
          <w:rtl w:val="0"/>
        </w:rPr>
        <w:t xml:space="preserve">Ensure exit plan and internal contingency plan are in place to minimize the impact to the Firm as necessary in the event of:</w:t>
      </w:r>
    </w:p>
    <w:p w:rsidRPr="00000000" w:rsidR="00000000" w:rsidDel="00000000" w:rsidP="00000000" w:rsidRDefault="00000000" w14:paraId="000000D9">
      <w:pPr>
        <w:numPr>
          <w:ilvl w:val="2"/>
          <w:numId w:val="23"/>
        </w:numPr>
        <w:spacing w:after="0" w:lineRule="auto"/>
        <w:ind w:left="2160" w:hanging="360"/>
        <w:jc w:val="both"/>
      </w:pPr>
      <w:r w:rsidRPr="00000000" w:rsidDel="00000000" w:rsidR="00000000">
        <w:rPr>
          <w:rtl w:val="0"/>
        </w:rPr>
        <w:t xml:space="preserve">Service provider failure;</w:t>
      </w:r>
    </w:p>
    <w:p w:rsidRPr="00000000" w:rsidR="00000000" w:rsidDel="00000000" w:rsidP="00000000" w:rsidRDefault="00000000" w14:paraId="000000DA">
      <w:pPr>
        <w:numPr>
          <w:ilvl w:val="2"/>
          <w:numId w:val="23"/>
        </w:numPr>
        <w:spacing w:after="0" w:lineRule="auto"/>
        <w:ind w:left="2160" w:hanging="360"/>
        <w:jc w:val="both"/>
      </w:pPr>
      <w:r w:rsidRPr="00000000" w:rsidDel="00000000" w:rsidR="00000000">
        <w:rPr>
          <w:rtl w:val="0"/>
        </w:rPr>
        <w:t xml:space="preserve">Premature contract termination; or</w:t>
      </w:r>
    </w:p>
    <w:p w:rsidRPr="00000000" w:rsidR="00000000" w:rsidDel="00000000" w:rsidP="00000000" w:rsidRDefault="00000000" w14:paraId="000000DB">
      <w:pPr>
        <w:numPr>
          <w:ilvl w:val="2"/>
          <w:numId w:val="23"/>
        </w:numPr>
        <w:spacing w:after="0" w:lineRule="auto"/>
        <w:ind w:left="2160" w:hanging="360"/>
        <w:jc w:val="both"/>
      </w:pPr>
      <w:r w:rsidRPr="00000000" w:rsidDel="00000000" w:rsidR="00000000">
        <w:rPr>
          <w:rtl w:val="0"/>
        </w:rPr>
        <w:t xml:space="preserve">Non-performance of the service provider (e.g. failed sub-contracting).</w:t>
      </w:r>
    </w:p>
    <w:p w:rsidRPr="00000000" w:rsidR="00000000" w:rsidDel="00000000" w:rsidP="00000000" w:rsidRDefault="00000000" w14:paraId="000000DC">
      <w:pPr>
        <w:numPr>
          <w:ilvl w:val="0"/>
          <w:numId w:val="23"/>
        </w:numPr>
        <w:spacing w:after="0" w:lineRule="auto"/>
        <w:ind w:left="1080"/>
        <w:jc w:val="both"/>
        <w:rPr>
          <w:b w:val="1"/>
        </w:rPr>
      </w:pPr>
      <w:r w:rsidRPr="00000000" w:rsidDel="00000000" w:rsidR="00000000">
        <w:rPr>
          <w:b w:val="1"/>
          <w:rtl w:val="0"/>
        </w:rPr>
        <w:t xml:space="preserve">Post-Onboarding Responsibilities</w:t>
      </w:r>
    </w:p>
    <w:p w:rsidRPr="00000000" w:rsidR="00000000" w:rsidDel="00000000" w:rsidP="00000000" w:rsidRDefault="00000000" w14:paraId="000000DD">
      <w:pPr>
        <w:numPr>
          <w:ilvl w:val="1"/>
          <w:numId w:val="23"/>
        </w:numPr>
        <w:spacing w:after="0" w:lineRule="auto"/>
        <w:ind w:left="1440" w:hanging="360"/>
        <w:jc w:val="both"/>
      </w:pPr>
      <w:r w:rsidRPr="00000000" w:rsidDel="00000000" w:rsidR="00000000">
        <w:rPr>
          <w:rtl w:val="0"/>
        </w:rPr>
        <w:t xml:space="preserve">Manage the relationship with service providers and act as the end-to-end coordinator between the service provider(s) and internal stakeholders (e.g. managing service provider incidents);</w:t>
      </w:r>
    </w:p>
    <w:p w:rsidRPr="00000000" w:rsidR="00000000" w:rsidDel="00000000" w:rsidP="00000000" w:rsidRDefault="00000000" w14:paraId="000000DE">
      <w:pPr>
        <w:numPr>
          <w:ilvl w:val="1"/>
          <w:numId w:val="23"/>
        </w:numPr>
        <w:spacing w:after="0" w:lineRule="auto"/>
        <w:ind w:left="1440" w:hanging="360"/>
        <w:jc w:val="both"/>
      </w:pPr>
      <w:r w:rsidRPr="00000000" w:rsidDel="00000000" w:rsidR="00000000">
        <w:rPr>
          <w:rtl w:val="0"/>
        </w:rPr>
        <w:t xml:space="preserve">Perform ongoing, risk based oversight of the service provider, request and review periodic SLA reports (facilitated by Procurement) from the service provider:</w:t>
      </w:r>
    </w:p>
    <w:p w:rsidRPr="00000000" w:rsidR="00000000" w:rsidDel="00000000" w:rsidP="00000000" w:rsidRDefault="00000000" w14:paraId="000000DF">
      <w:pPr>
        <w:numPr>
          <w:ilvl w:val="2"/>
          <w:numId w:val="23"/>
        </w:numPr>
        <w:spacing w:after="0" w:lineRule="auto"/>
        <w:ind w:left="2160" w:hanging="360"/>
        <w:jc w:val="both"/>
      </w:pPr>
      <w:r w:rsidRPr="00000000" w:rsidDel="00000000" w:rsidR="00000000">
        <w:rPr>
          <w:rtl w:val="0"/>
        </w:rPr>
        <w:t xml:space="preserve">Evaluate service effectiveness against defined service levels, and identify/ manage risks associated with outsourced services; and</w:t>
      </w:r>
    </w:p>
    <w:p w:rsidRPr="00000000" w:rsidR="00000000" w:rsidDel="00000000" w:rsidP="00000000" w:rsidRDefault="00000000" w14:paraId="000000E0">
      <w:pPr>
        <w:numPr>
          <w:ilvl w:val="2"/>
          <w:numId w:val="23"/>
        </w:numPr>
        <w:spacing w:after="0" w:lineRule="auto"/>
        <w:ind w:left="2160" w:hanging="360"/>
        <w:jc w:val="both"/>
      </w:pPr>
      <w:r w:rsidRPr="00000000" w:rsidDel="00000000" w:rsidR="00000000">
        <w:rPr>
          <w:rtl w:val="0"/>
        </w:rPr>
        <w:t xml:space="preserve">Enforce contract obligations, and escalate recurring exceptions to management promptly;</w:t>
      </w:r>
    </w:p>
    <w:p w:rsidRPr="00000000" w:rsidR="00000000" w:rsidDel="00000000" w:rsidP="00000000" w:rsidRDefault="00000000" w14:paraId="000000E1">
      <w:pPr>
        <w:numPr>
          <w:ilvl w:val="1"/>
          <w:numId w:val="23"/>
        </w:numPr>
        <w:spacing w:after="0" w:lineRule="auto"/>
        <w:ind w:left="1440" w:hanging="360"/>
        <w:jc w:val="both"/>
      </w:pPr>
      <w:r w:rsidRPr="00000000" w:rsidDel="00000000" w:rsidR="00000000">
        <w:rPr>
          <w:rtl w:val="0"/>
        </w:rPr>
        <w:t xml:space="preserve">Provide periodic reporting on service provider performance to Risk and Compliance, including relevant regional entities where the outsourced services are utilized;</w:t>
      </w:r>
    </w:p>
    <w:p w:rsidRPr="00000000" w:rsidR="00000000" w:rsidDel="00000000" w:rsidP="00000000" w:rsidRDefault="00000000" w14:paraId="000000E2">
      <w:pPr>
        <w:numPr>
          <w:ilvl w:val="1"/>
          <w:numId w:val="23"/>
        </w:numPr>
        <w:spacing w:after="0" w:lineRule="auto"/>
        <w:ind w:left="1440" w:hanging="360"/>
        <w:jc w:val="both"/>
      </w:pPr>
      <w:r w:rsidRPr="00000000" w:rsidDel="00000000" w:rsidR="00000000">
        <w:rPr>
          <w:rtl w:val="0"/>
        </w:rPr>
        <w:t xml:space="preserve">Track service providers’ performance under Key Risk Indicators. Escalate to Procurement, Risk, and Compliance in the event of any breaches of contract / service levels, material changes to an existing arrangement, or any newly identified risks or issues.</w:t>
      </w:r>
    </w:p>
    <w:p w:rsidRPr="00000000" w:rsidR="00000000" w:rsidDel="00000000" w:rsidP="00000000" w:rsidRDefault="00000000" w14:paraId="000000E3">
      <w:pPr>
        <w:spacing w:after="160" w:line="278.00000000000006" w:lineRule="auto"/>
        <w:ind w:left="0" w:firstLine="0"/>
        <w:jc w:val="both"/>
        <w:rPr/>
      </w:pPr>
      <w:r w:rsidRPr="00000000" w:rsidDel="00000000" w:rsidR="00000000">
        <w:rPr>
          <w:rtl w:val="0"/>
        </w:rPr>
      </w:r>
    </w:p>
    <w:p w:rsidRPr="00000000" w:rsidR="00000000" w:rsidDel="00000000" w:rsidP="00000000" w:rsidRDefault="00000000" w14:paraId="000000E4">
      <w:pPr>
        <w:pStyle w:val="Heading3"/>
        <w:numPr>
          <w:ilvl w:val="2"/>
          <w:numId w:val="15"/>
        </w:numPr>
        <w:spacing w:after="0" w:line="360" w:lineRule="auto"/>
        <w:rPr>
          <w:b w:val="1"/>
        </w:rPr>
      </w:pPr>
      <w:bookmarkStart w:name="_8animnljc4bn" w:colFirst="0" w:colLast="0" w:id="33"/>
      <w:bookmarkEnd w:id="33"/>
      <w:r w:rsidRPr="00000000" w:rsidDel="00000000" w:rsidR="00000000">
        <w:rPr>
          <w:rtl w:val="0"/>
        </w:rPr>
        <w:t xml:space="preserve">Procurement Team</w:t>
      </w:r>
    </w:p>
    <w:p w:rsidRPr="00000000" w:rsidR="00000000" w:rsidDel="00000000" w:rsidP="00000000" w:rsidRDefault="00000000" w14:paraId="000000E5">
      <w:pPr>
        <w:numPr>
          <w:ilvl w:val="0"/>
          <w:numId w:val="27"/>
        </w:numPr>
        <w:spacing w:after="0" w:afterAutospacing="0" w:lineRule="auto"/>
        <w:ind w:left="1080"/>
        <w:jc w:val="both"/>
      </w:pPr>
      <w:r w:rsidRPr="00000000" w:rsidDel="00000000" w:rsidR="00000000">
        <w:rPr>
          <w:rtl w:val="0"/>
        </w:rPr>
        <w:t xml:space="preserve">In coordination with Business Units and Functions, manage the procurement processes and procedures for Binance’s engagements with third parties and related risks;</w:t>
      </w:r>
    </w:p>
    <w:p w:rsidRPr="00000000" w:rsidR="00000000" w:rsidDel="00000000" w:rsidP="00000000" w:rsidRDefault="00000000" w14:paraId="000000E6">
      <w:pPr>
        <w:numPr>
          <w:ilvl w:val="0"/>
          <w:numId w:val="27"/>
        </w:numPr>
        <w:spacing w:after="0" w:afterAutospacing="0" w:lineRule="auto"/>
        <w:ind w:left="1080"/>
        <w:jc w:val="both"/>
      </w:pPr>
      <w:r w:rsidRPr="00000000" w:rsidDel="00000000" w:rsidR="00000000">
        <w:rPr>
          <w:rtl w:val="0"/>
        </w:rPr>
        <w:t xml:space="preserve">Ensure adherence to procurement policies and procedures at every stage of the sourcing and contracting lifecycle with service providers, from vendor selection through contract execution; and</w:t>
      </w:r>
    </w:p>
    <w:p w:rsidRPr="00000000" w:rsidR="00000000" w:rsidDel="00000000" w:rsidP="00000000" w:rsidRDefault="00000000" w14:paraId="000000E7">
      <w:pPr>
        <w:numPr>
          <w:ilvl w:val="0"/>
          <w:numId w:val="27"/>
        </w:numPr>
        <w:spacing w:after="160" w:lineRule="auto"/>
        <w:ind w:left="1080"/>
        <w:jc w:val="both"/>
      </w:pPr>
      <w:r w:rsidRPr="00000000" w:rsidDel="00000000" w:rsidR="00000000">
        <w:rPr>
          <w:rtl w:val="0"/>
        </w:rPr>
        <w:t xml:space="preserve">Maintain accurate records and documentation of all third party outsourcing related activities, including</w:t>
      </w:r>
      <w:r w:rsidRPr="00000000" w:rsidDel="00000000" w:rsidR="00000000">
        <w:rPr>
          <w:rtl w:val="0"/>
        </w:rPr>
        <w:t xml:space="preserve"> updating the Material </w:t>
      </w:r>
      <w:r w:rsidRPr="00000000" w:rsidDel="00000000" w:rsidR="00000000">
        <w:rPr>
          <w:rtl w:val="0"/>
        </w:rPr>
        <w:t xml:space="preserve">Outsourcing Register</w:t>
      </w:r>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0E8">
      <w:pPr>
        <w:spacing w:after="160" w:line="278.00000000000006" w:lineRule="auto"/>
        <w:ind w:left="0" w:firstLine="0"/>
        <w:jc w:val="both"/>
        <w:rPr/>
      </w:pPr>
      <w:r w:rsidRPr="00000000" w:rsidDel="00000000" w:rsidR="00000000">
        <w:rPr>
          <w:rtl w:val="0"/>
        </w:rPr>
      </w:r>
    </w:p>
    <w:p w:rsidRPr="00000000" w:rsidR="00000000" w:rsidDel="00000000" w:rsidP="00000000" w:rsidRDefault="00000000" w14:paraId="000000E9">
      <w:pPr>
        <w:pStyle w:val="Heading3"/>
        <w:numPr>
          <w:ilvl w:val="2"/>
          <w:numId w:val="15"/>
        </w:numPr>
        <w:spacing w:after="0" w:line="360" w:lineRule="auto"/>
        <w:rPr>
          <w:b w:val="1"/>
        </w:rPr>
      </w:pPr>
      <w:bookmarkStart w:name="_cp9y98gi019a" w:colFirst="0" w:colLast="0" w:id="34"/>
      <w:bookmarkEnd w:id="34"/>
      <w:r w:rsidRPr="00000000" w:rsidDel="00000000" w:rsidR="00000000">
        <w:rPr>
          <w:rtl w:val="0"/>
        </w:rPr>
        <w:t xml:space="preserve">Finance </w:t>
      </w:r>
    </w:p>
    <w:p w:rsidRPr="00000000" w:rsidR="00000000" w:rsidDel="00000000" w:rsidP="00000000" w:rsidRDefault="00000000" w14:paraId="000000EA">
      <w:pPr>
        <w:numPr>
          <w:ilvl w:val="0"/>
          <w:numId w:val="7"/>
        </w:numPr>
        <w:spacing w:after="0" w:afterAutospacing="0" w:lineRule="auto"/>
        <w:ind w:left="1080"/>
        <w:jc w:val="both"/>
        <w:rPr/>
      </w:pPr>
      <w:r w:rsidRPr="00000000" w:rsidDel="00000000" w:rsidR="00000000">
        <w:rPr>
          <w:rtl w:val="0"/>
        </w:rPr>
        <w:t xml:space="preserve">Liaise on payment terms with outsourcing service providers, including both intra-group and external engagements</w:t>
      </w:r>
      <w:r w:rsidRPr="00000000" w:rsidDel="00000000" w:rsidR="00000000">
        <w:rPr>
          <w:rtl w:val="0"/>
        </w:rPr>
        <w:t xml:space="preserve">, </w:t>
      </w:r>
      <w:r w:rsidRPr="00000000" w:rsidDel="00000000" w:rsidR="00000000">
        <w:rPr>
          <w:highlight w:val="white"/>
          <w:rtl w:val="0"/>
        </w:rPr>
        <w:t xml:space="preserve">including regular payments and any applicable penalties</w:t>
      </w:r>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0EB">
      <w:pPr>
        <w:numPr>
          <w:ilvl w:val="0"/>
          <w:numId w:val="7"/>
        </w:numPr>
        <w:spacing w:after="0" w:afterAutospacing="0" w:lineRule="auto"/>
        <w:ind w:left="1080"/>
        <w:jc w:val="both"/>
        <w:rPr/>
      </w:pPr>
      <w:r w:rsidRPr="00000000" w:rsidDel="00000000" w:rsidR="00000000">
        <w:rPr>
          <w:rtl w:val="0"/>
        </w:rPr>
        <w:t xml:space="preserve">Oversee budgeting, cost control, and financial reporting related to outsourced services, while monitoring ongoing expenses to maintain cost efficiency throughout the outsourcing lifecycle;</w:t>
      </w:r>
    </w:p>
    <w:p w:rsidRPr="00000000" w:rsidR="00000000" w:rsidDel="00000000" w:rsidP="00000000" w:rsidRDefault="00000000" w14:paraId="000000EC">
      <w:pPr>
        <w:numPr>
          <w:ilvl w:val="0"/>
          <w:numId w:val="7"/>
        </w:numPr>
        <w:spacing w:after="0" w:afterAutospacing="0" w:lineRule="auto"/>
        <w:ind w:left="1080"/>
        <w:jc w:val="both"/>
        <w:rPr/>
      </w:pPr>
      <w:r w:rsidRPr="00000000" w:rsidDel="00000000" w:rsidR="00000000">
        <w:rPr>
          <w:rtl w:val="0"/>
        </w:rPr>
        <w:t xml:space="preserve">Provide periodic outsourcing expense reports</w:t>
      </w:r>
      <w:r w:rsidRPr="00000000" w:rsidDel="00000000" w:rsidR="00000000">
        <w:rPr>
          <w:rtl w:val="0"/>
        </w:rPr>
        <w:t xml:space="preserve"> to the Outsourcing Risk Workgroup for ongoing governance; and</w:t>
      </w:r>
    </w:p>
    <w:p w:rsidRPr="00000000" w:rsidR="00000000" w:rsidDel="00000000" w:rsidP="00000000" w:rsidRDefault="00000000" w14:paraId="000000ED">
      <w:pPr>
        <w:numPr>
          <w:ilvl w:val="0"/>
          <w:numId w:val="7"/>
        </w:numPr>
        <w:spacing w:after="160" w:lineRule="auto"/>
        <w:ind w:left="1080"/>
        <w:jc w:val="both"/>
        <w:rPr/>
      </w:pPr>
      <w:r w:rsidRPr="00000000" w:rsidDel="00000000" w:rsidR="00000000">
        <w:rPr>
          <w:rtl w:val="0"/>
        </w:rPr>
        <w:t xml:space="preserve">Ensure all financial transactions comply with internal policies and regulatory requirements.</w:t>
      </w:r>
    </w:p>
    <w:p w:rsidRPr="00000000" w:rsidR="00000000" w:rsidDel="00000000" w:rsidP="00000000" w:rsidRDefault="00000000" w14:paraId="000000EE">
      <w:pPr>
        <w:spacing w:after="160" w:line="278.00000000000006" w:lineRule="auto"/>
        <w:jc w:val="both"/>
        <w:rPr/>
      </w:pPr>
      <w:r w:rsidRPr="00000000" w:rsidDel="00000000" w:rsidR="00000000">
        <w:rPr>
          <w:rtl w:val="0"/>
        </w:rPr>
      </w:r>
    </w:p>
    <w:p w:rsidRPr="00000000" w:rsidR="00000000" w:rsidDel="00000000" w:rsidP="00000000" w:rsidRDefault="00000000" w14:paraId="000000EF">
      <w:pPr>
        <w:pStyle w:val="Heading3"/>
        <w:numPr>
          <w:ilvl w:val="2"/>
          <w:numId w:val="15"/>
        </w:numPr>
        <w:spacing w:after="0" w:line="360" w:lineRule="auto"/>
        <w:rPr>
          <w:b w:val="1"/>
        </w:rPr>
      </w:pPr>
      <w:bookmarkStart w:name="_uiohjg31xc6" w:colFirst="0" w:colLast="0" w:id="35"/>
      <w:bookmarkEnd w:id="35"/>
      <w:r w:rsidRPr="00000000" w:rsidDel="00000000" w:rsidR="00000000">
        <w:rPr>
          <w:rtl w:val="0"/>
        </w:rPr>
        <w:t xml:space="preserve">Information Security Team</w:t>
      </w:r>
    </w:p>
    <w:p w:rsidRPr="00000000" w:rsidR="00000000" w:rsidDel="00000000" w:rsidP="00000000" w:rsidRDefault="00000000" w14:paraId="000000F0">
      <w:pPr>
        <w:numPr>
          <w:ilvl w:val="0"/>
          <w:numId w:val="20"/>
        </w:numPr>
        <w:spacing w:after="0" w:afterAutospacing="0" w:lineRule="auto"/>
        <w:ind w:left="1080"/>
        <w:jc w:val="both"/>
      </w:pPr>
      <w:r w:rsidRPr="00000000" w:rsidDel="00000000" w:rsidR="00000000">
        <w:rPr>
          <w:rtl w:val="0"/>
        </w:rPr>
        <w:t xml:space="preserve">Assess the security exposure of potential and existing service providers;</w:t>
      </w:r>
    </w:p>
    <w:p w:rsidRPr="00000000" w:rsidR="00000000" w:rsidDel="00000000" w:rsidP="00000000" w:rsidRDefault="00000000" w14:paraId="000000F1">
      <w:pPr>
        <w:numPr>
          <w:ilvl w:val="0"/>
          <w:numId w:val="20"/>
        </w:numPr>
        <w:spacing w:after="0" w:afterAutospacing="0" w:lineRule="auto"/>
        <w:ind w:left="1080"/>
        <w:jc w:val="both"/>
      </w:pPr>
      <w:r w:rsidRPr="00000000" w:rsidDel="00000000" w:rsidR="00000000">
        <w:rPr>
          <w:rtl w:val="0"/>
        </w:rPr>
        <w:t xml:space="preserve">Ensure that appropriate security controls are in place; and</w:t>
      </w:r>
    </w:p>
    <w:p w:rsidRPr="00000000" w:rsidR="00000000" w:rsidDel="00000000" w:rsidP="00000000" w:rsidRDefault="00000000" w14:paraId="000000F2">
      <w:pPr>
        <w:numPr>
          <w:ilvl w:val="0"/>
          <w:numId w:val="20"/>
        </w:numPr>
        <w:spacing w:after="160" w:lineRule="auto"/>
        <w:ind w:left="1080"/>
        <w:jc w:val="both"/>
        <w:rPr>
          <w:u w:val="none"/>
        </w:rPr>
      </w:pPr>
      <w:r w:rsidRPr="00000000" w:rsidDel="00000000" w:rsidR="00000000">
        <w:rPr>
          <w:rtl w:val="0"/>
        </w:rPr>
        <w:t xml:space="preserve">Work with the service providers on security incident response.</w:t>
      </w:r>
    </w:p>
    <w:p w:rsidRPr="00000000" w:rsidR="00000000" w:rsidDel="00000000" w:rsidP="00000000" w:rsidRDefault="00000000" w14:paraId="000000F3">
      <w:pPr>
        <w:spacing w:after="0" w:lineRule="auto"/>
        <w:ind w:firstLine="0"/>
        <w:jc w:val="both"/>
        <w:rPr/>
      </w:pPr>
      <w:r w:rsidRPr="00000000" w:rsidDel="00000000" w:rsidR="00000000">
        <w:rPr>
          <w:rtl w:val="0"/>
        </w:rPr>
      </w:r>
    </w:p>
    <w:p w:rsidRPr="00000000" w:rsidR="00000000" w:rsidDel="00000000" w:rsidP="00000000" w:rsidRDefault="00000000" w14:paraId="000000F4">
      <w:pPr>
        <w:pStyle w:val="Heading3"/>
        <w:numPr>
          <w:ilvl w:val="2"/>
          <w:numId w:val="15"/>
        </w:numPr>
        <w:spacing w:after="0" w:line="360" w:lineRule="auto"/>
        <w:rPr>
          <w:b w:val="1"/>
        </w:rPr>
      </w:pPr>
      <w:bookmarkStart w:name="_9k4gcpeuhy9c" w:colFirst="0" w:colLast="0" w:id="36"/>
      <w:bookmarkEnd w:id="36"/>
      <w:r w:rsidRPr="00000000" w:rsidDel="00000000" w:rsidR="00000000">
        <w:rPr>
          <w:rtl w:val="0"/>
        </w:rPr>
        <w:t xml:space="preserve">Privacy Team</w:t>
      </w:r>
    </w:p>
    <w:p w:rsidRPr="00000000" w:rsidR="00000000" w:rsidDel="00000000" w:rsidP="00000000" w:rsidRDefault="00000000" w14:paraId="000000F5">
      <w:pPr>
        <w:numPr>
          <w:ilvl w:val="0"/>
          <w:numId w:val="29"/>
        </w:numPr>
        <w:spacing w:after="0" w:afterAutospacing="0" w:lineRule="auto"/>
        <w:ind w:left="1080"/>
        <w:jc w:val="both"/>
      </w:pPr>
      <w:r w:rsidRPr="00000000" w:rsidDel="00000000" w:rsidR="00000000">
        <w:rPr>
          <w:rtl w:val="0"/>
        </w:rPr>
        <w:t xml:space="preserve">Assess the privacy exposure of potential and existing service providers;</w:t>
      </w:r>
    </w:p>
    <w:p w:rsidRPr="00000000" w:rsidR="00000000" w:rsidDel="00000000" w:rsidP="00000000" w:rsidRDefault="00000000" w14:paraId="000000F6">
      <w:pPr>
        <w:numPr>
          <w:ilvl w:val="0"/>
          <w:numId w:val="29"/>
        </w:numPr>
        <w:spacing w:after="0" w:afterAutospacing="0" w:lineRule="auto"/>
        <w:ind w:left="1080"/>
        <w:jc w:val="both"/>
      </w:pPr>
      <w:r w:rsidRPr="00000000" w:rsidDel="00000000" w:rsidR="00000000">
        <w:rPr>
          <w:rtl w:val="0"/>
        </w:rPr>
        <w:t xml:space="preserve">Ensure that appropriate privacy controls are in place; and</w:t>
      </w:r>
    </w:p>
    <w:p w:rsidRPr="00000000" w:rsidR="00000000" w:rsidDel="00000000" w:rsidP="00000000" w:rsidRDefault="00000000" w14:paraId="000000F7">
      <w:pPr>
        <w:numPr>
          <w:ilvl w:val="0"/>
          <w:numId w:val="29"/>
        </w:numPr>
        <w:spacing w:after="160" w:lineRule="auto"/>
        <w:ind w:left="1080"/>
        <w:jc w:val="both"/>
        <w:rPr>
          <w:u w:val="none"/>
        </w:rPr>
      </w:pPr>
      <w:r w:rsidRPr="00000000" w:rsidDel="00000000" w:rsidR="00000000">
        <w:rPr>
          <w:rtl w:val="0"/>
        </w:rPr>
        <w:t xml:space="preserve">Work with the service providers on privacy leakage incident response.</w:t>
      </w:r>
    </w:p>
    <w:p w:rsidRPr="00000000" w:rsidR="00000000" w:rsidDel="00000000" w:rsidP="00000000" w:rsidRDefault="00000000" w14:paraId="000000F8">
      <w:pPr>
        <w:spacing w:after="0" w:lineRule="auto"/>
        <w:ind w:left="0" w:firstLine="0"/>
        <w:jc w:val="both"/>
        <w:rPr/>
      </w:pPr>
      <w:r w:rsidRPr="00000000" w:rsidDel="00000000" w:rsidR="00000000">
        <w:rPr>
          <w:rtl w:val="0"/>
        </w:rPr>
      </w:r>
    </w:p>
    <w:p w:rsidRPr="00000000" w:rsidR="00000000" w:rsidDel="00000000" w:rsidP="00000000" w:rsidRDefault="00000000" w14:paraId="000000F9">
      <w:pPr>
        <w:pStyle w:val="Heading3"/>
        <w:numPr>
          <w:ilvl w:val="2"/>
          <w:numId w:val="15"/>
        </w:numPr>
        <w:spacing w:after="0" w:line="360" w:lineRule="auto"/>
        <w:rPr>
          <w:b w:val="1"/>
        </w:rPr>
      </w:pPr>
      <w:bookmarkStart w:name="_tfze2u1czle7" w:colFirst="0" w:colLast="0" w:id="37"/>
      <w:bookmarkEnd w:id="37"/>
      <w:r w:rsidRPr="00000000" w:rsidDel="00000000" w:rsidR="00000000">
        <w:rPr>
          <w:rtl w:val="0"/>
        </w:rPr>
        <w:t xml:space="preserve">Legal </w:t>
      </w:r>
    </w:p>
    <w:p w:rsidRPr="00000000" w:rsidR="00000000" w:rsidDel="00000000" w:rsidP="00000000" w:rsidRDefault="00000000" w14:paraId="000000FA">
      <w:pPr>
        <w:numPr>
          <w:ilvl w:val="0"/>
          <w:numId w:val="9"/>
        </w:numPr>
        <w:spacing w:after="0" w:lineRule="auto"/>
        <w:ind w:left="1080"/>
        <w:jc w:val="both"/>
      </w:pPr>
      <w:r w:rsidRPr="00000000" w:rsidDel="00000000" w:rsidR="00000000">
        <w:rPr>
          <w:rtl w:val="0"/>
        </w:rPr>
        <w:t xml:space="preserve">Ensure that all outsourcing arrangements, both external and intra-group, are formalised in a written contract before services commence, clearly defining responsibilities, risk management, and compliance with FSRA and other applicable regulatory obligations;</w:t>
      </w:r>
    </w:p>
    <w:p w:rsidRPr="00000000" w:rsidR="00000000" w:rsidDel="00000000" w:rsidP="00000000" w:rsidRDefault="00000000" w14:paraId="000000FB">
      <w:pPr>
        <w:numPr>
          <w:ilvl w:val="0"/>
          <w:numId w:val="9"/>
        </w:numPr>
        <w:spacing w:after="0" w:lineRule="auto"/>
        <w:ind w:left="1080"/>
        <w:jc w:val="both"/>
      </w:pPr>
      <w:r w:rsidRPr="00000000" w:rsidDel="00000000" w:rsidR="00000000">
        <w:rPr>
          <w:rtl w:val="0"/>
        </w:rPr>
        <w:t xml:space="preserve">Review and negotiate outsourcing contracts to ensure compliance with FSRA and other relevant regulatory requirements, including but not limited to, obligations to customer protection, regulatory supervision, confidentiality, </w:t>
      </w:r>
      <w:r w:rsidRPr="00000000" w:rsidDel="00000000" w:rsidR="00000000">
        <w:rPr>
          <w:rtl w:val="0"/>
        </w:rPr>
        <w:t xml:space="preserve">cybersecurity</w:t>
      </w:r>
      <w:r w:rsidRPr="00000000" w:rsidDel="00000000" w:rsidR="00000000">
        <w:rPr>
          <w:rtl w:val="0"/>
        </w:rPr>
        <w:t xml:space="preserve">, data privacy, and security controls;</w:t>
      </w:r>
    </w:p>
    <w:p w:rsidRPr="00000000" w:rsidR="00000000" w:rsidDel="00000000" w:rsidP="00000000" w:rsidRDefault="00000000" w14:paraId="000000FC">
      <w:pPr>
        <w:numPr>
          <w:ilvl w:val="0"/>
          <w:numId w:val="9"/>
        </w:numPr>
        <w:spacing w:after="0" w:lineRule="auto"/>
        <w:ind w:left="1080"/>
        <w:jc w:val="both"/>
      </w:pPr>
      <w:r w:rsidRPr="00000000" w:rsidDel="00000000" w:rsidR="00000000">
        <w:rPr>
          <w:rtl w:val="0"/>
        </w:rPr>
        <w:t xml:space="preserve">Ensure adherence to the Contract Review Guideline;</w:t>
      </w:r>
    </w:p>
    <w:p w:rsidRPr="00000000" w:rsidR="00000000" w:rsidDel="00000000" w:rsidP="00000000" w:rsidRDefault="00000000" w14:paraId="000000FD">
      <w:pPr>
        <w:numPr>
          <w:ilvl w:val="0"/>
          <w:numId w:val="9"/>
        </w:numPr>
        <w:spacing w:after="0" w:lineRule="auto"/>
        <w:ind w:left="1080"/>
        <w:jc w:val="both"/>
      </w:pPr>
      <w:r w:rsidRPr="00000000" w:rsidDel="00000000" w:rsidR="00000000">
        <w:rPr>
          <w:rtl w:val="0"/>
        </w:rPr>
        <w:t xml:space="preserve">Include appropriate KPIs, SLAs and termination clauses in contracts, as defined by Business Owners, covering requirements such as deletion or return of the Firm’s information upon end of contract;</w:t>
      </w:r>
    </w:p>
    <w:p w:rsidRPr="00000000" w:rsidR="00000000" w:rsidDel="00000000" w:rsidP="00000000" w:rsidRDefault="00000000" w14:paraId="000000FE">
      <w:pPr>
        <w:numPr>
          <w:ilvl w:val="0"/>
          <w:numId w:val="9"/>
        </w:numPr>
        <w:spacing w:after="0" w:lineRule="auto"/>
        <w:ind w:left="1080"/>
        <w:jc w:val="both"/>
        <w:rPr>
          <w:u w:val="none"/>
        </w:rPr>
      </w:pPr>
      <w:r w:rsidRPr="00000000" w:rsidDel="00000000" w:rsidR="00000000">
        <w:rPr>
          <w:rtl w:val="0"/>
        </w:rPr>
        <w:t xml:space="preserve">Maintain accurate records and documentation on all intra-group outsourcing related activities, as well as the Outsourcing Register for material intra-group outsourcing engagements</w:t>
      </w:r>
      <w:r w:rsidRPr="00000000" w:rsidDel="00000000" w:rsidR="00000000">
        <w:rPr>
          <w:rtl w:val="0"/>
        </w:rPr>
        <w:t xml:space="preserve">; </w:t>
      </w:r>
      <w:r w:rsidRPr="00000000" w:rsidDel="00000000" w:rsidR="00000000">
        <w:rPr>
          <w:rtl w:val="0"/>
        </w:rPr>
      </w:r>
    </w:p>
    <w:p w:rsidRPr="00000000" w:rsidR="00000000" w:rsidDel="00000000" w:rsidP="00000000" w:rsidRDefault="00000000" w14:paraId="000000FF">
      <w:pPr>
        <w:numPr>
          <w:ilvl w:val="0"/>
          <w:numId w:val="9"/>
        </w:numPr>
        <w:spacing w:after="0" w:lineRule="auto"/>
        <w:ind w:left="1080"/>
        <w:jc w:val="both"/>
      </w:pPr>
      <w:r w:rsidRPr="00000000" w:rsidDel="00000000" w:rsidR="00000000">
        <w:rPr>
          <w:rtl w:val="0"/>
        </w:rPr>
        <w:t xml:space="preserve">Maintain proper documentation of outsourcing agreements in line with </w:t>
      </w:r>
      <w:r w:rsidRPr="00000000" w:rsidDel="00000000" w:rsidR="00000000">
        <w:rPr>
          <w:rtl w:val="0"/>
        </w:rPr>
        <w:t xml:space="preserve">FSRA/ADGM and other applicable </w:t>
      </w:r>
      <w:r w:rsidRPr="00000000" w:rsidDel="00000000" w:rsidR="00000000">
        <w:rPr>
          <w:rtl w:val="0"/>
        </w:rPr>
        <w:t xml:space="preserve">regulatory expectations; </w:t>
      </w:r>
    </w:p>
    <w:p w:rsidRPr="00000000" w:rsidR="00000000" w:rsidDel="00000000" w:rsidP="00000000" w:rsidRDefault="00000000" w14:paraId="00000100">
      <w:pPr>
        <w:numPr>
          <w:ilvl w:val="0"/>
          <w:numId w:val="9"/>
        </w:numPr>
        <w:spacing w:after="0" w:lineRule="auto"/>
        <w:ind w:left="1080"/>
        <w:jc w:val="both"/>
        <w:rPr/>
      </w:pPr>
      <w:r w:rsidRPr="00000000" w:rsidDel="00000000" w:rsidR="00000000">
        <w:rPr>
          <w:rtl w:val="0"/>
        </w:rPr>
        <w:t xml:space="preserve">Assist</w:t>
      </w:r>
      <w:r w:rsidRPr="00000000" w:rsidDel="00000000" w:rsidR="00000000">
        <w:rPr>
          <w:rtl w:val="0"/>
        </w:rPr>
        <w:t xml:space="preserve"> on the liaison for regulatory matters, coordinating notifications or approvals as needed; </w:t>
      </w:r>
      <w:r w:rsidRPr="00000000" w:rsidDel="00000000" w:rsidR="00000000">
        <w:rPr>
          <w:rtl w:val="0"/>
        </w:rPr>
        <w:t xml:space="preserve">and</w:t>
      </w:r>
    </w:p>
    <w:p w:rsidRPr="00000000" w:rsidR="00000000" w:rsidDel="00000000" w:rsidP="00000000" w:rsidRDefault="00000000" w14:paraId="00000101">
      <w:pPr>
        <w:numPr>
          <w:ilvl w:val="0"/>
          <w:numId w:val="9"/>
        </w:numPr>
        <w:spacing w:after="0" w:lineRule="auto"/>
        <w:ind w:left="1080"/>
        <w:jc w:val="both"/>
      </w:pPr>
      <w:r w:rsidRPr="00000000" w:rsidDel="00000000" w:rsidR="00000000">
        <w:rPr>
          <w:rtl w:val="0"/>
        </w:rPr>
        <w:t xml:space="preserve">Provide legal support in handling early terminations, managing disputes or breaches related to outsourcing arrangements.</w:t>
      </w:r>
    </w:p>
    <w:p w:rsidRPr="00000000" w:rsidR="00000000" w:rsidDel="00000000" w:rsidP="00000000" w:rsidRDefault="00000000" w14:paraId="00000102">
      <w:pPr>
        <w:spacing w:after="0" w:lineRule="auto"/>
        <w:ind w:left="0" w:firstLine="0"/>
        <w:jc w:val="both"/>
        <w:rPr/>
      </w:pPr>
      <w:r w:rsidRPr="00000000" w:rsidDel="00000000" w:rsidR="00000000">
        <w:rPr>
          <w:rtl w:val="0"/>
        </w:rPr>
      </w:r>
    </w:p>
    <w:p w:rsidRPr="00000000" w:rsidR="00000000" w:rsidDel="00000000" w:rsidP="00000000" w:rsidRDefault="00000000" w14:paraId="00000103">
      <w:pPr>
        <w:pStyle w:val="Heading3"/>
        <w:numPr>
          <w:ilvl w:val="2"/>
          <w:numId w:val="15"/>
        </w:numPr>
        <w:spacing w:after="0" w:line="360" w:lineRule="auto"/>
        <w:rPr>
          <w:b w:val="1"/>
        </w:rPr>
      </w:pPr>
      <w:bookmarkStart w:name="_5cn1othqv2cn" w:colFirst="0" w:colLast="0" w:id="38"/>
      <w:bookmarkEnd w:id="38"/>
      <w:r w:rsidRPr="00000000" w:rsidDel="00000000" w:rsidR="00000000">
        <w:rPr>
          <w:rtl w:val="0"/>
        </w:rPr>
        <w:t xml:space="preserve">Compliance Function</w:t>
      </w:r>
    </w:p>
    <w:p w:rsidRPr="00000000" w:rsidR="00000000" w:rsidDel="00000000" w:rsidP="00000000" w:rsidRDefault="00000000" w14:paraId="00000104">
      <w:pPr>
        <w:numPr>
          <w:ilvl w:val="0"/>
          <w:numId w:val="25"/>
        </w:numPr>
        <w:spacing w:after="0" w:afterAutospacing="0" w:lineRule="auto"/>
        <w:ind w:left="1080"/>
        <w:jc w:val="both"/>
      </w:pPr>
      <w:r w:rsidRPr="00000000" w:rsidDel="00000000" w:rsidR="00000000">
        <w:rPr>
          <w:rtl w:val="0"/>
        </w:rPr>
        <w:t xml:space="preserve">Perform </w:t>
      </w:r>
      <w:r w:rsidRPr="00000000" w:rsidDel="00000000" w:rsidR="00000000">
        <w:rPr>
          <w:rtl w:val="0"/>
        </w:rPr>
        <w:t xml:space="preserve">assessments</w:t>
      </w:r>
      <w:r w:rsidRPr="00000000" w:rsidDel="00000000" w:rsidR="00000000">
        <w:rPr>
          <w:rtl w:val="0"/>
        </w:rPr>
        <w:t xml:space="preserve"> </w:t>
      </w:r>
      <w:r w:rsidRPr="00000000" w:rsidDel="00000000" w:rsidR="00000000">
        <w:rPr>
          <w:rtl w:val="0"/>
        </w:rPr>
        <w:t xml:space="preserve">for outsourcing and material outsourcing</w:t>
      </w:r>
      <w:r w:rsidRPr="00000000" w:rsidDel="00000000" w:rsidR="00000000">
        <w:rPr>
          <w:rtl w:val="0"/>
        </w:rPr>
        <w:t xml:space="preserve"> arrangements, including both intra-group and external engagements;</w:t>
      </w:r>
    </w:p>
    <w:p w:rsidRPr="00000000" w:rsidR="00000000" w:rsidDel="00000000" w:rsidP="00000000" w:rsidRDefault="00000000" w14:paraId="00000105">
      <w:pPr>
        <w:numPr>
          <w:ilvl w:val="0"/>
          <w:numId w:val="25"/>
        </w:numPr>
        <w:spacing w:after="0" w:afterAutospacing="0" w:lineRule="auto"/>
        <w:ind w:left="1080"/>
        <w:jc w:val="both"/>
      </w:pPr>
      <w:r w:rsidRPr="00000000" w:rsidDel="00000000" w:rsidR="00000000">
        <w:rPr>
          <w:rtl w:val="0"/>
        </w:rPr>
        <w:t xml:space="preserve">Recommend</w:t>
      </w:r>
      <w:r w:rsidRPr="00000000" w:rsidDel="00000000" w:rsidR="00000000">
        <w:rPr>
          <w:rtl w:val="0"/>
        </w:rPr>
        <w:t xml:space="preserve"> compliance-related risk mitigations </w:t>
      </w:r>
      <w:r w:rsidRPr="00000000" w:rsidDel="00000000" w:rsidR="00000000">
        <w:rPr>
          <w:rtl w:val="0"/>
        </w:rPr>
        <w:t xml:space="preserve">and controls as necessary; </w:t>
      </w:r>
      <w:r w:rsidRPr="00000000" w:rsidDel="00000000" w:rsidR="00000000">
        <w:rPr>
          <w:rtl w:val="0"/>
        </w:rPr>
      </w:r>
    </w:p>
    <w:p w:rsidRPr="00000000" w:rsidR="00000000" w:rsidDel="00000000" w:rsidP="00000000" w:rsidRDefault="00000000" w14:paraId="00000106">
      <w:pPr>
        <w:numPr>
          <w:ilvl w:val="0"/>
          <w:numId w:val="25"/>
        </w:numPr>
        <w:spacing w:after="0" w:afterAutospacing="0" w:lineRule="auto"/>
        <w:ind w:left="1080"/>
        <w:jc w:val="both"/>
      </w:pPr>
      <w:r w:rsidRPr="00000000" w:rsidDel="00000000" w:rsidR="00000000">
        <w:rPr>
          <w:rtl w:val="0"/>
        </w:rPr>
        <w:t xml:space="preserve">Advise on regulatory obligations and interpret outsourcing regulations and requirements; </w:t>
      </w:r>
    </w:p>
    <w:p w:rsidRPr="00000000" w:rsidR="00000000" w:rsidDel="00000000" w:rsidP="00000000" w:rsidRDefault="00000000" w14:paraId="00000107">
      <w:pPr>
        <w:numPr>
          <w:ilvl w:val="0"/>
          <w:numId w:val="25"/>
        </w:numPr>
        <w:spacing w:after="160" w:lineRule="auto"/>
        <w:ind w:left="1080"/>
        <w:jc w:val="both"/>
        <w:rPr/>
      </w:pPr>
      <w:r w:rsidRPr="00000000" w:rsidDel="00000000" w:rsidR="00000000">
        <w:rPr>
          <w:rtl w:val="0"/>
        </w:rPr>
        <w:t xml:space="preserve">Serve as the primary liaison for regulatory matters, coordinating notifications or approvals as needed.</w:t>
      </w:r>
    </w:p>
    <w:p w:rsidRPr="00000000" w:rsidR="00000000" w:rsidDel="00000000" w:rsidP="00000000" w:rsidRDefault="00000000" w14:paraId="00000108">
      <w:pPr>
        <w:spacing w:after="0" w:lineRule="auto"/>
        <w:ind w:firstLine="0"/>
        <w:jc w:val="both"/>
        <w:rPr/>
      </w:pPr>
      <w:r w:rsidRPr="00000000" w:rsidDel="00000000" w:rsidR="00000000">
        <w:rPr>
          <w:rtl w:val="0"/>
        </w:rPr>
      </w:r>
    </w:p>
    <w:p w:rsidRPr="00000000" w:rsidR="00000000" w:rsidDel="00000000" w:rsidP="00000000" w:rsidRDefault="00000000" w14:paraId="00000109">
      <w:pPr>
        <w:pStyle w:val="Heading3"/>
        <w:numPr>
          <w:ilvl w:val="2"/>
          <w:numId w:val="15"/>
        </w:numPr>
        <w:spacing w:after="0" w:line="360" w:lineRule="auto"/>
        <w:rPr>
          <w:b w:val="1"/>
        </w:rPr>
      </w:pPr>
      <w:bookmarkStart w:name="_9husqskq3mp3" w:colFirst="0" w:colLast="0" w:id="39"/>
      <w:bookmarkEnd w:id="39"/>
      <w:r w:rsidRPr="00000000" w:rsidDel="00000000" w:rsidR="00000000">
        <w:rPr>
          <w:rtl w:val="0"/>
        </w:rPr>
        <w:t xml:space="preserve">Head of Risk/ Risk Management Function</w:t>
      </w:r>
    </w:p>
    <w:p w:rsidRPr="00000000" w:rsidR="00000000" w:rsidDel="00000000" w:rsidP="00000000" w:rsidRDefault="00000000" w14:paraId="0000010A">
      <w:pPr>
        <w:numPr>
          <w:ilvl w:val="0"/>
          <w:numId w:val="23"/>
        </w:numPr>
        <w:spacing w:after="0" w:lineRule="auto"/>
        <w:ind w:left="1080"/>
        <w:jc w:val="both"/>
      </w:pPr>
      <w:r w:rsidRPr="00000000" w:rsidDel="00000000" w:rsidR="00000000">
        <w:rPr>
          <w:rtl w:val="0"/>
        </w:rPr>
        <w:t xml:space="preserve">Responsible for establishing the Outsourcing Risk Management Framework in managing outsourcing risk, including submitting the drafted and/or updated Framework versions for Risk and Compliance and Market Supervision Committee (</w:t>
      </w:r>
      <w:r w:rsidRPr="00000000" w:rsidDel="00000000" w:rsidR="00000000">
        <w:rPr>
          <w:b w:val="1"/>
          <w:rtl w:val="0"/>
        </w:rPr>
        <w:t xml:space="preserve">“RCC”</w:t>
      </w:r>
      <w:r w:rsidRPr="00000000" w:rsidDel="00000000" w:rsidR="00000000">
        <w:rPr>
          <w:rtl w:val="0"/>
        </w:rPr>
        <w:t xml:space="preserve">) for approval;</w:t>
      </w:r>
    </w:p>
    <w:p w:rsidRPr="00000000" w:rsidR="00000000" w:rsidDel="00000000" w:rsidP="00000000" w:rsidRDefault="00000000" w14:paraId="0000010B">
      <w:pPr>
        <w:numPr>
          <w:ilvl w:val="0"/>
          <w:numId w:val="23"/>
        </w:numPr>
        <w:spacing w:after="0" w:lineRule="auto"/>
        <w:ind w:left="1080"/>
        <w:jc w:val="both"/>
        <w:rPr>
          <w:u w:val="none"/>
        </w:rPr>
      </w:pPr>
      <w:r w:rsidRPr="00000000" w:rsidDel="00000000" w:rsidR="00000000">
        <w:rPr>
          <w:rtl w:val="0"/>
        </w:rPr>
        <w:t xml:space="preserve">Oversee the adequacy and effectiveness of the Policy and key controls governing Outsourcing Arrangement;</w:t>
      </w:r>
    </w:p>
    <w:p w:rsidRPr="00000000" w:rsidR="00000000" w:rsidDel="00000000" w:rsidP="00000000" w:rsidRDefault="00000000" w14:paraId="0000010C">
      <w:pPr>
        <w:numPr>
          <w:ilvl w:val="0"/>
          <w:numId w:val="23"/>
        </w:numPr>
        <w:spacing w:after="0" w:lineRule="auto"/>
        <w:ind w:left="1080"/>
        <w:jc w:val="both"/>
      </w:pPr>
      <w:r w:rsidRPr="00000000" w:rsidDel="00000000" w:rsidR="00000000">
        <w:rPr>
          <w:rtl w:val="0"/>
        </w:rPr>
        <w:t xml:space="preserve">Perform enhanced risk assessment for material outsourcing arrangements including both intra-group and external outsourcing;</w:t>
      </w:r>
      <w:r w:rsidRPr="00000000" w:rsidDel="00000000" w:rsidR="00000000">
        <w:rPr>
          <w:rtl w:val="0"/>
        </w:rPr>
      </w:r>
    </w:p>
    <w:p w:rsidRPr="00000000" w:rsidR="00000000" w:rsidDel="00000000" w:rsidP="00000000" w:rsidRDefault="00000000" w14:paraId="0000010D">
      <w:pPr>
        <w:numPr>
          <w:ilvl w:val="0"/>
          <w:numId w:val="23"/>
        </w:numPr>
        <w:spacing w:after="0" w:lineRule="auto"/>
        <w:ind w:left="1080"/>
        <w:jc w:val="both"/>
      </w:pPr>
      <w:r w:rsidRPr="00000000" w:rsidDel="00000000" w:rsidR="00000000">
        <w:rPr>
          <w:rtl w:val="0"/>
        </w:rPr>
        <w:t xml:space="preserve">Recommend appropriate risk mitigations and controls as necessary; </w:t>
      </w:r>
    </w:p>
    <w:p w:rsidRPr="00000000" w:rsidR="00000000" w:rsidDel="00000000" w:rsidP="00000000" w:rsidRDefault="00000000" w14:paraId="0000010E">
      <w:pPr>
        <w:numPr>
          <w:ilvl w:val="0"/>
          <w:numId w:val="23"/>
        </w:numPr>
        <w:spacing w:after="0" w:lineRule="auto"/>
        <w:ind w:left="1080"/>
        <w:jc w:val="both"/>
      </w:pPr>
      <w:r w:rsidRPr="00000000" w:rsidDel="00000000" w:rsidR="00000000">
        <w:rPr>
          <w:rtl w:val="0"/>
        </w:rPr>
        <w:t xml:space="preserve">Ensure adherence to Outsourcing Risk Management policy, and in collaboration with Legal and Compliance, update the Policy in alignment with FSRA requirements; and</w:t>
      </w:r>
    </w:p>
    <w:p w:rsidRPr="00000000" w:rsidR="00000000" w:rsidDel="00000000" w:rsidP="00000000" w:rsidRDefault="00000000" w14:paraId="0000010F">
      <w:pPr>
        <w:numPr>
          <w:ilvl w:val="0"/>
          <w:numId w:val="23"/>
        </w:numPr>
        <w:spacing w:after="0" w:lineRule="auto"/>
        <w:ind w:left="1080"/>
        <w:jc w:val="both"/>
      </w:pPr>
      <w:r w:rsidRPr="00000000" w:rsidDel="00000000" w:rsidR="00000000">
        <w:rPr>
          <w:rtl w:val="0"/>
        </w:rPr>
        <w:t xml:space="preserve">Monitor risk indicators through periodic performance reports provided by BU and Functions, and report outsourcing risks to the Senior Management and Outsourcing Risk Workgroup.</w:t>
      </w:r>
      <w:r w:rsidRPr="00000000" w:rsidDel="00000000" w:rsidR="00000000">
        <w:rPr>
          <w:rtl w:val="0"/>
        </w:rPr>
      </w:r>
    </w:p>
    <w:p w:rsidRPr="00000000" w:rsidR="00000000" w:rsidDel="00000000" w:rsidP="00000000" w:rsidRDefault="00000000" w14:paraId="00000110">
      <w:pPr>
        <w:spacing w:after="160" w:line="278.00000000000006" w:lineRule="auto"/>
        <w:ind w:left="0" w:firstLine="0"/>
        <w:jc w:val="both"/>
        <w:rPr/>
      </w:pPr>
      <w:r w:rsidRPr="00000000" w:rsidDel="00000000" w:rsidR="00000000">
        <w:rPr>
          <w:rtl w:val="0"/>
        </w:rPr>
      </w:r>
    </w:p>
    <w:p w:rsidRPr="00000000" w:rsidR="00000000" w:rsidDel="00000000" w:rsidP="00000000" w:rsidRDefault="00000000" w14:paraId="00000111">
      <w:pPr>
        <w:pStyle w:val="Heading3"/>
        <w:numPr>
          <w:ilvl w:val="2"/>
          <w:numId w:val="15"/>
        </w:numPr>
        <w:spacing w:after="0" w:line="360" w:lineRule="auto"/>
        <w:rPr>
          <w:b w:val="1"/>
        </w:rPr>
      </w:pPr>
      <w:bookmarkStart w:name="_2khhquvj9bq" w:colFirst="0" w:colLast="0" w:id="40"/>
      <w:bookmarkEnd w:id="40"/>
      <w:r w:rsidRPr="00000000" w:rsidDel="00000000" w:rsidR="00000000">
        <w:rPr>
          <w:rtl w:val="0"/>
        </w:rPr>
        <w:t xml:space="preserve">Senior Management</w:t>
      </w:r>
    </w:p>
    <w:p w:rsidRPr="00000000" w:rsidR="00000000" w:rsidDel="00000000" w:rsidP="00000000" w:rsidRDefault="00000000" w14:paraId="00000112">
      <w:pPr>
        <w:numPr>
          <w:ilvl w:val="0"/>
          <w:numId w:val="11"/>
        </w:numPr>
        <w:spacing w:after="0" w:lineRule="auto"/>
        <w:ind w:left="1080"/>
        <w:jc w:val="both"/>
      </w:pPr>
      <w:r w:rsidRPr="00000000" w:rsidDel="00000000" w:rsidR="00000000">
        <w:rPr>
          <w:rtl w:val="0"/>
        </w:rPr>
        <w:t xml:space="preserve">Provide oversight and ensure adequate resources are allocated for outsourcing risk management; and</w:t>
      </w:r>
    </w:p>
    <w:p w:rsidRPr="00000000" w:rsidR="00000000" w:rsidDel="00000000" w:rsidP="00000000" w:rsidRDefault="00000000" w14:paraId="00000113">
      <w:pPr>
        <w:numPr>
          <w:ilvl w:val="0"/>
          <w:numId w:val="11"/>
        </w:numPr>
        <w:spacing w:after="0" w:lineRule="auto"/>
        <w:ind w:left="1080"/>
        <w:jc w:val="both"/>
      </w:pPr>
      <w:r w:rsidRPr="00000000" w:rsidDel="00000000" w:rsidR="00000000">
        <w:rPr>
          <w:rtl w:val="0"/>
        </w:rPr>
        <w:t xml:space="preserve">Receive regular reports on outsourcing performance and risks.</w:t>
      </w:r>
    </w:p>
    <w:p w:rsidRPr="00000000" w:rsidR="00000000" w:rsidDel="00000000" w:rsidP="00000000" w:rsidRDefault="00000000" w14:paraId="00000114">
      <w:pPr>
        <w:spacing w:after="160" w:line="278.00000000000006" w:lineRule="auto"/>
        <w:ind w:left="0" w:firstLine="0"/>
        <w:jc w:val="both"/>
        <w:rPr/>
      </w:pPr>
      <w:r w:rsidRPr="00000000" w:rsidDel="00000000" w:rsidR="00000000">
        <w:rPr>
          <w:rtl w:val="0"/>
        </w:rPr>
      </w:r>
    </w:p>
    <w:p w:rsidRPr="00000000" w:rsidR="00000000" w:rsidDel="00000000" w:rsidP="00000000" w:rsidRDefault="00000000" w14:paraId="00000115">
      <w:pPr>
        <w:pStyle w:val="Heading3"/>
        <w:numPr>
          <w:ilvl w:val="2"/>
          <w:numId w:val="15"/>
        </w:numPr>
        <w:spacing w:after="0" w:line="360" w:lineRule="auto"/>
        <w:rPr>
          <w:b w:val="1"/>
        </w:rPr>
      </w:pPr>
      <w:bookmarkStart w:name="_6t1zp6igt1i5" w:colFirst="0" w:colLast="0" w:id="41"/>
      <w:bookmarkEnd w:id="41"/>
      <w:r w:rsidRPr="00000000" w:rsidDel="00000000" w:rsidR="00000000">
        <w:rPr>
          <w:rtl w:val="0"/>
        </w:rPr>
        <w:t xml:space="preserve">Outsourcing Risk Workgroup</w:t>
      </w:r>
    </w:p>
    <w:p w:rsidRPr="00000000" w:rsidR="00000000" w:rsidDel="00000000" w:rsidP="00000000" w:rsidRDefault="00000000" w14:paraId="00000116">
      <w:pPr>
        <w:numPr>
          <w:ilvl w:val="0"/>
          <w:numId w:val="4"/>
        </w:numPr>
        <w:spacing w:after="0" w:lineRule="auto"/>
        <w:ind w:left="1080"/>
        <w:jc w:val="both"/>
      </w:pPr>
      <w:r w:rsidRPr="00000000" w:rsidDel="00000000" w:rsidR="00000000">
        <w:rPr>
          <w:rtl w:val="0"/>
        </w:rPr>
        <w:t xml:space="preserve">Oversee the overall outsourcing framework and risk management practices at working level;</w:t>
      </w:r>
    </w:p>
    <w:p w:rsidRPr="00000000" w:rsidR="00000000" w:rsidDel="00000000" w:rsidP="00000000" w:rsidRDefault="00000000" w14:paraId="00000117">
      <w:pPr>
        <w:numPr>
          <w:ilvl w:val="0"/>
          <w:numId w:val="4"/>
        </w:numPr>
        <w:spacing w:after="0" w:lineRule="auto"/>
        <w:ind w:left="1080"/>
        <w:jc w:val="both"/>
      </w:pPr>
      <w:r w:rsidRPr="00000000" w:rsidDel="00000000" w:rsidR="00000000">
        <w:rPr>
          <w:rtl w:val="0"/>
        </w:rPr>
        <w:t xml:space="preserve">Review, discuss, and approve material outsourcing arrangements;</w:t>
      </w:r>
    </w:p>
    <w:p w:rsidRPr="00000000" w:rsidR="00000000" w:rsidDel="00000000" w:rsidP="00000000" w:rsidRDefault="00000000" w14:paraId="00000118">
      <w:pPr>
        <w:numPr>
          <w:ilvl w:val="0"/>
          <w:numId w:val="4"/>
        </w:numPr>
        <w:spacing w:after="0" w:lineRule="auto"/>
        <w:ind w:left="1080"/>
        <w:jc w:val="both"/>
      </w:pPr>
      <w:r w:rsidRPr="00000000" w:rsidDel="00000000" w:rsidR="00000000">
        <w:rPr>
          <w:rtl w:val="0"/>
        </w:rPr>
        <w:t xml:space="preserve">Monitor compliance with outsourcing policies and regulatory requirements.</w:t>
      </w:r>
    </w:p>
    <w:p w:rsidRPr="00000000" w:rsidR="00000000" w:rsidDel="00000000" w:rsidP="00000000" w:rsidRDefault="00000000" w14:paraId="00000119">
      <w:pPr>
        <w:spacing w:line="240" w:lineRule="auto"/>
        <w:ind w:left="0" w:firstLine="0"/>
        <w:jc w:val="both"/>
        <w:rPr>
          <w:b w:val="1"/>
          <w:sz w:val="24"/>
          <w:szCs w:val="24"/>
        </w:rPr>
      </w:pPr>
      <w:r w:rsidRPr="00000000" w:rsidDel="00000000" w:rsidR="00000000">
        <w:rPr>
          <w:rtl w:val="0"/>
        </w:rPr>
      </w:r>
    </w:p>
    <w:p w:rsidRPr="00000000" w:rsidR="00000000" w:rsidDel="00000000" w:rsidP="00000000" w:rsidRDefault="00000000" w14:paraId="0000011A">
      <w:pPr>
        <w:spacing w:line="240" w:lineRule="auto"/>
        <w:jc w:val="both"/>
        <w:rPr>
          <w:sz w:val="24"/>
          <w:szCs w:val="24"/>
        </w:rPr>
      </w:pPr>
      <w:r w:rsidRPr="00000000" w:rsidDel="00000000" w:rsidR="00000000">
        <w:rPr>
          <w:rtl w:val="0"/>
        </w:rPr>
      </w:r>
    </w:p>
    <w:p w:rsidRPr="00000000" w:rsidR="00000000" w:rsidDel="00000000" w:rsidP="00000000" w:rsidRDefault="00000000" w14:paraId="0000011B">
      <w:pPr>
        <w:pStyle w:val="Heading2"/>
        <w:numPr>
          <w:ilvl w:val="1"/>
          <w:numId w:val="15"/>
        </w:numPr>
        <w:spacing w:line="240" w:lineRule="auto"/>
        <w:ind w:firstLine="0"/>
        <w:jc w:val="both"/>
        <w:rPr/>
      </w:pPr>
      <w:bookmarkStart w:name="_lytp6vywl7vr" w:colFirst="0" w:colLast="0" w:id="42"/>
      <w:bookmarkEnd w:id="42"/>
      <w:r w:rsidRPr="00000000" w:rsidDel="00000000" w:rsidR="00000000">
        <w:rPr>
          <w:rtl w:val="0"/>
        </w:rPr>
        <w:t xml:space="preserve">Outsourcing Management Process</w:t>
      </w:r>
    </w:p>
    <w:p w:rsidRPr="00000000" w:rsidR="00000000" w:rsidDel="00000000" w:rsidP="00000000" w:rsidRDefault="00000000" w14:paraId="0000011C">
      <w:pPr>
        <w:spacing w:after="0" w:lineRule="auto"/>
        <w:ind w:left="0" w:firstLine="0"/>
        <w:jc w:val="both"/>
        <w:rPr>
          <w:b w:val="1"/>
          <w:sz w:val="24"/>
          <w:szCs w:val="24"/>
        </w:rPr>
      </w:pPr>
      <w:r w:rsidRPr="00000000" w:rsidDel="00000000" w:rsidR="00000000">
        <w:rPr>
          <w:rtl w:val="0"/>
        </w:rPr>
        <w:t xml:space="preserve">The Outsourcing Management Process ensures that all outsourced activities are effectively planned, executed, monitored, and controlled to meet the Firm’s objectives and compliance requirements. </w:t>
      </w:r>
      <w:r w:rsidRPr="00000000" w:rsidDel="00000000" w:rsidR="00000000">
        <w:rPr>
          <w:rtl w:val="0"/>
        </w:rPr>
      </w:r>
    </w:p>
    <w:p w:rsidRPr="00000000" w:rsidR="00000000" w:rsidDel="00000000" w:rsidP="00000000" w:rsidRDefault="00000000" w14:paraId="0000011D">
      <w:pPr>
        <w:spacing w:after="240" w:line="240" w:lineRule="auto"/>
        <w:ind w:left="0" w:firstLine="0"/>
        <w:jc w:val="both"/>
        <w:rPr>
          <w:b w:val="1"/>
          <w:sz w:val="24"/>
          <w:szCs w:val="24"/>
        </w:rPr>
      </w:pPr>
      <w:r w:rsidRPr="00000000" w:rsidDel="00000000" w:rsidR="00000000">
        <w:rPr>
          <w:rtl w:val="0"/>
        </w:rPr>
      </w:r>
    </w:p>
    <w:p w:rsidRPr="00000000" w:rsidR="00000000" w:rsidDel="00000000" w:rsidP="00000000" w:rsidRDefault="00000000" w14:paraId="0000011E">
      <w:pPr>
        <w:spacing w:after="0" w:lineRule="auto"/>
        <w:ind w:left="0" w:firstLine="0"/>
        <w:jc w:val="both"/>
        <w:rPr/>
      </w:pPr>
      <w:r w:rsidRPr="00000000" w:rsidDel="00000000" w:rsidR="00000000">
        <w:rPr>
          <w:rtl w:val="0"/>
        </w:rPr>
        <w:t xml:space="preserve">Below is a summary table of the Outsourcing Management Process requirements for Outsourcing Arrangement and Material Outsourcing Arrangement respectively. Further details are provided in the following sections.</w:t>
      </w:r>
    </w:p>
    <w:tbl>
      <w:tblPr>
        <w:tblStyle w:val="Table4"/>
        <w:tblW w:w="925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5340"/>
        <w:gridCol w:w="2160"/>
        <w:gridCol w:w="1755"/>
        <w:tblGridChange w:id="0">
          <w:tblGrid>
            <w:gridCol w:w="5340"/>
            <w:gridCol w:w="2160"/>
            <w:gridCol w:w="1755"/>
          </w:tblGrid>
        </w:tblGridChange>
      </w:tblGrid>
      <w:tr>
        <w:trPr>
          <w:cantSplit w:val="0"/>
          <w:tblHeader w:val="0"/>
        </w:trPr>
        <w:tc>
          <w:tcPr>
            <w:shd w:val="clear" w:fill="0b5394"/>
            <w:tcMar>
              <w:top w:w="72.0" w:type="dxa"/>
              <w:left w:w="72.0" w:type="dxa"/>
              <w:bottom w:w="72.0" w:type="dxa"/>
              <w:right w:w="72.0" w:type="dxa"/>
            </w:tcMar>
            <w:vAlign w:val="top"/>
          </w:tcPr>
          <w:p w:rsidRPr="00000000" w:rsidR="00000000" w:rsidDel="00000000" w:rsidP="00000000" w:rsidRDefault="00000000" w14:paraId="0000011F">
            <w:pPr>
              <w:widowControl w:val="0"/>
              <w:spacing w:after="0" w:line="240" w:lineRule="auto"/>
              <w:ind w:left="0" w:firstLine="0"/>
              <w:rPr>
                <w:b w:val="1"/>
                <w:color w:val="ffffff"/>
                <w:sz w:val="16"/>
                <w:szCs w:val="16"/>
              </w:rPr>
            </w:pPr>
            <w:r w:rsidRPr="00000000" w:rsidDel="00000000" w:rsidR="00000000">
              <w:rPr>
                <w:b w:val="1"/>
                <w:color w:val="ffffff"/>
                <w:sz w:val="16"/>
                <w:szCs w:val="16"/>
                <w:rtl w:val="0"/>
              </w:rPr>
              <w:t xml:space="preserve">Process</w:t>
            </w:r>
          </w:p>
        </w:tc>
        <w:tc>
          <w:tcPr>
            <w:shd w:val="clear" w:fill="0b5394"/>
            <w:tcMar>
              <w:top w:w="72.0" w:type="dxa"/>
              <w:left w:w="72.0" w:type="dxa"/>
              <w:bottom w:w="72.0" w:type="dxa"/>
              <w:right w:w="72.0" w:type="dxa"/>
            </w:tcMar>
            <w:vAlign w:val="top"/>
          </w:tcPr>
          <w:p w:rsidRPr="00000000" w:rsidR="00000000" w:rsidDel="00000000" w:rsidP="00000000" w:rsidRDefault="00000000" w14:paraId="00000120">
            <w:pPr>
              <w:widowControl w:val="0"/>
              <w:spacing w:after="0" w:line="240" w:lineRule="auto"/>
              <w:ind w:left="0" w:firstLine="0"/>
              <w:jc w:val="center"/>
              <w:rPr>
                <w:b w:val="1"/>
                <w:color w:val="ffffff"/>
                <w:sz w:val="16"/>
                <w:szCs w:val="16"/>
              </w:rPr>
            </w:pPr>
            <w:r w:rsidRPr="00000000" w:rsidDel="00000000" w:rsidR="00000000">
              <w:rPr>
                <w:b w:val="1"/>
                <w:color w:val="ffffff"/>
                <w:sz w:val="16"/>
                <w:szCs w:val="16"/>
                <w:rtl w:val="0"/>
              </w:rPr>
              <w:t xml:space="preserve">Outsourcing Arrangement</w:t>
            </w:r>
          </w:p>
        </w:tc>
        <w:tc>
          <w:tcPr>
            <w:shd w:val="clear" w:fill="0b5394"/>
            <w:tcMar>
              <w:top w:w="72.0" w:type="dxa"/>
              <w:left w:w="72.0" w:type="dxa"/>
              <w:bottom w:w="72.0" w:type="dxa"/>
              <w:right w:w="72.0" w:type="dxa"/>
            </w:tcMar>
            <w:vAlign w:val="top"/>
          </w:tcPr>
          <w:p w:rsidRPr="00000000" w:rsidR="00000000" w:rsidDel="00000000" w:rsidP="00000000" w:rsidRDefault="00000000" w14:paraId="00000121">
            <w:pPr>
              <w:widowControl w:val="0"/>
              <w:spacing w:after="0" w:line="240" w:lineRule="auto"/>
              <w:ind w:left="0" w:firstLine="0"/>
              <w:jc w:val="center"/>
              <w:rPr>
                <w:b w:val="1"/>
                <w:color w:val="ffffff"/>
                <w:sz w:val="16"/>
                <w:szCs w:val="16"/>
              </w:rPr>
            </w:pPr>
            <w:r w:rsidRPr="00000000" w:rsidDel="00000000" w:rsidR="00000000">
              <w:rPr>
                <w:b w:val="1"/>
                <w:color w:val="ffffff"/>
                <w:sz w:val="16"/>
                <w:szCs w:val="16"/>
                <w:rtl w:val="0"/>
              </w:rPr>
              <w:t xml:space="preserve">Material Outsourcing Arrangement</w:t>
            </w:r>
          </w:p>
        </w:tc>
      </w:tr>
      <w:tr>
        <w:trPr>
          <w:cantSplit w:val="0"/>
          <w:trHeight w:val="380" w:hRule="atLeast"/>
          <w:tblHeader w:val="0"/>
        </w:trPr>
        <w:tc>
          <w:tcPr>
            <w:gridSpan w:val="3"/>
            <w:shd w:val="clear" w:fill="cfe2f3"/>
            <w:tcMar>
              <w:top w:w="72.0" w:type="dxa"/>
              <w:left w:w="72.0" w:type="dxa"/>
              <w:bottom w:w="72.0" w:type="dxa"/>
              <w:right w:w="72.0" w:type="dxa"/>
            </w:tcMar>
            <w:vAlign w:val="top"/>
          </w:tcPr>
          <w:p w:rsidRPr="00000000" w:rsidR="00000000" w:rsidDel="00000000" w:rsidP="00000000" w:rsidRDefault="00000000" w14:paraId="00000122">
            <w:pPr>
              <w:widowControl w:val="0"/>
              <w:spacing w:after="0" w:line="240" w:lineRule="auto"/>
              <w:ind w:left="0" w:firstLine="0"/>
              <w:rPr>
                <w:b w:val="1"/>
                <w:sz w:val="18"/>
                <w:szCs w:val="18"/>
              </w:rPr>
            </w:pPr>
            <w:r w:rsidRPr="00000000" w:rsidDel="00000000" w:rsidR="00000000">
              <w:rPr>
                <w:b w:val="1"/>
                <w:sz w:val="18"/>
                <w:szCs w:val="18"/>
                <w:rtl w:val="0"/>
              </w:rPr>
              <w:t xml:space="preserve">1. Initiation</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25">
            <w:pPr>
              <w:spacing w:after="0" w:line="240" w:lineRule="auto"/>
              <w:ind w:left="180" w:firstLine="0"/>
              <w:rPr>
                <w:sz w:val="18"/>
                <w:szCs w:val="18"/>
              </w:rPr>
            </w:pPr>
            <w:r w:rsidRPr="00000000" w:rsidDel="00000000" w:rsidR="00000000">
              <w:rPr>
                <w:sz w:val="18"/>
                <w:szCs w:val="18"/>
                <w:rtl w:val="0"/>
              </w:rPr>
              <w:t xml:space="preserve">Business Need Identification/ Justification</w:t>
            </w:r>
          </w:p>
        </w:tc>
        <w:tc>
          <w:tcPr>
            <w:shd w:val="clear" w:fill="auto"/>
            <w:tcMar>
              <w:top w:w="72.0" w:type="dxa"/>
              <w:left w:w="72.0" w:type="dxa"/>
              <w:bottom w:w="72.0" w:type="dxa"/>
              <w:right w:w="72.0" w:type="dxa"/>
            </w:tcMar>
            <w:vAlign w:val="top"/>
          </w:tcPr>
          <w:p w:rsidRPr="00000000" w:rsidR="00000000" w:rsidDel="00000000" w:rsidP="00000000" w:rsidRDefault="00000000" w14:paraId="00000126">
            <w:pPr>
              <w:widowControl w:val="0"/>
              <w:spacing w:after="0" w:line="240" w:lineRule="auto"/>
              <w:ind w:left="0" w:firstLine="0"/>
              <w:jc w:val="center"/>
              <w:rPr>
                <w:sz w:val="22"/>
                <w:szCs w:val="22"/>
              </w:rPr>
            </w:pPr>
            <w:r w:rsidRPr="00000000" w:rsidDel="00000000" w:rsidR="00000000">
              <w:rPr>
                <w:rtl w:val="0"/>
              </w:rPr>
              <w:t xml:space="preserve">✅</w:t>
            </w:r>
            <w:r w:rsidRPr="00000000" w:rsidDel="00000000" w:rsidR="00000000">
              <w:rPr>
                <w:rtl w:val="0"/>
              </w:rPr>
            </w:r>
          </w:p>
        </w:tc>
        <w:tc>
          <w:tcPr>
            <w:shd w:val="clear" w:fill="auto"/>
            <w:tcMar>
              <w:top w:w="72.0" w:type="dxa"/>
              <w:left w:w="72.0" w:type="dxa"/>
              <w:bottom w:w="72.0" w:type="dxa"/>
              <w:right w:w="72.0" w:type="dxa"/>
            </w:tcMar>
            <w:vAlign w:val="top"/>
          </w:tcPr>
          <w:p w:rsidRPr="00000000" w:rsidR="00000000" w:rsidDel="00000000" w:rsidP="00000000" w:rsidRDefault="00000000" w14:paraId="00000127">
            <w:pPr>
              <w:widowControl w:val="0"/>
              <w:spacing w:after="0" w:line="240" w:lineRule="auto"/>
              <w:ind w:left="0" w:firstLine="0"/>
              <w:jc w:val="center"/>
              <w:rPr>
                <w:sz w:val="18"/>
                <w:szCs w:val="18"/>
              </w:rPr>
            </w:pPr>
            <w:r w:rsidRPr="00000000" w:rsidDel="00000000" w:rsidR="00000000">
              <w:rPr>
                <w:sz w:val="16"/>
                <w:szCs w:val="16"/>
                <w:rtl w:val="0"/>
              </w:rPr>
              <w:t xml:space="preserve">✅</w:t>
            </w:r>
            <w:r w:rsidRPr="00000000" w:rsidDel="00000000" w:rsidR="00000000">
              <w:rPr>
                <w:rtl w:val="0"/>
              </w:rPr>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28">
            <w:pPr>
              <w:widowControl w:val="0"/>
              <w:spacing w:after="0" w:line="240" w:lineRule="auto"/>
              <w:ind w:left="180" w:firstLine="0"/>
              <w:rPr>
                <w:sz w:val="18"/>
                <w:szCs w:val="18"/>
              </w:rPr>
            </w:pPr>
            <w:r w:rsidRPr="00000000" w:rsidDel="00000000" w:rsidR="00000000">
              <w:rPr>
                <w:sz w:val="18"/>
                <w:szCs w:val="18"/>
                <w:rtl w:val="0"/>
              </w:rPr>
              <w:t xml:space="preserve">Outsourcing/ Materiality Assessment</w:t>
            </w:r>
          </w:p>
        </w:tc>
        <w:tc>
          <w:tcPr>
            <w:shd w:val="clear" w:fill="auto"/>
            <w:tcMar>
              <w:top w:w="72.0" w:type="dxa"/>
              <w:left w:w="72.0" w:type="dxa"/>
              <w:bottom w:w="72.0" w:type="dxa"/>
              <w:right w:w="72.0" w:type="dxa"/>
            </w:tcMar>
            <w:vAlign w:val="top"/>
          </w:tcPr>
          <w:p w:rsidRPr="00000000" w:rsidR="00000000" w:rsidDel="00000000" w:rsidP="00000000" w:rsidRDefault="00000000" w14:paraId="00000129">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c>
          <w:tcPr>
            <w:shd w:val="clear" w:fill="auto"/>
            <w:tcMar>
              <w:top w:w="72.0" w:type="dxa"/>
              <w:left w:w="72.0" w:type="dxa"/>
              <w:bottom w:w="72.0" w:type="dxa"/>
              <w:right w:w="72.0" w:type="dxa"/>
            </w:tcMar>
            <w:vAlign w:val="top"/>
          </w:tcPr>
          <w:p w:rsidRPr="00000000" w:rsidR="00000000" w:rsidDel="00000000" w:rsidP="00000000" w:rsidRDefault="00000000" w14:paraId="0000012A">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2B">
            <w:pPr>
              <w:widowControl w:val="0"/>
              <w:spacing w:after="0" w:line="240" w:lineRule="auto"/>
              <w:ind w:left="180" w:firstLine="0"/>
              <w:rPr>
                <w:sz w:val="18"/>
                <w:szCs w:val="18"/>
              </w:rPr>
            </w:pPr>
            <w:r w:rsidRPr="00000000" w:rsidDel="00000000" w:rsidR="00000000">
              <w:rPr>
                <w:sz w:val="18"/>
                <w:szCs w:val="18"/>
                <w:rtl w:val="0"/>
              </w:rPr>
              <w:t xml:space="preserve">Define Service Scope and KPIs</w:t>
            </w:r>
          </w:p>
        </w:tc>
        <w:tc>
          <w:tcPr>
            <w:shd w:val="clear" w:fill="auto"/>
            <w:tcMar>
              <w:top w:w="72.0" w:type="dxa"/>
              <w:left w:w="72.0" w:type="dxa"/>
              <w:bottom w:w="72.0" w:type="dxa"/>
              <w:right w:w="72.0" w:type="dxa"/>
            </w:tcMar>
            <w:vAlign w:val="top"/>
          </w:tcPr>
          <w:p w:rsidRPr="00000000" w:rsidR="00000000" w:rsidDel="00000000" w:rsidP="00000000" w:rsidRDefault="00000000" w14:paraId="0000012C">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c>
          <w:tcPr>
            <w:shd w:val="clear" w:fill="auto"/>
            <w:tcMar>
              <w:top w:w="72.0" w:type="dxa"/>
              <w:left w:w="72.0" w:type="dxa"/>
              <w:bottom w:w="72.0" w:type="dxa"/>
              <w:right w:w="72.0" w:type="dxa"/>
            </w:tcMar>
            <w:vAlign w:val="top"/>
          </w:tcPr>
          <w:p w:rsidRPr="00000000" w:rsidR="00000000" w:rsidDel="00000000" w:rsidP="00000000" w:rsidRDefault="00000000" w14:paraId="0000012D">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2E">
            <w:pPr>
              <w:widowControl w:val="0"/>
              <w:spacing w:after="0" w:line="240" w:lineRule="auto"/>
              <w:ind w:left="180" w:firstLine="0"/>
              <w:rPr>
                <w:sz w:val="18"/>
                <w:szCs w:val="18"/>
              </w:rPr>
            </w:pPr>
            <w:r w:rsidRPr="00000000" w:rsidDel="00000000" w:rsidR="00000000">
              <w:rPr>
                <w:sz w:val="18"/>
                <w:szCs w:val="18"/>
                <w:rtl w:val="0"/>
              </w:rPr>
              <w:t xml:space="preserve">Business Resilience</w:t>
            </w:r>
          </w:p>
        </w:tc>
        <w:tc>
          <w:tcPr>
            <w:shd w:val="clear" w:fill="auto"/>
            <w:tcMar>
              <w:top w:w="72.0" w:type="dxa"/>
              <w:left w:w="72.0" w:type="dxa"/>
              <w:bottom w:w="72.0" w:type="dxa"/>
              <w:right w:w="72.0" w:type="dxa"/>
            </w:tcMar>
            <w:vAlign w:val="top"/>
          </w:tcPr>
          <w:p w:rsidRPr="00000000" w:rsidR="00000000" w:rsidDel="00000000" w:rsidP="00000000" w:rsidRDefault="00000000" w14:paraId="0000012F">
            <w:pPr>
              <w:spacing w:after="0" w:line="240" w:lineRule="auto"/>
              <w:ind w:left="0" w:firstLine="0"/>
              <w:jc w:val="center"/>
              <w:rPr>
                <w:sz w:val="16"/>
                <w:szCs w:val="16"/>
              </w:rPr>
            </w:pPr>
            <w:hyperlink r:id="rId18">
              <w:r w:rsidRPr="00000000" w:rsidDel="00000000" w:rsidR="00000000">
                <w:rPr>
                  <w:color w:val="1155cc"/>
                  <w:sz w:val="18"/>
                  <w:szCs w:val="18"/>
                  <w:u w:val="single"/>
                  <w:rtl w:val="0"/>
                </w:rPr>
                <w:t xml:space="preserve">Procurement Guidelines</w:t>
              </w:r>
            </w:hyperlink>
            <w:r w:rsidRPr="00000000" w:rsidDel="00000000" w:rsidR="00000000">
              <w:rPr>
                <w:rtl w:val="0"/>
              </w:rPr>
            </w:r>
          </w:p>
        </w:tc>
        <w:tc>
          <w:tcPr>
            <w:shd w:val="clear" w:fill="auto"/>
            <w:tcMar>
              <w:top w:w="72.0" w:type="dxa"/>
              <w:left w:w="72.0" w:type="dxa"/>
              <w:bottom w:w="72.0" w:type="dxa"/>
              <w:right w:w="72.0" w:type="dxa"/>
            </w:tcMar>
            <w:vAlign w:val="top"/>
          </w:tcPr>
          <w:p w:rsidRPr="00000000" w:rsidR="00000000" w:rsidDel="00000000" w:rsidP="00000000" w:rsidRDefault="00000000" w14:paraId="00000130">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r>
        <w:trPr>
          <w:cantSplit w:val="0"/>
          <w:trHeight w:val="380" w:hRule="atLeast"/>
          <w:tblHeader w:val="0"/>
        </w:trPr>
        <w:tc>
          <w:tcPr>
            <w:gridSpan w:val="3"/>
            <w:shd w:val="clear" w:fill="cfe2f3"/>
            <w:tcMar>
              <w:top w:w="72.0" w:type="dxa"/>
              <w:left w:w="72.0" w:type="dxa"/>
              <w:bottom w:w="72.0" w:type="dxa"/>
              <w:right w:w="72.0" w:type="dxa"/>
            </w:tcMar>
            <w:vAlign w:val="top"/>
          </w:tcPr>
          <w:p w:rsidRPr="00000000" w:rsidR="00000000" w:rsidDel="00000000" w:rsidP="00000000" w:rsidRDefault="00000000" w14:paraId="00000131">
            <w:pPr>
              <w:widowControl w:val="0"/>
              <w:spacing w:after="0" w:line="240" w:lineRule="auto"/>
              <w:ind w:left="0" w:firstLine="0"/>
              <w:rPr>
                <w:b w:val="1"/>
                <w:sz w:val="18"/>
                <w:szCs w:val="18"/>
              </w:rPr>
            </w:pPr>
            <w:r w:rsidRPr="00000000" w:rsidDel="00000000" w:rsidR="00000000">
              <w:rPr>
                <w:b w:val="1"/>
                <w:sz w:val="18"/>
                <w:szCs w:val="18"/>
                <w:rtl w:val="0"/>
              </w:rPr>
              <w:t xml:space="preserve">2. Due Diligence and Assessment</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34">
            <w:pPr>
              <w:widowControl w:val="0"/>
              <w:spacing w:after="0" w:line="240" w:lineRule="auto"/>
              <w:ind w:left="180" w:firstLine="0"/>
              <w:rPr>
                <w:sz w:val="18"/>
                <w:szCs w:val="18"/>
              </w:rPr>
            </w:pPr>
            <w:r w:rsidRPr="00000000" w:rsidDel="00000000" w:rsidR="00000000">
              <w:rPr>
                <w:sz w:val="18"/>
                <w:szCs w:val="18"/>
                <w:rtl w:val="0"/>
              </w:rPr>
              <w:t xml:space="preserve">Vendor Due Diligence</w:t>
            </w:r>
          </w:p>
        </w:tc>
        <w:tc>
          <w:tcPr>
            <w:shd w:val="clear" w:fill="auto"/>
            <w:tcMar>
              <w:top w:w="72.0" w:type="dxa"/>
              <w:left w:w="72.0" w:type="dxa"/>
              <w:bottom w:w="72.0" w:type="dxa"/>
              <w:right w:w="72.0" w:type="dxa"/>
            </w:tcMar>
            <w:vAlign w:val="top"/>
          </w:tcPr>
          <w:p w:rsidRPr="00000000" w:rsidR="00000000" w:rsidDel="00000000" w:rsidP="00000000" w:rsidRDefault="00000000" w14:paraId="00000135">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c>
          <w:tcPr>
            <w:shd w:val="clear" w:fill="auto"/>
            <w:tcMar>
              <w:top w:w="72.0" w:type="dxa"/>
              <w:left w:w="72.0" w:type="dxa"/>
              <w:bottom w:w="72.0" w:type="dxa"/>
              <w:right w:w="72.0" w:type="dxa"/>
            </w:tcMar>
            <w:vAlign w:val="top"/>
          </w:tcPr>
          <w:p w:rsidRPr="00000000" w:rsidR="00000000" w:rsidDel="00000000" w:rsidP="00000000" w:rsidRDefault="00000000" w14:paraId="00000136">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37">
            <w:pPr>
              <w:widowControl w:val="0"/>
              <w:spacing w:after="0" w:line="240" w:lineRule="auto"/>
              <w:ind w:left="180" w:firstLine="0"/>
              <w:rPr>
                <w:sz w:val="18"/>
                <w:szCs w:val="18"/>
              </w:rPr>
            </w:pPr>
            <w:r w:rsidRPr="00000000" w:rsidDel="00000000" w:rsidR="00000000">
              <w:rPr>
                <w:sz w:val="18"/>
                <w:szCs w:val="18"/>
                <w:rtl w:val="0"/>
              </w:rPr>
              <w:t xml:space="preserve">Vendor Due Diligence Enhanced Assessment</w:t>
            </w:r>
          </w:p>
        </w:tc>
        <w:tc>
          <w:tcPr>
            <w:shd w:val="clear" w:fill="auto"/>
            <w:tcMar>
              <w:top w:w="72.0" w:type="dxa"/>
              <w:left w:w="72.0" w:type="dxa"/>
              <w:bottom w:w="72.0" w:type="dxa"/>
              <w:right w:w="72.0" w:type="dxa"/>
            </w:tcMar>
            <w:vAlign w:val="top"/>
          </w:tcPr>
          <w:p w:rsidRPr="00000000" w:rsidR="00000000" w:rsidDel="00000000" w:rsidP="00000000" w:rsidRDefault="00000000" w14:paraId="00000138">
            <w:pPr>
              <w:widowControl w:val="0"/>
              <w:spacing w:after="0" w:line="240" w:lineRule="auto"/>
              <w:ind w:left="0" w:firstLine="0"/>
              <w:jc w:val="center"/>
              <w:rPr>
                <w:sz w:val="18"/>
                <w:szCs w:val="18"/>
              </w:rPr>
            </w:pPr>
            <w:r w:rsidRPr="00000000" w:rsidDel="00000000" w:rsidR="00000000">
              <w:rPr>
                <w:sz w:val="18"/>
                <w:szCs w:val="18"/>
                <w:rtl w:val="0"/>
              </w:rPr>
              <w:t xml:space="preserve">NA</w:t>
            </w:r>
          </w:p>
        </w:tc>
        <w:tc>
          <w:tcPr>
            <w:shd w:val="clear" w:fill="auto"/>
            <w:tcMar>
              <w:top w:w="72.0" w:type="dxa"/>
              <w:left w:w="72.0" w:type="dxa"/>
              <w:bottom w:w="72.0" w:type="dxa"/>
              <w:right w:w="72.0" w:type="dxa"/>
            </w:tcMar>
            <w:vAlign w:val="top"/>
          </w:tcPr>
          <w:p w:rsidRPr="00000000" w:rsidR="00000000" w:rsidDel="00000000" w:rsidP="00000000" w:rsidRDefault="00000000" w14:paraId="00000139">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3A">
            <w:pPr>
              <w:widowControl w:val="0"/>
              <w:spacing w:after="0" w:line="240" w:lineRule="auto"/>
              <w:ind w:left="0" w:firstLine="0"/>
              <w:rPr>
                <w:b w:val="1"/>
                <w:sz w:val="18"/>
                <w:szCs w:val="18"/>
              </w:rPr>
            </w:pPr>
            <w:r w:rsidRPr="00000000" w:rsidDel="00000000" w:rsidR="00000000">
              <w:rPr>
                <w:b w:val="1"/>
                <w:sz w:val="18"/>
                <w:szCs w:val="18"/>
                <w:rtl w:val="0"/>
              </w:rPr>
              <w:t xml:space="preserve">3. Contractual Controls and SLAs</w:t>
            </w:r>
          </w:p>
        </w:tc>
        <w:tc>
          <w:tcPr>
            <w:shd w:val="clear" w:fill="auto"/>
            <w:tcMar>
              <w:top w:w="72.0" w:type="dxa"/>
              <w:left w:w="72.0" w:type="dxa"/>
              <w:bottom w:w="72.0" w:type="dxa"/>
              <w:right w:w="72.0" w:type="dxa"/>
            </w:tcMar>
            <w:vAlign w:val="top"/>
          </w:tcPr>
          <w:p w:rsidRPr="00000000" w:rsidR="00000000" w:rsidDel="00000000" w:rsidP="00000000" w:rsidRDefault="00000000" w14:paraId="0000013B">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c>
          <w:tcPr>
            <w:shd w:val="clear" w:fill="auto"/>
            <w:tcMar>
              <w:top w:w="72.0" w:type="dxa"/>
              <w:left w:w="72.0" w:type="dxa"/>
              <w:bottom w:w="72.0" w:type="dxa"/>
              <w:right w:w="72.0" w:type="dxa"/>
            </w:tcMar>
            <w:vAlign w:val="top"/>
          </w:tcPr>
          <w:p w:rsidRPr="00000000" w:rsidR="00000000" w:rsidDel="00000000" w:rsidP="00000000" w:rsidRDefault="00000000" w14:paraId="0000013C">
            <w:pPr>
              <w:widowControl w:val="0"/>
              <w:spacing w:after="0" w:line="240" w:lineRule="auto"/>
              <w:ind w:left="0" w:firstLine="0"/>
              <w:jc w:val="center"/>
              <w:rPr>
                <w:b w:val="1"/>
                <w:sz w:val="18"/>
                <w:szCs w:val="18"/>
              </w:rPr>
            </w:pPr>
            <w:r w:rsidRPr="00000000" w:rsidDel="00000000" w:rsidR="00000000">
              <w:rPr>
                <w:rtl w:val="0"/>
              </w:rPr>
              <w:t xml:space="preserve">✅</w:t>
            </w:r>
            <w:r w:rsidRPr="00000000" w:rsidDel="00000000" w:rsidR="00000000">
              <w:rPr>
                <w:rtl w:val="0"/>
              </w:rPr>
            </w:r>
          </w:p>
        </w:tc>
      </w:tr>
      <w:tr>
        <w:trPr>
          <w:cantSplit w:val="0"/>
          <w:trHeight w:val="324" w:hRule="atLeast"/>
          <w:tblHeader w:val="0"/>
        </w:trPr>
        <w:tc>
          <w:tcPr>
            <w:gridSpan w:val="3"/>
            <w:shd w:val="clear" w:fill="cfe2f3"/>
            <w:tcMar>
              <w:top w:w="72.0" w:type="dxa"/>
              <w:left w:w="72.0" w:type="dxa"/>
              <w:bottom w:w="72.0" w:type="dxa"/>
              <w:right w:w="72.0" w:type="dxa"/>
            </w:tcMar>
            <w:vAlign w:val="top"/>
          </w:tcPr>
          <w:p w:rsidRPr="00000000" w:rsidR="00000000" w:rsidDel="00000000" w:rsidP="00000000" w:rsidRDefault="00000000" w14:paraId="0000013D">
            <w:pPr>
              <w:widowControl w:val="0"/>
              <w:spacing w:after="0" w:line="240" w:lineRule="auto"/>
              <w:ind w:left="0" w:firstLine="0"/>
              <w:rPr>
                <w:b w:val="1"/>
                <w:sz w:val="18"/>
                <w:szCs w:val="18"/>
              </w:rPr>
            </w:pPr>
            <w:r w:rsidRPr="00000000" w:rsidDel="00000000" w:rsidR="00000000">
              <w:rPr>
                <w:b w:val="1"/>
                <w:sz w:val="18"/>
                <w:szCs w:val="18"/>
                <w:rtl w:val="0"/>
              </w:rPr>
              <w:t xml:space="preserve">4. Ongoing Monitoring and Reporting</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40">
            <w:pPr>
              <w:widowControl w:val="0"/>
              <w:spacing w:after="0" w:line="240" w:lineRule="auto"/>
              <w:ind w:left="195" w:firstLine="0"/>
              <w:rPr>
                <w:sz w:val="18"/>
                <w:szCs w:val="18"/>
              </w:rPr>
            </w:pPr>
            <w:r w:rsidRPr="00000000" w:rsidDel="00000000" w:rsidR="00000000">
              <w:rPr>
                <w:sz w:val="18"/>
                <w:szCs w:val="18"/>
                <w:rtl w:val="0"/>
              </w:rPr>
              <w:t xml:space="preserve">Ongoing Monitoring</w:t>
            </w:r>
          </w:p>
        </w:tc>
        <w:tc>
          <w:tcPr>
            <w:shd w:val="clear" w:fill="auto"/>
            <w:tcMar>
              <w:top w:w="72.0" w:type="dxa"/>
              <w:left w:w="72.0" w:type="dxa"/>
              <w:bottom w:w="72.0" w:type="dxa"/>
              <w:right w:w="72.0" w:type="dxa"/>
            </w:tcMar>
            <w:vAlign w:val="top"/>
          </w:tcPr>
          <w:p w:rsidRPr="00000000" w:rsidR="00000000" w:rsidDel="00000000" w:rsidP="00000000" w:rsidRDefault="00000000" w14:paraId="00000141">
            <w:pPr>
              <w:widowControl w:val="0"/>
              <w:spacing w:after="0" w:line="240" w:lineRule="auto"/>
              <w:ind w:left="0" w:firstLine="0"/>
              <w:jc w:val="center"/>
              <w:rPr/>
            </w:pPr>
            <w:r w:rsidRPr="00000000" w:rsidDel="00000000" w:rsidR="00000000">
              <w:rPr>
                <w:rtl w:val="0"/>
              </w:rPr>
              <w:t xml:space="preserve">✅</w:t>
            </w:r>
          </w:p>
        </w:tc>
        <w:tc>
          <w:tcPr>
            <w:shd w:val="clear" w:fill="auto"/>
            <w:tcMar>
              <w:top w:w="72.0" w:type="dxa"/>
              <w:left w:w="72.0" w:type="dxa"/>
              <w:bottom w:w="72.0" w:type="dxa"/>
              <w:right w:w="72.0" w:type="dxa"/>
            </w:tcMar>
            <w:vAlign w:val="top"/>
          </w:tcPr>
          <w:p w:rsidRPr="00000000" w:rsidR="00000000" w:rsidDel="00000000" w:rsidP="00000000" w:rsidRDefault="00000000" w14:paraId="00000142">
            <w:pPr>
              <w:widowControl w:val="0"/>
              <w:spacing w:after="0" w:line="240" w:lineRule="auto"/>
              <w:ind w:left="0" w:firstLine="0"/>
              <w:jc w:val="center"/>
              <w:rPr/>
            </w:pPr>
            <w:r w:rsidRPr="00000000" w:rsidDel="00000000" w:rsidR="00000000">
              <w:rPr>
                <w:rtl w:val="0"/>
              </w:rPr>
              <w:t xml:space="preserv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43">
            <w:pPr>
              <w:widowControl w:val="0"/>
              <w:spacing w:after="0" w:line="240" w:lineRule="auto"/>
              <w:ind w:left="195" w:firstLine="0"/>
              <w:rPr>
                <w:sz w:val="18"/>
                <w:szCs w:val="18"/>
              </w:rPr>
            </w:pPr>
            <w:r w:rsidRPr="00000000" w:rsidDel="00000000" w:rsidR="00000000">
              <w:rPr>
                <w:sz w:val="18"/>
                <w:szCs w:val="18"/>
                <w:rtl w:val="0"/>
              </w:rPr>
              <w:t xml:space="preserve">Significant Change Identification</w:t>
            </w:r>
          </w:p>
        </w:tc>
        <w:tc>
          <w:tcPr>
            <w:shd w:val="clear" w:fill="auto"/>
            <w:tcMar>
              <w:top w:w="72.0" w:type="dxa"/>
              <w:left w:w="72.0" w:type="dxa"/>
              <w:bottom w:w="72.0" w:type="dxa"/>
              <w:right w:w="72.0" w:type="dxa"/>
            </w:tcMar>
            <w:vAlign w:val="top"/>
          </w:tcPr>
          <w:p w:rsidRPr="00000000" w:rsidR="00000000" w:rsidDel="00000000" w:rsidP="00000000" w:rsidRDefault="00000000" w14:paraId="00000144">
            <w:pPr>
              <w:widowControl w:val="0"/>
              <w:spacing w:after="0" w:line="240" w:lineRule="auto"/>
              <w:ind w:left="0" w:firstLine="0"/>
              <w:jc w:val="center"/>
              <w:rPr/>
            </w:pPr>
            <w:r w:rsidRPr="00000000" w:rsidDel="00000000" w:rsidR="00000000">
              <w:rPr>
                <w:rtl w:val="0"/>
              </w:rPr>
              <w:t xml:space="preserve">✅</w:t>
            </w:r>
          </w:p>
        </w:tc>
        <w:tc>
          <w:tcPr>
            <w:shd w:val="clear" w:fill="auto"/>
            <w:tcMar>
              <w:top w:w="72.0" w:type="dxa"/>
              <w:left w:w="72.0" w:type="dxa"/>
              <w:bottom w:w="72.0" w:type="dxa"/>
              <w:right w:w="72.0" w:type="dxa"/>
            </w:tcMar>
            <w:vAlign w:val="top"/>
          </w:tcPr>
          <w:p w:rsidRPr="00000000" w:rsidR="00000000" w:rsidDel="00000000" w:rsidP="00000000" w:rsidRDefault="00000000" w14:paraId="00000145">
            <w:pPr>
              <w:widowControl w:val="0"/>
              <w:spacing w:after="0" w:line="240" w:lineRule="auto"/>
              <w:ind w:left="0" w:firstLine="0"/>
              <w:jc w:val="center"/>
              <w:rPr/>
            </w:pPr>
            <w:r w:rsidRPr="00000000" w:rsidDel="00000000" w:rsidR="00000000">
              <w:rPr>
                <w:rtl w:val="0"/>
              </w:rPr>
              <w:t xml:space="preserv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46">
            <w:pPr>
              <w:widowControl w:val="0"/>
              <w:spacing w:after="0" w:line="240" w:lineRule="auto"/>
              <w:ind w:left="195" w:firstLine="0"/>
              <w:rPr>
                <w:sz w:val="18"/>
                <w:szCs w:val="18"/>
              </w:rPr>
            </w:pPr>
            <w:r w:rsidRPr="00000000" w:rsidDel="00000000" w:rsidR="00000000">
              <w:rPr>
                <w:sz w:val="18"/>
                <w:szCs w:val="18"/>
                <w:rtl w:val="0"/>
              </w:rPr>
              <w:t xml:space="preserve">Submit Periodic Reporting to Risk and Compliance</w:t>
            </w:r>
          </w:p>
        </w:tc>
        <w:tc>
          <w:tcPr>
            <w:shd w:val="clear" w:fill="auto"/>
            <w:tcMar>
              <w:top w:w="72.0" w:type="dxa"/>
              <w:left w:w="72.0" w:type="dxa"/>
              <w:bottom w:w="72.0" w:type="dxa"/>
              <w:right w:w="72.0" w:type="dxa"/>
            </w:tcMar>
            <w:vAlign w:val="top"/>
          </w:tcPr>
          <w:p w:rsidRPr="00000000" w:rsidR="00000000" w:rsidDel="00000000" w:rsidP="00000000" w:rsidRDefault="00000000" w14:paraId="00000147">
            <w:pPr>
              <w:widowControl w:val="0"/>
              <w:spacing w:after="0" w:line="240" w:lineRule="auto"/>
              <w:ind w:left="0" w:firstLine="0"/>
              <w:jc w:val="center"/>
              <w:rPr/>
            </w:pPr>
            <w:r w:rsidRPr="00000000" w:rsidDel="00000000" w:rsidR="00000000">
              <w:rPr>
                <w:rtl w:val="0"/>
              </w:rPr>
              <w:t xml:space="preserve">NA</w:t>
            </w:r>
          </w:p>
        </w:tc>
        <w:tc>
          <w:tcPr>
            <w:shd w:val="clear" w:fill="auto"/>
            <w:tcMar>
              <w:top w:w="72.0" w:type="dxa"/>
              <w:left w:w="72.0" w:type="dxa"/>
              <w:bottom w:w="72.0" w:type="dxa"/>
              <w:right w:w="72.0" w:type="dxa"/>
            </w:tcMar>
            <w:vAlign w:val="top"/>
          </w:tcPr>
          <w:p w:rsidRPr="00000000" w:rsidR="00000000" w:rsidDel="00000000" w:rsidP="00000000" w:rsidRDefault="00000000" w14:paraId="00000148">
            <w:pPr>
              <w:widowControl w:val="0"/>
              <w:spacing w:after="0" w:line="240" w:lineRule="auto"/>
              <w:ind w:left="0" w:firstLine="0"/>
              <w:jc w:val="center"/>
              <w:rPr/>
            </w:pPr>
            <w:r w:rsidRPr="00000000" w:rsidDel="00000000" w:rsidR="00000000">
              <w:rPr>
                <w:rtl w:val="0"/>
              </w:rPr>
              <w:t xml:space="preserv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49">
            <w:pPr>
              <w:widowControl w:val="0"/>
              <w:spacing w:after="0" w:line="240" w:lineRule="auto"/>
              <w:ind w:left="195" w:firstLine="0"/>
              <w:rPr>
                <w:sz w:val="18"/>
                <w:szCs w:val="18"/>
              </w:rPr>
            </w:pPr>
            <w:r w:rsidRPr="00000000" w:rsidDel="00000000" w:rsidR="00000000">
              <w:rPr>
                <w:sz w:val="18"/>
                <w:szCs w:val="18"/>
                <w:rtl w:val="0"/>
              </w:rPr>
              <w:t xml:space="preserve">Submit Management Reporting to Outsourcing Risk Workgroup</w:t>
            </w:r>
          </w:p>
        </w:tc>
        <w:tc>
          <w:tcPr>
            <w:shd w:val="clear" w:fill="auto"/>
            <w:tcMar>
              <w:top w:w="72.0" w:type="dxa"/>
              <w:left w:w="72.0" w:type="dxa"/>
              <w:bottom w:w="72.0" w:type="dxa"/>
              <w:right w:w="72.0" w:type="dxa"/>
            </w:tcMar>
            <w:vAlign w:val="top"/>
          </w:tcPr>
          <w:p w:rsidRPr="00000000" w:rsidR="00000000" w:rsidDel="00000000" w:rsidP="00000000" w:rsidRDefault="00000000" w14:paraId="0000014A">
            <w:pPr>
              <w:widowControl w:val="0"/>
              <w:spacing w:after="0" w:line="240" w:lineRule="auto"/>
              <w:ind w:left="0" w:firstLine="0"/>
              <w:jc w:val="center"/>
              <w:rPr/>
            </w:pPr>
            <w:r w:rsidRPr="00000000" w:rsidDel="00000000" w:rsidR="00000000">
              <w:rPr>
                <w:rtl w:val="0"/>
              </w:rPr>
              <w:t xml:space="preserve">NA</w:t>
            </w:r>
          </w:p>
        </w:tc>
        <w:tc>
          <w:tcPr>
            <w:shd w:val="clear" w:fill="auto"/>
            <w:tcMar>
              <w:top w:w="72.0" w:type="dxa"/>
              <w:left w:w="72.0" w:type="dxa"/>
              <w:bottom w:w="72.0" w:type="dxa"/>
              <w:right w:w="72.0" w:type="dxa"/>
            </w:tcMar>
            <w:vAlign w:val="top"/>
          </w:tcPr>
          <w:p w:rsidRPr="00000000" w:rsidR="00000000" w:rsidDel="00000000" w:rsidP="00000000" w:rsidRDefault="00000000" w14:paraId="0000014B">
            <w:pPr>
              <w:widowControl w:val="0"/>
              <w:spacing w:after="0" w:line="240" w:lineRule="auto"/>
              <w:ind w:left="0" w:firstLine="0"/>
              <w:jc w:val="center"/>
              <w:rPr/>
            </w:pPr>
            <w:r w:rsidRPr="00000000" w:rsidDel="00000000" w:rsidR="00000000">
              <w:rPr>
                <w:rtl w:val="0"/>
              </w:rPr>
              <w:t xml:space="preserve">✅</w:t>
            </w:r>
          </w:p>
        </w:tc>
      </w:tr>
      <w:tr>
        <w:trPr>
          <w:cantSplit w:val="0"/>
          <w:tblHeader w:val="0"/>
        </w:trPr>
        <w:tc>
          <w:tcPr>
            <w:shd w:val="clear" w:fill="cfe2f3"/>
            <w:tcMar>
              <w:top w:w="72.0" w:type="dxa"/>
              <w:left w:w="72.0" w:type="dxa"/>
              <w:bottom w:w="72.0" w:type="dxa"/>
              <w:right w:w="72.0" w:type="dxa"/>
            </w:tcMar>
            <w:vAlign w:val="top"/>
          </w:tcPr>
          <w:p w:rsidRPr="00000000" w:rsidR="00000000" w:rsidDel="00000000" w:rsidP="00000000" w:rsidRDefault="00000000" w14:paraId="0000014C">
            <w:pPr>
              <w:widowControl w:val="0"/>
              <w:spacing w:after="0" w:line="240" w:lineRule="auto"/>
              <w:ind w:left="0" w:firstLine="0"/>
              <w:rPr>
                <w:b w:val="1"/>
                <w:sz w:val="18"/>
                <w:szCs w:val="18"/>
              </w:rPr>
            </w:pPr>
            <w:r w:rsidRPr="00000000" w:rsidDel="00000000" w:rsidR="00000000">
              <w:rPr>
                <w:b w:val="1"/>
                <w:sz w:val="18"/>
                <w:szCs w:val="18"/>
                <w:rtl w:val="0"/>
              </w:rPr>
              <w:t xml:space="preserve">5. Outsourcing Register</w:t>
            </w:r>
          </w:p>
        </w:tc>
        <w:tc>
          <w:tcPr>
            <w:shd w:val="clear" w:fill="cfe2f3"/>
            <w:tcMar>
              <w:top w:w="72.0" w:type="dxa"/>
              <w:left w:w="72.0" w:type="dxa"/>
              <w:bottom w:w="72.0" w:type="dxa"/>
              <w:right w:w="72.0" w:type="dxa"/>
            </w:tcMar>
            <w:vAlign w:val="top"/>
          </w:tcPr>
          <w:p w:rsidRPr="00000000" w:rsidR="00000000" w:rsidDel="00000000" w:rsidP="00000000" w:rsidRDefault="00000000" w14:paraId="0000014D">
            <w:pPr>
              <w:widowControl w:val="0"/>
              <w:spacing w:after="0" w:line="240" w:lineRule="auto"/>
              <w:ind w:left="0" w:firstLine="0"/>
              <w:jc w:val="center"/>
              <w:rPr>
                <w:sz w:val="18"/>
                <w:szCs w:val="18"/>
              </w:rPr>
            </w:pPr>
            <w:r w:rsidRPr="00000000" w:rsidDel="00000000" w:rsidR="00000000">
              <w:rPr>
                <w:rtl w:val="0"/>
              </w:rPr>
            </w:r>
          </w:p>
        </w:tc>
        <w:tc>
          <w:tcPr>
            <w:shd w:val="clear" w:fill="cfe2f3"/>
            <w:tcMar>
              <w:top w:w="72.0" w:type="dxa"/>
              <w:left w:w="72.0" w:type="dxa"/>
              <w:bottom w:w="72.0" w:type="dxa"/>
              <w:right w:w="72.0" w:type="dxa"/>
            </w:tcMar>
            <w:vAlign w:val="top"/>
          </w:tcPr>
          <w:p w:rsidRPr="00000000" w:rsidR="00000000" w:rsidDel="00000000" w:rsidP="00000000" w:rsidRDefault="00000000" w14:paraId="0000014E">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r>
        <w:trPr>
          <w:cantSplit w:val="0"/>
          <w:tblHeader w:val="0"/>
        </w:trPr>
        <w:tc>
          <w:tcPr>
            <w:shd w:val="clear" w:fill="cfe2f3"/>
            <w:tcMar>
              <w:top w:w="72.0" w:type="dxa"/>
              <w:left w:w="72.0" w:type="dxa"/>
              <w:bottom w:w="72.0" w:type="dxa"/>
              <w:right w:w="72.0" w:type="dxa"/>
            </w:tcMar>
            <w:vAlign w:val="top"/>
          </w:tcPr>
          <w:p w:rsidRPr="00000000" w:rsidR="00000000" w:rsidDel="00000000" w:rsidP="00000000" w:rsidRDefault="00000000" w14:paraId="0000014F">
            <w:pPr>
              <w:widowControl w:val="0"/>
              <w:spacing w:after="0" w:line="240" w:lineRule="auto"/>
              <w:ind w:left="0" w:firstLine="0"/>
              <w:rPr>
                <w:b w:val="1"/>
                <w:sz w:val="18"/>
                <w:szCs w:val="18"/>
              </w:rPr>
            </w:pPr>
            <w:r w:rsidRPr="00000000" w:rsidDel="00000000" w:rsidR="00000000">
              <w:rPr>
                <w:b w:val="1"/>
                <w:sz w:val="18"/>
                <w:szCs w:val="18"/>
                <w:rtl w:val="0"/>
              </w:rPr>
              <w:t xml:space="preserve">6. Regulatory Engagement</w:t>
            </w:r>
          </w:p>
        </w:tc>
        <w:tc>
          <w:tcPr>
            <w:shd w:val="clear" w:fill="cfe2f3"/>
            <w:tcMar>
              <w:top w:w="72.0" w:type="dxa"/>
              <w:left w:w="72.0" w:type="dxa"/>
              <w:bottom w:w="72.0" w:type="dxa"/>
              <w:right w:w="72.0" w:type="dxa"/>
            </w:tcMar>
            <w:vAlign w:val="top"/>
          </w:tcPr>
          <w:p w:rsidRPr="00000000" w:rsidR="00000000" w:rsidDel="00000000" w:rsidP="00000000" w:rsidRDefault="00000000" w14:paraId="00000150">
            <w:pPr>
              <w:widowControl w:val="0"/>
              <w:spacing w:after="0" w:line="240" w:lineRule="auto"/>
              <w:ind w:left="0" w:firstLine="0"/>
              <w:jc w:val="center"/>
              <w:rPr>
                <w:sz w:val="18"/>
                <w:szCs w:val="18"/>
              </w:rPr>
            </w:pPr>
            <w:r w:rsidRPr="00000000" w:rsidDel="00000000" w:rsidR="00000000">
              <w:rPr>
                <w:rtl w:val="0"/>
              </w:rPr>
            </w:r>
          </w:p>
        </w:tc>
        <w:tc>
          <w:tcPr>
            <w:shd w:val="clear" w:fill="cfe2f3"/>
            <w:tcMar>
              <w:top w:w="72.0" w:type="dxa"/>
              <w:left w:w="72.0" w:type="dxa"/>
              <w:bottom w:w="72.0" w:type="dxa"/>
              <w:right w:w="72.0" w:type="dxa"/>
            </w:tcMar>
            <w:vAlign w:val="top"/>
          </w:tcPr>
          <w:p w:rsidRPr="00000000" w:rsidR="00000000" w:rsidDel="00000000" w:rsidP="00000000" w:rsidRDefault="00000000" w14:paraId="00000151">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r>
        <w:trPr>
          <w:cantSplit w:val="0"/>
          <w:trHeight w:val="324" w:hRule="atLeast"/>
          <w:tblHeader w:val="0"/>
        </w:trPr>
        <w:tc>
          <w:tcPr>
            <w:gridSpan w:val="3"/>
            <w:shd w:val="clear" w:fill="cfe2f3"/>
            <w:tcMar>
              <w:top w:w="72.0" w:type="dxa"/>
              <w:left w:w="72.0" w:type="dxa"/>
              <w:bottom w:w="72.0" w:type="dxa"/>
              <w:right w:w="72.0" w:type="dxa"/>
            </w:tcMar>
            <w:vAlign w:val="top"/>
          </w:tcPr>
          <w:p w:rsidRPr="00000000" w:rsidR="00000000" w:rsidDel="00000000" w:rsidP="00000000" w:rsidRDefault="00000000" w14:paraId="00000152">
            <w:pPr>
              <w:widowControl w:val="0"/>
              <w:spacing w:after="0" w:line="240" w:lineRule="auto"/>
              <w:ind w:left="0" w:firstLine="0"/>
              <w:rPr>
                <w:b w:val="1"/>
                <w:sz w:val="18"/>
                <w:szCs w:val="18"/>
              </w:rPr>
            </w:pPr>
            <w:r w:rsidRPr="00000000" w:rsidDel="00000000" w:rsidR="00000000">
              <w:rPr>
                <w:b w:val="1"/>
                <w:sz w:val="18"/>
                <w:szCs w:val="18"/>
                <w:rtl w:val="0"/>
              </w:rPr>
              <w:t xml:space="preserve">7. Termination and Exit Management</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55">
            <w:pPr>
              <w:widowControl w:val="0"/>
              <w:spacing w:after="0" w:line="240" w:lineRule="auto"/>
              <w:ind w:left="180" w:firstLine="0"/>
              <w:rPr>
                <w:sz w:val="18"/>
                <w:szCs w:val="18"/>
              </w:rPr>
            </w:pPr>
            <w:r w:rsidRPr="00000000" w:rsidDel="00000000" w:rsidR="00000000">
              <w:rPr>
                <w:sz w:val="18"/>
                <w:szCs w:val="18"/>
                <w:rtl w:val="0"/>
              </w:rPr>
              <w:t xml:space="preserve">Termination Initiation</w:t>
            </w:r>
          </w:p>
        </w:tc>
        <w:tc>
          <w:tcPr>
            <w:shd w:val="clear" w:fill="auto"/>
            <w:tcMar>
              <w:top w:w="72.0" w:type="dxa"/>
              <w:left w:w="72.0" w:type="dxa"/>
              <w:bottom w:w="72.0" w:type="dxa"/>
              <w:right w:w="72.0" w:type="dxa"/>
            </w:tcMar>
            <w:vAlign w:val="top"/>
          </w:tcPr>
          <w:p w:rsidRPr="00000000" w:rsidR="00000000" w:rsidDel="00000000" w:rsidP="00000000" w:rsidRDefault="00000000" w14:paraId="00000156">
            <w:pPr>
              <w:widowControl w:val="0"/>
              <w:spacing w:after="0" w:line="240" w:lineRule="auto"/>
              <w:ind w:left="0" w:firstLine="0"/>
              <w:jc w:val="center"/>
              <w:rPr/>
            </w:pPr>
            <w:r w:rsidRPr="00000000" w:rsidDel="00000000" w:rsidR="00000000">
              <w:rPr>
                <w:rtl w:val="0"/>
              </w:rPr>
              <w:t xml:space="preserve">✅</w:t>
            </w:r>
          </w:p>
        </w:tc>
        <w:tc>
          <w:tcPr>
            <w:shd w:val="clear" w:fill="auto"/>
            <w:tcMar>
              <w:top w:w="72.0" w:type="dxa"/>
              <w:left w:w="72.0" w:type="dxa"/>
              <w:bottom w:w="72.0" w:type="dxa"/>
              <w:right w:w="72.0" w:type="dxa"/>
            </w:tcMar>
            <w:vAlign w:val="top"/>
          </w:tcPr>
          <w:p w:rsidRPr="00000000" w:rsidR="00000000" w:rsidDel="00000000" w:rsidP="00000000" w:rsidRDefault="00000000" w14:paraId="00000157">
            <w:pPr>
              <w:widowControl w:val="0"/>
              <w:spacing w:after="0" w:line="240" w:lineRule="auto"/>
              <w:ind w:left="0" w:firstLine="0"/>
              <w:jc w:val="center"/>
              <w:rPr/>
            </w:pPr>
            <w:r w:rsidRPr="00000000" w:rsidDel="00000000" w:rsidR="00000000">
              <w:rPr>
                <w:rtl w:val="0"/>
              </w:rPr>
              <w:t xml:space="preserv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158">
            <w:pPr>
              <w:widowControl w:val="0"/>
              <w:spacing w:after="0" w:line="240" w:lineRule="auto"/>
              <w:ind w:left="180" w:firstLine="0"/>
              <w:rPr>
                <w:sz w:val="18"/>
                <w:szCs w:val="18"/>
              </w:rPr>
            </w:pPr>
            <w:r w:rsidRPr="00000000" w:rsidDel="00000000" w:rsidR="00000000">
              <w:rPr>
                <w:sz w:val="18"/>
                <w:szCs w:val="18"/>
                <w:rtl w:val="0"/>
              </w:rPr>
              <w:t xml:space="preserve">Exit Strategy</w:t>
            </w:r>
          </w:p>
        </w:tc>
        <w:tc>
          <w:tcPr>
            <w:shd w:val="clear" w:fill="auto"/>
            <w:tcMar>
              <w:top w:w="72.0" w:type="dxa"/>
              <w:left w:w="72.0" w:type="dxa"/>
              <w:bottom w:w="72.0" w:type="dxa"/>
              <w:right w:w="72.0" w:type="dxa"/>
            </w:tcMar>
            <w:vAlign w:val="top"/>
          </w:tcPr>
          <w:p w:rsidRPr="00000000" w:rsidR="00000000" w:rsidDel="00000000" w:rsidP="00000000" w:rsidRDefault="00000000" w14:paraId="00000159">
            <w:pPr>
              <w:widowControl w:val="0"/>
              <w:spacing w:after="0" w:line="240" w:lineRule="auto"/>
              <w:ind w:left="0" w:firstLine="0"/>
              <w:jc w:val="center"/>
              <w:rPr/>
            </w:pPr>
            <w:r w:rsidRPr="00000000" w:rsidDel="00000000" w:rsidR="00000000">
              <w:rPr>
                <w:rtl w:val="0"/>
              </w:rPr>
              <w:t xml:space="preserve">NA</w:t>
            </w:r>
          </w:p>
        </w:tc>
        <w:tc>
          <w:tcPr>
            <w:shd w:val="clear" w:fill="auto"/>
            <w:tcMar>
              <w:top w:w="72.0" w:type="dxa"/>
              <w:left w:w="72.0" w:type="dxa"/>
              <w:bottom w:w="72.0" w:type="dxa"/>
              <w:right w:w="72.0" w:type="dxa"/>
            </w:tcMar>
            <w:vAlign w:val="top"/>
          </w:tcPr>
          <w:p w:rsidRPr="00000000" w:rsidR="00000000" w:rsidDel="00000000" w:rsidP="00000000" w:rsidRDefault="00000000" w14:paraId="0000015A">
            <w:pPr>
              <w:widowControl w:val="0"/>
              <w:spacing w:after="0" w:line="240" w:lineRule="auto"/>
              <w:ind w:left="0" w:firstLine="0"/>
              <w:jc w:val="center"/>
              <w:rPr/>
            </w:pPr>
            <w:r w:rsidRPr="00000000" w:rsidDel="00000000" w:rsidR="00000000">
              <w:rPr>
                <w:rtl w:val="0"/>
              </w:rPr>
              <w:t xml:space="preserve">✅</w:t>
            </w:r>
          </w:p>
        </w:tc>
      </w:tr>
      <w:tr>
        <w:trPr>
          <w:cantSplit w:val="0"/>
          <w:tblHeader w:val="0"/>
        </w:trPr>
        <w:tc>
          <w:tcPr>
            <w:shd w:val="clear" w:fill="cfe2f3"/>
            <w:tcMar>
              <w:top w:w="72.0" w:type="dxa"/>
              <w:left w:w="72.0" w:type="dxa"/>
              <w:bottom w:w="72.0" w:type="dxa"/>
              <w:right w:w="72.0" w:type="dxa"/>
            </w:tcMar>
            <w:vAlign w:val="top"/>
          </w:tcPr>
          <w:p w:rsidRPr="00000000" w:rsidR="00000000" w:rsidDel="00000000" w:rsidP="00000000" w:rsidRDefault="00000000" w14:paraId="0000015B">
            <w:pPr>
              <w:widowControl w:val="0"/>
              <w:spacing w:after="0" w:line="240" w:lineRule="auto"/>
              <w:ind w:left="0" w:firstLine="0"/>
              <w:rPr>
                <w:b w:val="1"/>
                <w:sz w:val="18"/>
                <w:szCs w:val="18"/>
              </w:rPr>
            </w:pPr>
            <w:r w:rsidRPr="00000000" w:rsidDel="00000000" w:rsidR="00000000">
              <w:rPr>
                <w:b w:val="1"/>
                <w:sz w:val="18"/>
                <w:szCs w:val="18"/>
                <w:rtl w:val="0"/>
              </w:rPr>
              <w:t xml:space="preserve">8. Record Keeping</w:t>
            </w:r>
          </w:p>
        </w:tc>
        <w:tc>
          <w:tcPr>
            <w:shd w:val="clear" w:fill="cfe2f3"/>
            <w:tcMar>
              <w:top w:w="72.0" w:type="dxa"/>
              <w:left w:w="72.0" w:type="dxa"/>
              <w:bottom w:w="72.0" w:type="dxa"/>
              <w:right w:w="72.0" w:type="dxa"/>
            </w:tcMar>
            <w:vAlign w:val="top"/>
          </w:tcPr>
          <w:p w:rsidRPr="00000000" w:rsidR="00000000" w:rsidDel="00000000" w:rsidP="00000000" w:rsidRDefault="00000000" w14:paraId="0000015C">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c>
          <w:tcPr>
            <w:shd w:val="clear" w:fill="cfe2f3"/>
            <w:tcMar>
              <w:top w:w="72.0" w:type="dxa"/>
              <w:left w:w="72.0" w:type="dxa"/>
              <w:bottom w:w="72.0" w:type="dxa"/>
              <w:right w:w="72.0" w:type="dxa"/>
            </w:tcMar>
            <w:vAlign w:val="top"/>
          </w:tcPr>
          <w:p w:rsidRPr="00000000" w:rsidR="00000000" w:rsidDel="00000000" w:rsidP="00000000" w:rsidRDefault="00000000" w14:paraId="0000015D">
            <w:pPr>
              <w:widowControl w:val="0"/>
              <w:spacing w:after="0" w:line="240" w:lineRule="auto"/>
              <w:ind w:left="0" w:firstLine="0"/>
              <w:jc w:val="center"/>
              <w:rPr>
                <w:sz w:val="18"/>
                <w:szCs w:val="18"/>
              </w:rPr>
            </w:pPr>
            <w:r w:rsidRPr="00000000" w:rsidDel="00000000" w:rsidR="00000000">
              <w:rPr>
                <w:rtl w:val="0"/>
              </w:rPr>
              <w:t xml:space="preserve">✅</w:t>
            </w:r>
            <w:r w:rsidRPr="00000000" w:rsidDel="00000000" w:rsidR="00000000">
              <w:rPr>
                <w:rtl w:val="0"/>
              </w:rPr>
            </w:r>
          </w:p>
        </w:tc>
      </w:tr>
    </w:tbl>
    <w:p w:rsidRPr="00000000" w:rsidR="00000000" w:rsidDel="00000000" w:rsidP="00000000" w:rsidRDefault="00000000" w14:paraId="0000015E">
      <w:pPr>
        <w:spacing w:after="0" w:lineRule="auto"/>
        <w:ind w:left="0" w:firstLine="0"/>
        <w:jc w:val="both"/>
        <w:rPr/>
      </w:pPr>
      <w:r w:rsidRPr="00000000" w:rsidDel="00000000" w:rsidR="00000000">
        <w:rPr>
          <w:rtl w:val="0"/>
        </w:rPr>
      </w:r>
    </w:p>
    <w:p w:rsidRPr="00000000" w:rsidR="00000000" w:rsidDel="00000000" w:rsidP="00000000" w:rsidRDefault="00000000" w14:paraId="0000015F">
      <w:pPr>
        <w:spacing w:after="240" w:line="240" w:lineRule="auto"/>
        <w:ind w:left="0" w:firstLine="0"/>
        <w:jc w:val="both"/>
        <w:rPr>
          <w:b w:val="1"/>
          <w:sz w:val="24"/>
          <w:szCs w:val="24"/>
        </w:rPr>
      </w:pPr>
      <w:r w:rsidRPr="00000000" w:rsidDel="00000000" w:rsidR="00000000">
        <w:rPr>
          <w:rtl w:val="0"/>
        </w:rPr>
      </w:r>
    </w:p>
    <w:p w:rsidRPr="00000000" w:rsidR="00000000" w:rsidDel="00000000" w:rsidP="00000000" w:rsidRDefault="00000000" w14:paraId="00000160">
      <w:pPr>
        <w:pStyle w:val="Heading3"/>
        <w:numPr>
          <w:ilvl w:val="2"/>
          <w:numId w:val="15"/>
        </w:numPr>
        <w:spacing w:after="0" w:line="360" w:lineRule="auto"/>
        <w:rPr/>
      </w:pPr>
      <w:bookmarkStart w:name="_nsmtrxcpuyy2" w:colFirst="0" w:colLast="0" w:id="43"/>
      <w:bookmarkEnd w:id="43"/>
      <w:r w:rsidRPr="00000000" w:rsidDel="00000000" w:rsidR="00000000">
        <w:rPr>
          <w:rtl w:val="0"/>
        </w:rPr>
        <w:t xml:space="preserve">Initiation</w:t>
      </w:r>
    </w:p>
    <w:p w:rsidRPr="00000000" w:rsidR="00000000" w:rsidDel="00000000" w:rsidP="00000000" w:rsidRDefault="00000000" w14:paraId="00000161">
      <w:pPr>
        <w:spacing w:after="0" w:lineRule="auto"/>
        <w:jc w:val="both"/>
        <w:rPr/>
      </w:pPr>
      <w:r w:rsidRPr="00000000" w:rsidDel="00000000" w:rsidR="00000000">
        <w:rPr>
          <w:rtl w:val="0"/>
        </w:rPr>
        <w:t xml:space="preserve">All outsourcing arrangements, including intra-group or external engagements should follow the steps below and trigger a formal initiation process:</w:t>
      </w:r>
    </w:p>
    <w:p w:rsidRPr="00000000" w:rsidR="00000000" w:rsidDel="00000000" w:rsidP="00000000" w:rsidRDefault="00000000" w14:paraId="00000162">
      <w:pPr>
        <w:spacing w:after="0" w:lineRule="auto"/>
        <w:jc w:val="both"/>
        <w:rPr/>
      </w:pPr>
      <w:r w:rsidRPr="00000000" w:rsidDel="00000000" w:rsidR="00000000">
        <w:rPr>
          <w:rtl w:val="0"/>
        </w:rPr>
      </w:r>
    </w:p>
    <w:p w:rsidRPr="00000000" w:rsidR="00000000" w:rsidDel="00000000" w:rsidP="00000000" w:rsidRDefault="00000000" w14:paraId="00000163">
      <w:pPr>
        <w:pStyle w:val="Heading4"/>
        <w:numPr>
          <w:ilvl w:val="3"/>
          <w:numId w:val="15"/>
        </w:numPr>
        <w:spacing w:after="0" w:lineRule="auto"/>
        <w:ind w:left="1080"/>
        <w:jc w:val="both"/>
      </w:pPr>
      <w:bookmarkStart w:name="_2cg4b4j4xpil" w:colFirst="0" w:colLast="0" w:id="44"/>
      <w:bookmarkEnd w:id="44"/>
      <w:r w:rsidRPr="00000000" w:rsidDel="00000000" w:rsidR="00000000">
        <w:rPr>
          <w:rtl w:val="0"/>
        </w:rPr>
        <w:t xml:space="preserve">Business Need Identification/ Justification</w:t>
      </w:r>
    </w:p>
    <w:p w:rsidRPr="00000000" w:rsidR="00000000" w:rsidDel="00000000" w:rsidP="00000000" w:rsidRDefault="00000000" w14:paraId="00000164">
      <w:pPr>
        <w:numPr>
          <w:ilvl w:val="0"/>
          <w:numId w:val="2"/>
        </w:numPr>
        <w:spacing w:after="0" w:lineRule="auto"/>
        <w:ind w:left="1440" w:hanging="360"/>
        <w:jc w:val="both"/>
        <w:rPr>
          <w:b w:val="0"/>
        </w:rPr>
      </w:pPr>
      <w:r w:rsidRPr="00000000" w:rsidDel="00000000" w:rsidR="00000000">
        <w:rPr>
          <w:rtl w:val="0"/>
        </w:rPr>
        <w:t xml:space="preserve">Clearly define the business function, process, or service that requires outsourcing; and </w:t>
      </w:r>
    </w:p>
    <w:p w:rsidRPr="00000000" w:rsidR="00000000" w:rsidDel="00000000" w:rsidP="00000000" w:rsidRDefault="00000000" w14:paraId="00000165">
      <w:pPr>
        <w:numPr>
          <w:ilvl w:val="0"/>
          <w:numId w:val="2"/>
        </w:numPr>
        <w:spacing w:after="0" w:lineRule="auto"/>
        <w:ind w:left="1440" w:hanging="360"/>
        <w:jc w:val="both"/>
        <w:rPr>
          <w:b w:val="0"/>
        </w:rPr>
      </w:pPr>
      <w:r w:rsidRPr="00000000" w:rsidDel="00000000" w:rsidR="00000000">
        <w:rPr>
          <w:rtl w:val="0"/>
        </w:rPr>
        <w:t xml:space="preserve">Document the rationale, expected benefits, and strategic alignment to the BU/ Function.</w:t>
      </w:r>
    </w:p>
    <w:p w:rsidRPr="00000000" w:rsidR="00000000" w:rsidDel="00000000" w:rsidP="00000000" w:rsidRDefault="00000000" w14:paraId="00000166">
      <w:pPr>
        <w:spacing w:after="0" w:lineRule="auto"/>
        <w:jc w:val="both"/>
        <w:rPr/>
      </w:pPr>
      <w:r w:rsidRPr="00000000" w:rsidDel="00000000" w:rsidR="00000000">
        <w:rPr>
          <w:rtl w:val="0"/>
        </w:rPr>
      </w:r>
    </w:p>
    <w:p w:rsidRPr="00000000" w:rsidR="00000000" w:rsidDel="00000000" w:rsidP="00000000" w:rsidRDefault="00000000" w14:paraId="00000167">
      <w:pPr>
        <w:pStyle w:val="Heading4"/>
        <w:numPr>
          <w:ilvl w:val="3"/>
          <w:numId w:val="15"/>
        </w:numPr>
        <w:spacing w:after="0" w:lineRule="auto"/>
        <w:ind w:left="1080"/>
        <w:jc w:val="both"/>
      </w:pPr>
      <w:bookmarkStart w:name="_88y0hzm51pm5" w:colFirst="0" w:colLast="0" w:id="45"/>
      <w:bookmarkEnd w:id="45"/>
      <w:r w:rsidRPr="00000000" w:rsidDel="00000000" w:rsidR="00000000">
        <w:rPr>
          <w:rtl w:val="0"/>
        </w:rPr>
        <w:t xml:space="preserve">Outsourcing/ Materiality Assessment</w:t>
      </w:r>
    </w:p>
    <w:p w:rsidRPr="00000000" w:rsidR="00000000" w:rsidDel="00000000" w:rsidP="00000000" w:rsidRDefault="00000000" w14:paraId="00000168">
      <w:pPr>
        <w:numPr>
          <w:ilvl w:val="0"/>
          <w:numId w:val="16"/>
        </w:numPr>
        <w:spacing w:after="0" w:lineRule="auto"/>
        <w:ind w:left="1440" w:hanging="360"/>
        <w:jc w:val="both"/>
        <w:rPr>
          <w:b w:val="0"/>
        </w:rPr>
      </w:pPr>
      <w:r w:rsidRPr="00000000" w:rsidDel="00000000" w:rsidR="00000000">
        <w:rPr>
          <w:rtl w:val="0"/>
        </w:rPr>
        <w:t xml:space="preserve">Assess whether the engagement belongs to an intra-group or third party outsourcing; and</w:t>
      </w:r>
    </w:p>
    <w:p w:rsidRPr="00000000" w:rsidR="00000000" w:rsidDel="00000000" w:rsidP="00000000" w:rsidRDefault="00000000" w14:paraId="00000169">
      <w:pPr>
        <w:numPr>
          <w:ilvl w:val="0"/>
          <w:numId w:val="16"/>
        </w:numPr>
        <w:spacing w:after="0" w:lineRule="auto"/>
        <w:ind w:left="1440" w:hanging="360"/>
        <w:jc w:val="both"/>
        <w:rPr>
          <w:b w:val="0"/>
        </w:rPr>
      </w:pPr>
      <w:r w:rsidRPr="00000000" w:rsidDel="00000000" w:rsidR="00000000">
        <w:rPr>
          <w:rtl w:val="0"/>
        </w:rPr>
        <w:t xml:space="preserve">Conduct a </w:t>
      </w:r>
      <w:r w:rsidRPr="00000000" w:rsidDel="00000000" w:rsidR="00000000">
        <w:rPr>
          <w:b w:val="1"/>
          <w:rtl w:val="0"/>
        </w:rPr>
        <w:t xml:space="preserve">Materiality Assessment</w:t>
      </w:r>
      <w:r w:rsidRPr="00000000" w:rsidDel="00000000" w:rsidR="00000000">
        <w:rPr>
          <w:rtl w:val="0"/>
        </w:rPr>
        <w:t xml:space="preserve"> in accordance with section 6.3.2 to determine if engagement belongs to a material outsourcing.</w:t>
      </w:r>
    </w:p>
    <w:p w:rsidRPr="00000000" w:rsidR="00000000" w:rsidDel="00000000" w:rsidP="00000000" w:rsidRDefault="00000000" w14:paraId="0000016A">
      <w:pPr>
        <w:spacing w:after="0" w:lineRule="auto"/>
        <w:jc w:val="both"/>
        <w:rPr/>
      </w:pPr>
      <w:r w:rsidRPr="00000000" w:rsidDel="00000000" w:rsidR="00000000">
        <w:rPr>
          <w:rtl w:val="0"/>
        </w:rPr>
      </w:r>
    </w:p>
    <w:p w:rsidRPr="00000000" w:rsidR="00000000" w:rsidDel="00000000" w:rsidP="00000000" w:rsidRDefault="00000000" w14:paraId="0000016B">
      <w:pPr>
        <w:pStyle w:val="Heading4"/>
        <w:numPr>
          <w:ilvl w:val="3"/>
          <w:numId w:val="15"/>
        </w:numPr>
        <w:spacing w:after="0" w:lineRule="auto"/>
        <w:ind w:left="1080"/>
        <w:jc w:val="both"/>
      </w:pPr>
      <w:bookmarkStart w:name="_i1we5hnkhtiw" w:colFirst="0" w:colLast="0" w:id="46"/>
      <w:bookmarkEnd w:id="46"/>
      <w:r w:rsidRPr="00000000" w:rsidDel="00000000" w:rsidR="00000000">
        <w:rPr>
          <w:rtl w:val="0"/>
        </w:rPr>
        <w:t xml:space="preserve">Define Service Scope and KPIs</w:t>
      </w:r>
    </w:p>
    <w:p w:rsidRPr="00000000" w:rsidR="00000000" w:rsidDel="00000000" w:rsidP="00000000" w:rsidRDefault="00000000" w14:paraId="0000016C">
      <w:pPr>
        <w:spacing w:after="0" w:lineRule="auto"/>
        <w:ind w:left="1080" w:firstLine="0"/>
        <w:jc w:val="both"/>
        <w:rPr>
          <w:b w:val="1"/>
        </w:rPr>
      </w:pPr>
      <w:r w:rsidRPr="00000000" w:rsidDel="00000000" w:rsidR="00000000">
        <w:rPr>
          <w:rtl w:val="0"/>
        </w:rPr>
        <w:t xml:space="preserve">For all Outsourcing Arrangements, the designated BO must define the expected outcomes and performance standards (i.e. the KPIs), before the arrangement is established. The KPIs set measurable targets for service delivery, such as system uptime, transaction processing times, and incident response times, etc., and form the basis for the SLA to be included in the contract for ongoing monitoring, in addition to business result volume and quality (e.g. data accuracy, etc.</w:t>
      </w:r>
      <w:r w:rsidRPr="00000000" w:rsidDel="00000000" w:rsidR="00000000">
        <w:rPr>
          <w:rtl w:val="0"/>
        </w:rPr>
        <w:t xml:space="preserve">) Where the contract involves a Material Outsourcing Arrangement, Binance will ensure that the outsourcing agreement requires the service provider to: (a) provide the FSRA with information relating to Binance and grant access to its business premises where applicable; and (b) deal with the FSRA in an open and cooperative manner.</w:t>
      </w:r>
      <w:r w:rsidRPr="00000000" w:rsidDel="00000000" w:rsidR="00000000">
        <w:rPr>
          <w:rtl w:val="0"/>
        </w:rPr>
      </w:r>
    </w:p>
    <w:p w:rsidRPr="00000000" w:rsidR="00000000" w:rsidDel="00000000" w:rsidP="00000000" w:rsidRDefault="00000000" w14:paraId="0000016D">
      <w:pPr>
        <w:spacing w:after="0" w:lineRule="auto"/>
        <w:ind w:left="360" w:firstLine="0"/>
        <w:jc w:val="both"/>
        <w:rPr>
          <w:b w:val="1"/>
        </w:rPr>
      </w:pPr>
      <w:r w:rsidRPr="00000000" w:rsidDel="00000000" w:rsidR="00000000">
        <w:rPr>
          <w:rtl w:val="0"/>
        </w:rPr>
      </w:r>
    </w:p>
    <w:p w:rsidRPr="00000000" w:rsidR="00000000" w:rsidDel="00000000" w:rsidP="00000000" w:rsidRDefault="00000000" w14:paraId="0000016E">
      <w:pPr>
        <w:pStyle w:val="Heading4"/>
        <w:numPr>
          <w:ilvl w:val="3"/>
          <w:numId w:val="15"/>
        </w:numPr>
        <w:spacing w:after="0" w:lineRule="auto"/>
        <w:ind w:left="1080"/>
        <w:jc w:val="both"/>
      </w:pPr>
      <w:bookmarkStart w:name="_uq31i741pxpa" w:colFirst="0" w:colLast="0" w:id="47"/>
      <w:bookmarkEnd w:id="47"/>
      <w:r w:rsidRPr="00000000" w:rsidDel="00000000" w:rsidR="00000000">
        <w:rPr>
          <w:rtl w:val="0"/>
        </w:rPr>
        <w:t xml:space="preserve">Business Resilience</w:t>
      </w:r>
    </w:p>
    <w:p w:rsidRPr="00000000" w:rsidR="00000000" w:rsidDel="00000000" w:rsidP="00000000" w:rsidRDefault="00000000" w14:paraId="0000016F">
      <w:pPr>
        <w:spacing w:after="0" w:lineRule="auto"/>
        <w:ind w:left="1080" w:firstLine="0"/>
        <w:jc w:val="both"/>
        <w:rPr/>
      </w:pPr>
      <w:r w:rsidRPr="00000000" w:rsidDel="00000000" w:rsidR="00000000">
        <w:rPr>
          <w:rtl w:val="0"/>
        </w:rPr>
        <w:t xml:space="preserve">Adopting a risk-based approach for Material Outsourcing, the designated BO must confirm that the service provider can ensure continuity of service in the event of operational disruptions. This includes verifying that a Business Continuity Plan (</w:t>
      </w:r>
      <w:r w:rsidRPr="00000000" w:rsidDel="00000000" w:rsidR="00000000">
        <w:rPr>
          <w:b w:val="1"/>
          <w:rtl w:val="0"/>
        </w:rPr>
        <w:t xml:space="preserve">“BCP”</w:t>
      </w:r>
      <w:r w:rsidRPr="00000000" w:rsidDel="00000000" w:rsidR="00000000">
        <w:rPr>
          <w:rtl w:val="0"/>
        </w:rPr>
        <w:t xml:space="preserve">) exists and is shared for review throughout the due diligence process.</w:t>
      </w:r>
    </w:p>
    <w:p w:rsidRPr="00000000" w:rsidR="00000000" w:rsidDel="00000000" w:rsidP="00000000" w:rsidRDefault="00000000" w14:paraId="00000170">
      <w:pPr>
        <w:spacing w:after="0" w:lineRule="auto"/>
        <w:ind w:left="1080" w:firstLine="0"/>
        <w:jc w:val="both"/>
        <w:rPr/>
      </w:pPr>
      <w:r w:rsidRPr="00000000" w:rsidDel="00000000" w:rsidR="00000000">
        <w:rPr>
          <w:rtl w:val="0"/>
        </w:rPr>
      </w:r>
    </w:p>
    <w:p w:rsidRPr="00000000" w:rsidR="00000000" w:rsidDel="00000000" w:rsidP="00000000" w:rsidRDefault="00000000" w14:paraId="00000171">
      <w:pPr>
        <w:spacing w:after="0" w:lineRule="auto"/>
        <w:ind w:left="1080" w:firstLine="0"/>
        <w:jc w:val="both"/>
        <w:rPr/>
      </w:pPr>
      <w:r w:rsidRPr="00000000" w:rsidDel="00000000" w:rsidR="00000000">
        <w:rPr>
          <w:rtl w:val="0"/>
        </w:rPr>
        <w:t xml:space="preserve">For other third party outsourcing arrangements that do not belong to Material Outsourcing, designated BO should continue to adhere to requirement sets out in the </w:t>
      </w:r>
      <w:hyperlink r:id="rId19">
        <w:r w:rsidRPr="00000000" w:rsidDel="00000000" w:rsidR="00000000">
          <w:rPr>
            <w:color w:val="1155cc"/>
            <w:u w:val="single"/>
            <w:rtl w:val="0"/>
          </w:rPr>
          <w:t xml:space="preserve">Procurement Guidelines</w:t>
        </w:r>
      </w:hyperlink>
      <w:r w:rsidRPr="00000000" w:rsidDel="00000000" w:rsidR="00000000">
        <w:rPr>
          <w:rtl w:val="0"/>
        </w:rPr>
        <w:t xml:space="preserve">.</w:t>
      </w:r>
    </w:p>
    <w:p w:rsidRPr="00000000" w:rsidR="00000000" w:rsidDel="00000000" w:rsidP="00000000" w:rsidRDefault="00000000" w14:paraId="00000172">
      <w:pPr>
        <w:spacing w:after="0" w:lineRule="auto"/>
        <w:ind w:left="360" w:firstLine="0"/>
        <w:jc w:val="both"/>
        <w:rPr>
          <w:b w:val="1"/>
          <w:highlight w:val="yellow"/>
        </w:rPr>
      </w:pPr>
      <w:r w:rsidRPr="00000000" w:rsidDel="00000000" w:rsidR="00000000">
        <w:rPr>
          <w:rtl w:val="0"/>
        </w:rPr>
      </w:r>
    </w:p>
    <w:p w:rsidRPr="00000000" w:rsidR="00000000" w:rsidDel="00000000" w:rsidP="00000000" w:rsidRDefault="00000000" w14:paraId="00000173">
      <w:pPr>
        <w:pStyle w:val="Heading3"/>
        <w:numPr>
          <w:ilvl w:val="2"/>
          <w:numId w:val="15"/>
        </w:numPr>
        <w:spacing w:after="0" w:line="360" w:lineRule="auto"/>
        <w:rPr/>
      </w:pPr>
      <w:bookmarkStart w:name="_i0fqnq16lzju" w:colFirst="0" w:colLast="0" w:id="48"/>
      <w:bookmarkEnd w:id="48"/>
      <w:r w:rsidRPr="00000000" w:rsidDel="00000000" w:rsidR="00000000">
        <w:rPr>
          <w:rtl w:val="0"/>
        </w:rPr>
        <w:t xml:space="preserve">Due Diligence and Assessment</w:t>
      </w:r>
    </w:p>
    <w:p w:rsidRPr="00000000" w:rsidR="00000000" w:rsidDel="00000000" w:rsidP="00000000" w:rsidRDefault="00000000" w14:paraId="00000174">
      <w:pPr>
        <w:spacing w:after="0" w:lineRule="auto"/>
        <w:jc w:val="both"/>
        <w:rPr/>
      </w:pPr>
      <w:r w:rsidRPr="00000000" w:rsidDel="00000000" w:rsidR="00000000">
        <w:rPr>
          <w:rtl w:val="0"/>
        </w:rPr>
        <w:t xml:space="preserve">Prior to entering into any intra-group or third party outsourcing agreement, due diligence must be conducted as follow: </w:t>
      </w:r>
    </w:p>
    <w:p w:rsidRPr="00000000" w:rsidR="00000000" w:rsidDel="00000000" w:rsidP="00000000" w:rsidRDefault="00000000" w14:paraId="00000175">
      <w:pPr>
        <w:spacing w:after="0" w:lineRule="auto"/>
        <w:jc w:val="both"/>
        <w:rPr/>
      </w:pPr>
      <w:r w:rsidRPr="00000000" w:rsidDel="00000000" w:rsidR="00000000">
        <w:rPr>
          <w:rtl w:val="0"/>
        </w:rPr>
      </w:r>
    </w:p>
    <w:p w:rsidRPr="00000000" w:rsidR="00000000" w:rsidDel="00000000" w:rsidP="00000000" w:rsidRDefault="00000000" w14:paraId="00000176">
      <w:pPr>
        <w:pStyle w:val="Heading4"/>
        <w:numPr>
          <w:ilvl w:val="3"/>
          <w:numId w:val="15"/>
        </w:numPr>
        <w:jc w:val="both"/>
      </w:pPr>
      <w:bookmarkStart w:name="_xskls0m7q64w" w:colFirst="0" w:colLast="0" w:id="49"/>
      <w:bookmarkEnd w:id="49"/>
      <w:r w:rsidRPr="00000000" w:rsidDel="00000000" w:rsidR="00000000">
        <w:rPr>
          <w:rtl w:val="0"/>
        </w:rPr>
        <w:t xml:space="preserve">Vendor Due Diligence (“</w:t>
      </w:r>
      <w:r w:rsidRPr="00000000" w:rsidDel="00000000" w:rsidR="00000000">
        <w:rPr>
          <w:rtl w:val="0"/>
        </w:rPr>
        <w:t xml:space="preserve">VDD</w:t>
      </w:r>
      <w:r w:rsidRPr="00000000" w:rsidDel="00000000" w:rsidR="00000000">
        <w:rPr>
          <w:rtl w:val="0"/>
        </w:rPr>
        <w:t xml:space="preserve">”) (see template in </w:t>
      </w:r>
      <w:hyperlink w:anchor="_lrdhej9r8fe1">
        <w:r w:rsidRPr="00000000" w:rsidDel="00000000" w:rsidR="00000000">
          <w:rPr>
            <w:color w:val="1155cc"/>
            <w:u w:val="single"/>
            <w:rtl w:val="0"/>
          </w:rPr>
          <w:t xml:space="preserve">Appendix</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177">
      <w:pPr>
        <w:spacing w:after="0" w:lineRule="auto"/>
        <w:ind w:left="1080" w:firstLine="0"/>
        <w:jc w:val="both"/>
        <w:rPr/>
      </w:pPr>
      <w:r w:rsidRPr="00000000" w:rsidDel="00000000" w:rsidR="00000000">
        <w:rPr>
          <w:rtl w:val="0"/>
        </w:rPr>
        <w:t xml:space="preserve">For all outsourcing arrangements, VDD must be conducted, this includes evaluation on the service provider’s financial stability, operational capability, security assessment, privacy risk assessment and compliance assessment as appropriate.</w:t>
      </w:r>
    </w:p>
    <w:p w:rsidRPr="00000000" w:rsidR="00000000" w:rsidDel="00000000" w:rsidP="00000000" w:rsidRDefault="00000000" w14:paraId="00000178">
      <w:pPr>
        <w:spacing w:after="0" w:lineRule="auto"/>
        <w:jc w:val="both"/>
        <w:rPr/>
      </w:pPr>
      <w:r w:rsidRPr="00000000" w:rsidDel="00000000" w:rsidR="00000000">
        <w:rPr>
          <w:rtl w:val="0"/>
        </w:rPr>
      </w:r>
    </w:p>
    <w:p w:rsidRPr="00000000" w:rsidR="00000000" w:rsidDel="00000000" w:rsidP="00000000" w:rsidRDefault="00000000" w14:paraId="00000179">
      <w:pPr>
        <w:pStyle w:val="Heading4"/>
        <w:numPr>
          <w:ilvl w:val="3"/>
          <w:numId w:val="15"/>
        </w:numPr>
        <w:jc w:val="both"/>
      </w:pPr>
      <w:bookmarkStart w:name="_bqd0liq7jvx1" w:colFirst="0" w:colLast="0" w:id="50"/>
      <w:bookmarkEnd w:id="50"/>
      <w:r w:rsidRPr="00000000" w:rsidDel="00000000" w:rsidR="00000000">
        <w:rPr>
          <w:rtl w:val="0"/>
        </w:rPr>
        <w:t xml:space="preserve">Vendor Due Diligence Enhanced Assessment (“</w:t>
      </w:r>
      <w:r w:rsidRPr="00000000" w:rsidDel="00000000" w:rsidR="00000000">
        <w:rPr>
          <w:rtl w:val="0"/>
        </w:rPr>
        <w:t xml:space="preserve">VDDEA”) (see template in </w:t>
      </w:r>
      <w:hyperlink w:anchor="_lrdhej9r8fe1">
        <w:r w:rsidRPr="00000000" w:rsidDel="00000000" w:rsidR="00000000">
          <w:rPr>
            <w:color w:val="1155cc"/>
            <w:u w:val="single"/>
            <w:rtl w:val="0"/>
          </w:rPr>
          <w:t xml:space="preserve">Appendix</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17A">
      <w:pPr>
        <w:spacing w:after="0" w:lineRule="auto"/>
        <w:ind w:left="1080" w:firstLine="0"/>
        <w:jc w:val="both"/>
        <w:rPr>
          <w:b w:val="1"/>
        </w:rPr>
      </w:pPr>
      <w:r w:rsidRPr="00000000" w:rsidDel="00000000" w:rsidR="00000000">
        <w:rPr>
          <w:rtl w:val="0"/>
        </w:rPr>
        <w:t xml:space="preserve">For Material Outsourcing, the VDDEA must be performed to further assess the Business and Reputational Risk, the Compliance and Regulatory Risk, the Cybersecurity and Data Risk, and the Operational Risk of the service provider.</w:t>
      </w:r>
      <w:r w:rsidRPr="00000000" w:rsidDel="00000000" w:rsidR="00000000">
        <w:rPr>
          <w:rtl w:val="0"/>
        </w:rPr>
      </w:r>
    </w:p>
    <w:p w:rsidRPr="00000000" w:rsidR="00000000" w:rsidDel="00000000" w:rsidP="00000000" w:rsidRDefault="00000000" w14:paraId="0000017B">
      <w:pPr>
        <w:spacing w:after="0" w:lineRule="auto"/>
        <w:ind w:left="0" w:firstLine="0"/>
        <w:jc w:val="both"/>
        <w:rPr>
          <w:b w:val="1"/>
        </w:rPr>
      </w:pPr>
      <w:r w:rsidRPr="00000000" w:rsidDel="00000000" w:rsidR="00000000">
        <w:rPr>
          <w:rtl w:val="0"/>
        </w:rPr>
      </w:r>
    </w:p>
    <w:p w:rsidRPr="00000000" w:rsidR="00000000" w:rsidDel="00000000" w:rsidP="00000000" w:rsidRDefault="00000000" w14:paraId="0000017C">
      <w:pPr>
        <w:pStyle w:val="Heading3"/>
        <w:numPr>
          <w:ilvl w:val="2"/>
          <w:numId w:val="15"/>
        </w:numPr>
        <w:ind w:left="1440"/>
        <w:jc w:val="both"/>
        <w:rPr/>
      </w:pPr>
      <w:bookmarkStart w:name="_uo9nzd1p11wa" w:colFirst="0" w:colLast="0" w:id="51"/>
      <w:bookmarkEnd w:id="51"/>
      <w:r w:rsidRPr="00000000" w:rsidDel="00000000" w:rsidR="00000000">
        <w:rPr>
          <w:rtl w:val="0"/>
        </w:rPr>
        <w:t xml:space="preserve">Contractual</w:t>
      </w:r>
      <w:r w:rsidRPr="00000000" w:rsidDel="00000000" w:rsidR="00000000">
        <w:rPr>
          <w:rtl w:val="0"/>
        </w:rPr>
        <w:t xml:space="preserve"> Controls and SLAs</w:t>
      </w:r>
    </w:p>
    <w:p w:rsidRPr="00000000" w:rsidR="00000000" w:rsidDel="00000000" w:rsidP="00000000" w:rsidRDefault="00000000" w14:paraId="0000017D">
      <w:pPr>
        <w:spacing w:after="0" w:lineRule="auto"/>
        <w:jc w:val="both"/>
        <w:rPr>
          <w:b w:val="1"/>
          <w:sz w:val="24"/>
          <w:szCs w:val="24"/>
        </w:rPr>
      </w:pPr>
      <w:r w:rsidRPr="00000000" w:rsidDel="00000000" w:rsidR="00000000">
        <w:rPr>
          <w:rtl w:val="0"/>
        </w:rPr>
        <w:t xml:space="preserve">The Legal team must be engaged and consulted prior to the establishment of any contracts with service providers. </w:t>
      </w:r>
      <w:r w:rsidRPr="00000000" w:rsidDel="00000000" w:rsidR="00000000">
        <w:rPr>
          <w:rtl w:val="0"/>
        </w:rPr>
        <w:t xml:space="preserve">Contracts with service providers must</w:t>
      </w:r>
      <w:r w:rsidRPr="00000000" w:rsidDel="00000000" w:rsidR="00000000">
        <w:rPr>
          <w:rtl w:val="0"/>
        </w:rPr>
        <w:t xml:space="preserve"> clearly define roles, responsibilities, service levels, confidentiality, data protection, audit rights, and termination clauses to safeguard Binance’s interests and ensure accountability. </w:t>
      </w:r>
      <w:r w:rsidRPr="00000000" w:rsidDel="00000000" w:rsidR="00000000">
        <w:rPr>
          <w:rtl w:val="0"/>
        </w:rPr>
      </w:r>
    </w:p>
    <w:p w:rsidRPr="00000000" w:rsidR="00000000" w:rsidDel="00000000" w:rsidP="00000000" w:rsidRDefault="00000000" w14:paraId="0000017E">
      <w:pPr>
        <w:spacing w:after="240" w:line="240" w:lineRule="auto"/>
        <w:ind w:left="0" w:firstLine="0"/>
        <w:jc w:val="both"/>
        <w:rPr>
          <w:b w:val="1"/>
          <w:sz w:val="24"/>
          <w:szCs w:val="24"/>
        </w:rPr>
      </w:pPr>
      <w:r w:rsidRPr="00000000" w:rsidDel="00000000" w:rsidR="00000000">
        <w:rPr>
          <w:rtl w:val="0"/>
        </w:rPr>
      </w:r>
    </w:p>
    <w:p w:rsidRPr="00000000" w:rsidR="00000000" w:rsidDel="00000000" w:rsidP="00000000" w:rsidRDefault="00000000" w14:paraId="0000017F">
      <w:pPr>
        <w:pStyle w:val="Heading3"/>
        <w:numPr>
          <w:ilvl w:val="2"/>
          <w:numId w:val="15"/>
        </w:numPr>
        <w:spacing w:after="0" w:line="360" w:lineRule="auto"/>
      </w:pPr>
      <w:bookmarkStart w:name="_fv8n90nf65di" w:colFirst="0" w:colLast="0" w:id="52"/>
      <w:bookmarkEnd w:id="52"/>
      <w:r w:rsidRPr="00000000" w:rsidDel="00000000" w:rsidR="00000000">
        <w:rPr>
          <w:rtl w:val="0"/>
        </w:rPr>
        <w:t xml:space="preserve">Ongoing Monitoring and Reporting</w:t>
      </w:r>
    </w:p>
    <w:p w:rsidRPr="00000000" w:rsidR="00000000" w:rsidDel="00000000" w:rsidP="00000000" w:rsidRDefault="00000000" w14:paraId="00000180">
      <w:pPr>
        <w:spacing w:after="0" w:lineRule="auto"/>
        <w:jc w:val="both"/>
        <w:rPr/>
      </w:pPr>
      <w:r w:rsidRPr="00000000" w:rsidDel="00000000" w:rsidR="00000000">
        <w:rPr>
          <w:rtl w:val="0"/>
        </w:rPr>
        <w:t xml:space="preserve">Continuous monitoring is fundamental to detect and address any performance issues or risks for outsourced services promptly. Oversight must be proportionate to the risk and materiality of each arrangement:</w:t>
      </w:r>
    </w:p>
    <w:p w:rsidRPr="00000000" w:rsidR="00000000" w:rsidDel="00000000" w:rsidP="00000000" w:rsidRDefault="00000000" w14:paraId="00000181">
      <w:pPr>
        <w:numPr>
          <w:ilvl w:val="3"/>
          <w:numId w:val="15"/>
        </w:numPr>
        <w:spacing w:after="0" w:lineRule="auto"/>
        <w:ind w:left="1080"/>
        <w:jc w:val="both"/>
        <w:rPr>
          <w:sz w:val="20"/>
          <w:szCs w:val="20"/>
        </w:rPr>
      </w:pPr>
      <w:r w:rsidRPr="00000000" w:rsidDel="00000000" w:rsidR="00000000">
        <w:rPr>
          <w:b w:val="1"/>
          <w:rtl w:val="0"/>
        </w:rPr>
        <w:t xml:space="preserve">Ongoing Monitoring: </w:t>
      </w:r>
      <w:r w:rsidRPr="00000000" w:rsidDel="00000000" w:rsidR="00000000">
        <w:rPr>
          <w:rtl w:val="0"/>
        </w:rPr>
        <w:t xml:space="preserve">For all Outsourcing Arrangements, the designated BO must perform ongoing monitoring on service provider performance regardless of intra-group or external engagement;</w:t>
      </w:r>
    </w:p>
    <w:p w:rsidRPr="00000000" w:rsidR="00000000" w:rsidDel="00000000" w:rsidP="00000000" w:rsidRDefault="00000000" w14:paraId="00000182">
      <w:pPr>
        <w:numPr>
          <w:ilvl w:val="3"/>
          <w:numId w:val="15"/>
        </w:numPr>
        <w:spacing w:after="0" w:lineRule="auto"/>
        <w:ind w:left="1080"/>
        <w:jc w:val="both"/>
        <w:rPr>
          <w:sz w:val="20"/>
          <w:szCs w:val="20"/>
        </w:rPr>
      </w:pPr>
      <w:r w:rsidRPr="00000000" w:rsidDel="00000000" w:rsidR="00000000">
        <w:rPr>
          <w:b w:val="1"/>
          <w:rtl w:val="0"/>
        </w:rPr>
        <w:t xml:space="preserve">Significant Change Identification: </w:t>
      </w:r>
      <w:r w:rsidRPr="00000000" w:rsidDel="00000000" w:rsidR="00000000">
        <w:rPr>
          <w:rtl w:val="0"/>
        </w:rPr>
        <w:t xml:space="preserve">For all Outsourcing Arrangements, the designated BO must identify any significant change in scope of services outsourced that requires a re-assessment on materiality, notify Legal, Risk and Compliance for review concurrence, and provide formal communication to the FSRA;</w:t>
      </w:r>
      <w:r w:rsidRPr="00000000" w:rsidDel="00000000" w:rsidR="00000000">
        <w:rPr>
          <w:rtl w:val="0"/>
        </w:rPr>
      </w:r>
    </w:p>
    <w:p w:rsidRPr="00000000" w:rsidR="00000000" w:rsidDel="00000000" w:rsidP="00000000" w:rsidRDefault="00000000" w14:paraId="00000183">
      <w:pPr>
        <w:numPr>
          <w:ilvl w:val="3"/>
          <w:numId w:val="15"/>
        </w:numPr>
        <w:spacing w:after="0" w:lineRule="auto"/>
        <w:ind w:left="1080"/>
        <w:jc w:val="both"/>
        <w:rPr>
          <w:sz w:val="20"/>
          <w:szCs w:val="20"/>
        </w:rPr>
      </w:pPr>
      <w:r w:rsidRPr="00000000" w:rsidDel="00000000" w:rsidR="00000000">
        <w:rPr>
          <w:b w:val="1"/>
          <w:rtl w:val="0"/>
        </w:rPr>
        <w:t xml:space="preserve">Periodic Reporting: </w:t>
      </w:r>
      <w:r w:rsidRPr="00000000" w:rsidDel="00000000" w:rsidR="00000000">
        <w:rPr>
          <w:rtl w:val="0"/>
        </w:rPr>
        <w:t xml:space="preserve">For Material Outsourcing, the designated BO must </w:t>
      </w:r>
      <w:r w:rsidRPr="00000000" w:rsidDel="00000000" w:rsidR="00000000">
        <w:rPr>
          <w:rtl w:val="0"/>
        </w:rPr>
        <w:t xml:space="preserve">provide periodic reports</w:t>
      </w:r>
      <w:r w:rsidRPr="00000000" w:rsidDel="00000000" w:rsidR="00000000">
        <w:rPr>
          <w:rtl w:val="0"/>
        </w:rPr>
        <w:t xml:space="preserve"> to Risk and Compliance to support the second line of defense governance over outsourcing risks;</w:t>
      </w:r>
    </w:p>
    <w:p w:rsidRPr="00000000" w:rsidR="00000000" w:rsidDel="00000000" w:rsidP="00000000" w:rsidRDefault="00000000" w14:paraId="00000184">
      <w:pPr>
        <w:numPr>
          <w:ilvl w:val="3"/>
          <w:numId w:val="15"/>
        </w:numPr>
        <w:spacing w:after="0" w:lineRule="auto"/>
        <w:ind w:left="1080"/>
        <w:jc w:val="both"/>
        <w:rPr>
          <w:sz w:val="20"/>
          <w:szCs w:val="20"/>
        </w:rPr>
      </w:pPr>
      <w:r w:rsidRPr="00000000" w:rsidDel="00000000" w:rsidR="00000000">
        <w:rPr>
          <w:b w:val="1"/>
          <w:rtl w:val="0"/>
        </w:rPr>
        <w:t xml:space="preserve">Management Reporting: </w:t>
      </w:r>
      <w:r w:rsidRPr="00000000" w:rsidDel="00000000" w:rsidR="00000000">
        <w:rPr>
          <w:rtl w:val="0"/>
        </w:rPr>
        <w:t xml:space="preserve">Risk indicators will be tracked through regular performance reports submitted by BU and Functions, with outsourcing risks periodically reported to the Senior Management and Outsourcing Risk Workgroup.</w:t>
      </w:r>
    </w:p>
    <w:p w:rsidRPr="00000000" w:rsidR="00000000" w:rsidDel="00000000" w:rsidP="00000000" w:rsidRDefault="00000000" w14:paraId="00000185">
      <w:pPr>
        <w:spacing w:after="0" w:lineRule="auto"/>
        <w:ind w:left="0" w:firstLine="0"/>
        <w:jc w:val="both"/>
        <w:rPr/>
      </w:pPr>
      <w:r w:rsidRPr="00000000" w:rsidDel="00000000" w:rsidR="00000000">
        <w:rPr>
          <w:rtl w:val="0"/>
        </w:rPr>
      </w:r>
    </w:p>
    <w:p w:rsidRPr="00000000" w:rsidR="00000000" w:rsidDel="00000000" w:rsidP="00000000" w:rsidRDefault="00000000" w14:paraId="00000186">
      <w:pPr>
        <w:pStyle w:val="Heading3"/>
        <w:numPr>
          <w:ilvl w:val="2"/>
          <w:numId w:val="15"/>
        </w:numPr>
        <w:spacing w:after="0" w:line="360" w:lineRule="auto"/>
        <w:rPr>
          <w:sz w:val="20"/>
          <w:szCs w:val="20"/>
        </w:rPr>
      </w:pPr>
      <w:bookmarkStart w:name="_ed01ouczkmei" w:colFirst="0" w:colLast="0" w:id="53"/>
      <w:bookmarkEnd w:id="53"/>
      <w:r w:rsidRPr="00000000" w:rsidDel="00000000" w:rsidR="00000000">
        <w:rPr>
          <w:rtl w:val="0"/>
        </w:rPr>
        <w:t xml:space="preserve">Outsourcing Register</w:t>
      </w:r>
    </w:p>
    <w:p w:rsidRPr="00000000" w:rsidR="00000000" w:rsidDel="00000000" w:rsidP="00000000" w:rsidRDefault="00000000" w14:paraId="00000187">
      <w:pPr>
        <w:spacing w:after="0" w:lineRule="auto"/>
        <w:jc w:val="both"/>
        <w:rPr/>
      </w:pPr>
      <w:r w:rsidRPr="00000000" w:rsidDel="00000000" w:rsidR="00000000">
        <w:rPr>
          <w:rtl w:val="0"/>
        </w:rPr>
        <w:t xml:space="preserve">In compliance with the FSRA requirements, all Material Outsourcing arrangements must be recorded in the FSRA Outsourcing Register. The designated Business Owner (BO) is responsible for ensuring that accurate and up-to-date information about each Material Outsourcing arrangement is submitted timely to </w:t>
      </w:r>
      <w:r w:rsidRPr="00000000" w:rsidDel="00000000" w:rsidR="00000000">
        <w:rPr>
          <w:rtl w:val="0"/>
        </w:rPr>
        <w:t xml:space="preserve">the procurement team for updating the Outsourcing Register for third party service providers, and to the Legal team for updating the Outsourcing Register for intra-group services respectively</w:t>
      </w:r>
      <w:r w:rsidRPr="00000000" w:rsidDel="00000000" w:rsidR="00000000">
        <w:rPr>
          <w:rtl w:val="0"/>
        </w:rPr>
        <w:t xml:space="preserve">.  </w:t>
      </w:r>
      <w:r w:rsidRPr="00000000" w:rsidDel="00000000" w:rsidR="00000000">
        <w:rPr>
          <w:rtl w:val="0"/>
        </w:rPr>
        <w:t xml:space="preserve">This includes details such as the description of service, service provider information, potential impact, due diligence conducted, and contractual terms. </w:t>
      </w:r>
    </w:p>
    <w:p w:rsidRPr="00000000" w:rsidR="00000000" w:rsidDel="00000000" w:rsidP="00000000" w:rsidRDefault="00000000" w14:paraId="00000188">
      <w:pPr>
        <w:spacing w:after="0" w:lineRule="auto"/>
        <w:ind w:left="0" w:firstLine="0"/>
        <w:jc w:val="both"/>
        <w:rPr>
          <w:b w:val="1"/>
        </w:rPr>
      </w:pPr>
      <w:r w:rsidRPr="00000000" w:rsidDel="00000000" w:rsidR="00000000">
        <w:rPr>
          <w:rtl w:val="0"/>
        </w:rPr>
      </w:r>
    </w:p>
    <w:p w:rsidRPr="00000000" w:rsidR="00000000" w:rsidDel="00000000" w:rsidP="00000000" w:rsidRDefault="00000000" w14:paraId="00000189">
      <w:pPr>
        <w:pStyle w:val="Heading3"/>
        <w:numPr>
          <w:ilvl w:val="2"/>
          <w:numId w:val="15"/>
        </w:numPr>
        <w:spacing w:after="0" w:line="360" w:lineRule="auto"/>
        <w:rPr>
          <w:sz w:val="20"/>
          <w:szCs w:val="20"/>
        </w:rPr>
      </w:pPr>
      <w:bookmarkStart w:name="_tjce6nd3azoz" w:colFirst="0" w:colLast="0" w:id="54"/>
      <w:bookmarkEnd w:id="54"/>
      <w:r w:rsidRPr="00000000" w:rsidDel="00000000" w:rsidR="00000000">
        <w:rPr>
          <w:rtl w:val="0"/>
        </w:rPr>
        <w:t xml:space="preserve">Regulatory Engagement</w:t>
      </w:r>
    </w:p>
    <w:p w:rsidRPr="00000000" w:rsidR="00000000" w:rsidDel="00000000" w:rsidP="00000000" w:rsidRDefault="00000000" w14:paraId="0000018A">
      <w:pPr>
        <w:spacing w:after="0" w:lineRule="auto"/>
        <w:jc w:val="both"/>
        <w:rPr/>
      </w:pPr>
      <w:r w:rsidRPr="00000000" w:rsidDel="00000000" w:rsidR="00000000">
        <w:rPr>
          <w:rtl w:val="0"/>
        </w:rPr>
        <w:t xml:space="preserve">Binance is dedicated to maintaining transparent and timely communication with the FSRA regarding Material Outsourcing arrangements and any significant changes or incidents. The Firm will endeavour to notify the FSRA before entering into or materially amending any Material Outsourcing Arrangements.</w:t>
      </w:r>
      <w:r w:rsidRPr="00000000" w:rsidDel="00000000" w:rsidR="00000000">
        <w:rPr>
          <w:rtl w:val="0"/>
        </w:rPr>
      </w:r>
    </w:p>
    <w:p w:rsidRPr="00000000" w:rsidR="00000000" w:rsidDel="00000000" w:rsidP="00000000" w:rsidRDefault="00000000" w14:paraId="0000018B">
      <w:pPr>
        <w:spacing w:after="0" w:lineRule="auto"/>
        <w:ind w:firstLine="0"/>
        <w:jc w:val="both"/>
        <w:rPr/>
      </w:pPr>
      <w:r w:rsidRPr="00000000" w:rsidDel="00000000" w:rsidR="00000000">
        <w:rPr>
          <w:rtl w:val="0"/>
        </w:rPr>
      </w:r>
    </w:p>
    <w:p w:rsidRPr="00000000" w:rsidR="00000000" w:rsidDel="00000000" w:rsidP="00000000" w:rsidRDefault="00000000" w14:paraId="0000018C">
      <w:pPr>
        <w:pStyle w:val="Heading3"/>
        <w:numPr>
          <w:ilvl w:val="2"/>
          <w:numId w:val="15"/>
        </w:numPr>
        <w:spacing w:after="0" w:line="360" w:lineRule="auto"/>
        <w:rPr>
          <w:sz w:val="20"/>
          <w:szCs w:val="20"/>
        </w:rPr>
      </w:pPr>
      <w:bookmarkStart w:name="_6t4g3uoyzh7" w:colFirst="0" w:colLast="0" w:id="55"/>
      <w:bookmarkEnd w:id="55"/>
      <w:r w:rsidRPr="00000000" w:rsidDel="00000000" w:rsidR="00000000">
        <w:rPr>
          <w:rtl w:val="0"/>
        </w:rPr>
        <w:t xml:space="preserve">Termination and Exit Management</w:t>
      </w:r>
    </w:p>
    <w:p w:rsidRPr="00000000" w:rsidR="00000000" w:rsidDel="00000000" w:rsidP="00000000" w:rsidRDefault="00000000" w14:paraId="0000018D">
      <w:pPr>
        <w:spacing w:after="0" w:lineRule="auto"/>
        <w:jc w:val="both"/>
        <w:rPr/>
      </w:pPr>
      <w:r w:rsidRPr="00000000" w:rsidDel="00000000" w:rsidR="00000000">
        <w:rPr>
          <w:rtl w:val="0"/>
        </w:rPr>
        <w:t xml:space="preserve">Termination of an Outsourcing Arrangement must be handled in a structured and controlled manner to ensure continuity of operations, protection of data, and compliance with regulatory obligations.</w:t>
      </w:r>
    </w:p>
    <w:p w:rsidRPr="00000000" w:rsidR="00000000" w:rsidDel="00000000" w:rsidP="00000000" w:rsidRDefault="00000000" w14:paraId="0000018E">
      <w:pPr>
        <w:numPr>
          <w:ilvl w:val="3"/>
          <w:numId w:val="15"/>
        </w:numPr>
        <w:spacing w:after="0" w:lineRule="auto"/>
        <w:ind w:left="1080"/>
        <w:jc w:val="both"/>
        <w:rPr>
          <w:sz w:val="20"/>
          <w:szCs w:val="20"/>
        </w:rPr>
      </w:pPr>
      <w:r w:rsidRPr="00000000" w:rsidDel="00000000" w:rsidR="00000000">
        <w:rPr>
          <w:b w:val="1"/>
          <w:rtl w:val="0"/>
        </w:rPr>
        <w:t xml:space="preserve">Termination Initiation:</w:t>
      </w:r>
      <w:r w:rsidRPr="00000000" w:rsidDel="00000000" w:rsidR="00000000">
        <w:rPr>
          <w:b w:val="1"/>
          <w:rtl w:val="0"/>
        </w:rPr>
        <w:t xml:space="preserve"> </w:t>
      </w:r>
      <w:r w:rsidRPr="00000000" w:rsidDel="00000000" w:rsidR="00000000">
        <w:rPr>
          <w:rtl w:val="0"/>
        </w:rPr>
        <w:t xml:space="preserve">For all Outsourcing Arrangement, upon initiation of termination, the BO must:</w:t>
      </w:r>
    </w:p>
    <w:p w:rsidRPr="00000000" w:rsidR="00000000" w:rsidDel="00000000" w:rsidP="00000000" w:rsidRDefault="00000000" w14:paraId="0000018F">
      <w:pPr>
        <w:numPr>
          <w:ilvl w:val="0"/>
          <w:numId w:val="22"/>
        </w:numPr>
        <w:spacing w:after="0" w:lineRule="auto"/>
        <w:ind w:left="1440" w:hanging="360"/>
        <w:jc w:val="both"/>
        <w:rPr>
          <w:b w:val="0"/>
          <w:sz w:val="20"/>
          <w:szCs w:val="20"/>
        </w:rPr>
      </w:pPr>
      <w:r w:rsidRPr="00000000" w:rsidDel="00000000" w:rsidR="00000000">
        <w:rPr>
          <w:rtl w:val="0"/>
        </w:rPr>
        <w:t xml:space="preserve">Inform the relevant BU/ Function Heads, Procurement, Privacy, Risk and Compliance;</w:t>
      </w:r>
    </w:p>
    <w:p w:rsidRPr="00000000" w:rsidR="00000000" w:rsidDel="00000000" w:rsidP="00000000" w:rsidRDefault="00000000" w14:paraId="00000190">
      <w:pPr>
        <w:numPr>
          <w:ilvl w:val="0"/>
          <w:numId w:val="22"/>
        </w:numPr>
        <w:spacing w:after="0" w:lineRule="auto"/>
        <w:ind w:left="1440" w:hanging="360"/>
        <w:jc w:val="both"/>
        <w:rPr>
          <w:b w:val="0"/>
          <w:sz w:val="20"/>
          <w:szCs w:val="20"/>
        </w:rPr>
      </w:pPr>
      <w:r w:rsidRPr="00000000" w:rsidDel="00000000" w:rsidR="00000000">
        <w:rPr>
          <w:rtl w:val="0"/>
        </w:rPr>
        <w:t xml:space="preserve">Activate the exit plan and oversee the agreed offboarding steps;</w:t>
      </w:r>
    </w:p>
    <w:p w:rsidRPr="00000000" w:rsidR="00000000" w:rsidDel="00000000" w:rsidP="00000000" w:rsidRDefault="00000000" w14:paraId="00000191">
      <w:pPr>
        <w:numPr>
          <w:ilvl w:val="0"/>
          <w:numId w:val="22"/>
        </w:numPr>
        <w:spacing w:after="0" w:lineRule="auto"/>
        <w:ind w:left="1440" w:hanging="360"/>
        <w:jc w:val="both"/>
        <w:rPr>
          <w:b w:val="0"/>
          <w:sz w:val="20"/>
          <w:szCs w:val="20"/>
        </w:rPr>
      </w:pPr>
      <w:r w:rsidRPr="00000000" w:rsidDel="00000000" w:rsidR="00000000">
        <w:rPr>
          <w:rtl w:val="0"/>
        </w:rPr>
        <w:t xml:space="preserve">Ensure the service provider delivers contractually obligated support during transition; and</w:t>
      </w:r>
    </w:p>
    <w:p w:rsidRPr="00000000" w:rsidR="00000000" w:rsidDel="00000000" w:rsidP="00000000" w:rsidRDefault="00000000" w14:paraId="00000192">
      <w:pPr>
        <w:numPr>
          <w:ilvl w:val="0"/>
          <w:numId w:val="22"/>
        </w:numPr>
        <w:spacing w:after="0" w:lineRule="auto"/>
        <w:ind w:left="1440" w:hanging="360"/>
        <w:jc w:val="both"/>
        <w:rPr>
          <w:b w:val="0"/>
          <w:sz w:val="20"/>
          <w:szCs w:val="20"/>
        </w:rPr>
      </w:pPr>
      <w:r w:rsidRPr="00000000" w:rsidDel="00000000" w:rsidR="00000000">
        <w:rPr>
          <w:rtl w:val="0"/>
        </w:rPr>
        <w:t xml:space="preserve">Confirm compliance with data protection and information security requirements, including return or secure deletion of data.</w:t>
      </w:r>
    </w:p>
    <w:p w:rsidRPr="00000000" w:rsidR="00000000" w:rsidDel="00000000" w:rsidP="00000000" w:rsidRDefault="00000000" w14:paraId="00000193">
      <w:pPr>
        <w:numPr>
          <w:ilvl w:val="3"/>
          <w:numId w:val="15"/>
        </w:numPr>
        <w:spacing w:after="0" w:lineRule="auto"/>
        <w:ind w:left="1080"/>
        <w:jc w:val="both"/>
        <w:rPr>
          <w:sz w:val="20"/>
          <w:szCs w:val="20"/>
        </w:rPr>
      </w:pPr>
      <w:r w:rsidRPr="00000000" w:rsidDel="00000000" w:rsidR="00000000">
        <w:rPr>
          <w:b w:val="1"/>
          <w:rtl w:val="0"/>
        </w:rPr>
        <w:t xml:space="preserve">Exit Strategy: </w:t>
      </w:r>
      <w:r w:rsidRPr="00000000" w:rsidDel="00000000" w:rsidR="00000000">
        <w:rPr>
          <w:rtl w:val="0"/>
        </w:rPr>
        <w:t xml:space="preserve">Material Outsourcing</w:t>
      </w:r>
      <w:r w:rsidRPr="00000000" w:rsidDel="00000000" w:rsidR="00000000">
        <w:rPr>
          <w:rtl w:val="0"/>
        </w:rPr>
        <w:t xml:space="preserve"> arrangements must include a documented exit strategy to enable the Firm to transition services without disruption. Such exit strategy must be agreed upfront to ensure smooth transition of the arrangement (e.g. processes, documentation, data transfer, migration, security, segregation of technology, etc.). They must be predefined and validated during onboarding and reviewed regularly as part of ongoing oversight.</w:t>
      </w:r>
    </w:p>
    <w:p w:rsidRPr="00000000" w:rsidR="00000000" w:rsidDel="00000000" w:rsidP="00000000" w:rsidRDefault="00000000" w14:paraId="00000194">
      <w:pPr>
        <w:pStyle w:val="Heading3"/>
        <w:spacing w:after="0" w:line="360" w:lineRule="auto"/>
        <w:ind w:firstLine="1440"/>
        <w:rPr/>
      </w:pPr>
      <w:bookmarkStart w:name="_wbi4afhj0mlt" w:colFirst="0" w:colLast="0" w:id="56"/>
      <w:bookmarkEnd w:id="56"/>
      <w:r w:rsidRPr="00000000" w:rsidDel="00000000" w:rsidR="00000000">
        <w:rPr>
          <w:rtl w:val="0"/>
        </w:rPr>
      </w:r>
    </w:p>
    <w:p w:rsidRPr="00000000" w:rsidR="00000000" w:rsidDel="00000000" w:rsidP="00000000" w:rsidRDefault="00000000" w14:paraId="00000195">
      <w:pPr>
        <w:pStyle w:val="Heading3"/>
        <w:numPr>
          <w:ilvl w:val="2"/>
          <w:numId w:val="15"/>
        </w:numPr>
        <w:spacing w:after="0" w:line="360" w:lineRule="auto"/>
        <w:rPr>
          <w:sz w:val="20"/>
          <w:szCs w:val="20"/>
        </w:rPr>
      </w:pPr>
      <w:bookmarkStart w:name="_llta1dfg648" w:colFirst="0" w:colLast="0" w:id="57"/>
      <w:bookmarkEnd w:id="57"/>
      <w:r w:rsidRPr="00000000" w:rsidDel="00000000" w:rsidR="00000000">
        <w:rPr>
          <w:rtl w:val="0"/>
        </w:rPr>
        <w:t xml:space="preserve">Record Keeping</w:t>
      </w:r>
    </w:p>
    <w:p w:rsidRPr="00000000" w:rsidR="00000000" w:rsidDel="00000000" w:rsidP="00000000" w:rsidRDefault="00000000" w14:paraId="00000196">
      <w:pPr>
        <w:spacing w:after="0" w:lineRule="auto"/>
        <w:jc w:val="both"/>
        <w:rPr/>
      </w:pPr>
      <w:r w:rsidRPr="00000000" w:rsidDel="00000000" w:rsidR="00000000">
        <w:rPr>
          <w:rtl w:val="0"/>
        </w:rPr>
        <w:t xml:space="preserve">Binance must maintain complete and accurate records for all Outsourcing arrangements to support oversight, auditability, and regulatory compliance. All records must be retained for at least six (6) years following the termination of the Outsourcing Arrangement. Records must include key documents such as:</w:t>
      </w:r>
    </w:p>
    <w:p w:rsidRPr="00000000" w:rsidR="00000000" w:rsidDel="00000000" w:rsidP="00000000" w:rsidRDefault="00000000" w14:paraId="00000197">
      <w:pPr>
        <w:numPr>
          <w:ilvl w:val="3"/>
          <w:numId w:val="15"/>
        </w:numPr>
        <w:spacing w:after="0" w:lineRule="auto"/>
        <w:ind w:left="1080"/>
        <w:jc w:val="both"/>
        <w:rPr>
          <w:b w:val="0"/>
          <w:sz w:val="20"/>
          <w:szCs w:val="20"/>
        </w:rPr>
      </w:pPr>
      <w:r w:rsidRPr="00000000" w:rsidDel="00000000" w:rsidR="00000000">
        <w:rPr>
          <w:rtl w:val="0"/>
        </w:rPr>
        <w:t xml:space="preserve">Business justification and materiality assessment</w:t>
      </w:r>
    </w:p>
    <w:p w:rsidRPr="00000000" w:rsidR="00000000" w:rsidDel="00000000" w:rsidP="00000000" w:rsidRDefault="00000000" w14:paraId="00000198">
      <w:pPr>
        <w:numPr>
          <w:ilvl w:val="3"/>
          <w:numId w:val="15"/>
        </w:numPr>
        <w:spacing w:after="0" w:lineRule="auto"/>
        <w:ind w:left="1080"/>
        <w:jc w:val="both"/>
        <w:rPr>
          <w:b w:val="0"/>
          <w:sz w:val="20"/>
          <w:szCs w:val="20"/>
        </w:rPr>
      </w:pPr>
      <w:r w:rsidRPr="00000000" w:rsidDel="00000000" w:rsidR="00000000">
        <w:rPr>
          <w:rtl w:val="0"/>
        </w:rPr>
        <w:t xml:space="preserve">Due diligence and risk assessment</w:t>
      </w:r>
    </w:p>
    <w:p w:rsidRPr="00000000" w:rsidR="00000000" w:rsidDel="00000000" w:rsidP="00000000" w:rsidRDefault="00000000" w14:paraId="00000199">
      <w:pPr>
        <w:numPr>
          <w:ilvl w:val="3"/>
          <w:numId w:val="15"/>
        </w:numPr>
        <w:spacing w:after="0" w:lineRule="auto"/>
        <w:ind w:left="1080"/>
        <w:jc w:val="both"/>
        <w:rPr>
          <w:b w:val="0"/>
          <w:sz w:val="20"/>
          <w:szCs w:val="20"/>
        </w:rPr>
      </w:pPr>
      <w:r w:rsidRPr="00000000" w:rsidDel="00000000" w:rsidR="00000000">
        <w:rPr>
          <w:rtl w:val="0"/>
        </w:rPr>
        <w:t xml:space="preserve">Executed contracts and SLAs</w:t>
      </w:r>
    </w:p>
    <w:p w:rsidRPr="00000000" w:rsidR="00000000" w:rsidDel="00000000" w:rsidP="00000000" w:rsidRDefault="00000000" w14:paraId="0000019A">
      <w:pPr>
        <w:numPr>
          <w:ilvl w:val="3"/>
          <w:numId w:val="15"/>
        </w:numPr>
        <w:spacing w:after="0" w:lineRule="auto"/>
        <w:ind w:left="1080"/>
        <w:jc w:val="both"/>
        <w:rPr>
          <w:b w:val="0"/>
          <w:sz w:val="20"/>
          <w:szCs w:val="20"/>
        </w:rPr>
      </w:pPr>
      <w:r w:rsidRPr="00000000" w:rsidDel="00000000" w:rsidR="00000000">
        <w:rPr>
          <w:rtl w:val="0"/>
        </w:rPr>
        <w:t xml:space="preserve">FSRA notifications (if applicable)</w:t>
      </w:r>
    </w:p>
    <w:p w:rsidRPr="00000000" w:rsidR="00000000" w:rsidDel="00000000" w:rsidP="00000000" w:rsidRDefault="00000000" w14:paraId="0000019B">
      <w:pPr>
        <w:numPr>
          <w:ilvl w:val="3"/>
          <w:numId w:val="15"/>
        </w:numPr>
        <w:spacing w:after="0" w:lineRule="auto"/>
        <w:ind w:left="1080"/>
        <w:jc w:val="both"/>
        <w:rPr>
          <w:b w:val="0"/>
          <w:sz w:val="20"/>
          <w:szCs w:val="20"/>
        </w:rPr>
      </w:pPr>
      <w:r w:rsidRPr="00000000" w:rsidDel="00000000" w:rsidR="00000000">
        <w:rPr>
          <w:rtl w:val="0"/>
        </w:rPr>
        <w:t xml:space="preserve">Performance monitoring and incident records.</w:t>
      </w:r>
    </w:p>
    <w:p w:rsidRPr="00000000" w:rsidR="00000000" w:rsidDel="00000000" w:rsidP="00000000" w:rsidRDefault="00000000" w14:paraId="0000019C">
      <w:pPr>
        <w:pStyle w:val="Heading2"/>
        <w:spacing w:before="0" w:after="240" w:line="240" w:lineRule="auto"/>
        <w:ind w:firstLine="720"/>
        <w:jc w:val="both"/>
        <w:rPr/>
      </w:pPr>
      <w:bookmarkStart w:name="_c2sgiac23lax" w:colFirst="0" w:colLast="0" w:id="58"/>
      <w:bookmarkEnd w:id="58"/>
      <w:r w:rsidRPr="00000000" w:rsidDel="00000000" w:rsidR="00000000">
        <w:rPr>
          <w:rtl w:val="0"/>
        </w:rPr>
      </w:r>
    </w:p>
    <w:p w:rsidRPr="00000000" w:rsidR="00000000" w:rsidDel="00000000" w:rsidP="00000000" w:rsidRDefault="00000000" w14:paraId="0000019D">
      <w:pPr>
        <w:pStyle w:val="Heading2"/>
        <w:numPr>
          <w:ilvl w:val="1"/>
          <w:numId w:val="15"/>
        </w:numPr>
        <w:spacing w:before="0" w:after="240" w:line="240" w:lineRule="auto"/>
        <w:jc w:val="both"/>
        <w:rPr>
          <w:sz w:val="24"/>
          <w:szCs w:val="24"/>
        </w:rPr>
      </w:pPr>
      <w:bookmarkStart w:name="_1e3vwt4fo6yg" w:colFirst="0" w:colLast="0" w:id="59"/>
      <w:bookmarkEnd w:id="59"/>
      <w:r w:rsidRPr="00000000" w:rsidDel="00000000" w:rsidR="00000000">
        <w:rPr>
          <w:rtl w:val="0"/>
        </w:rPr>
        <w:t xml:space="preserve">Process Ownership and Key Deliverables</w:t>
      </w:r>
      <w:r w:rsidRPr="00000000" w:rsidDel="00000000" w:rsidR="00000000">
        <w:rPr>
          <w:rtl w:val="0"/>
        </w:rPr>
      </w:r>
    </w:p>
    <w:p w:rsidRPr="00000000" w:rsidR="00000000" w:rsidDel="00000000" w:rsidP="00000000" w:rsidRDefault="00000000" w14:paraId="0000019E">
      <w:pPr>
        <w:spacing w:after="160" w:line="278.00000000000006" w:lineRule="auto"/>
        <w:ind w:left="0" w:firstLine="0"/>
        <w:jc w:val="both"/>
        <w:rPr/>
      </w:pPr>
      <w:r w:rsidRPr="00000000" w:rsidDel="00000000" w:rsidR="00000000">
        <w:rPr>
          <w:rtl w:val="0"/>
        </w:rPr>
        <w:t xml:space="preserve">Outlined below is the responsibilities and expected deliverables for key departments or functions throughout the Outsourcing Management Process:</w:t>
      </w:r>
    </w:p>
    <w:tbl>
      <w:tblPr>
        <w:tblStyle w:val="Table5"/>
        <w:tblW w:w="9675.0" w:type="dxa"/>
        <w:jc w:val="left"/>
        <w:tblInd w:w="-1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395"/>
        <w:gridCol w:w="4500"/>
        <w:gridCol w:w="3780"/>
        <w:tblGridChange w:id="0">
          <w:tblGrid>
            <w:gridCol w:w="1395"/>
            <w:gridCol w:w="4500"/>
            <w:gridCol w:w="3780"/>
          </w:tblGrid>
        </w:tblGridChange>
      </w:tblGrid>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9F">
            <w:pPr>
              <w:widowControl w:val="0"/>
              <w:spacing w:after="0" w:line="240" w:lineRule="auto"/>
              <w:ind w:left="0" w:firstLine="0"/>
              <w:jc w:val="both"/>
              <w:rPr>
                <w:b w:val="1"/>
                <w:sz w:val="18"/>
                <w:szCs w:val="18"/>
              </w:rPr>
            </w:pPr>
            <w:r w:rsidRPr="00000000" w:rsidDel="00000000" w:rsidR="00000000">
              <w:rPr>
                <w:b w:val="1"/>
                <w:sz w:val="18"/>
                <w:szCs w:val="18"/>
                <w:rtl w:val="0"/>
              </w:rPr>
              <w:t xml:space="preserve">Role/Team</w:t>
            </w:r>
          </w:p>
        </w:tc>
        <w:tc>
          <w:tcPr>
            <w:shd w:val="clear" w:fill="auto"/>
            <w:tcMar>
              <w:top w:w="100.0" w:type="dxa"/>
              <w:left w:w="100.0" w:type="dxa"/>
              <w:bottom w:w="100.0" w:type="dxa"/>
              <w:right w:w="100.0" w:type="dxa"/>
            </w:tcMar>
            <w:vAlign w:val="top"/>
          </w:tcPr>
          <w:p w:rsidRPr="00000000" w:rsidR="00000000" w:rsidDel="00000000" w:rsidP="00000000" w:rsidRDefault="00000000" w14:paraId="000001A0">
            <w:pPr>
              <w:widowControl w:val="0"/>
              <w:spacing w:after="0" w:line="240" w:lineRule="auto"/>
              <w:ind w:left="0" w:firstLine="0"/>
              <w:jc w:val="both"/>
              <w:rPr>
                <w:b w:val="1"/>
                <w:sz w:val="18"/>
                <w:szCs w:val="18"/>
              </w:rPr>
            </w:pPr>
            <w:r w:rsidRPr="00000000" w:rsidDel="00000000" w:rsidR="00000000">
              <w:rPr>
                <w:b w:val="1"/>
                <w:sz w:val="18"/>
                <w:szCs w:val="18"/>
                <w:rtl w:val="0"/>
              </w:rPr>
              <w:t xml:space="preserve">Responsibilities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1A1">
            <w:pPr>
              <w:widowControl w:val="0"/>
              <w:spacing w:after="0" w:line="240" w:lineRule="auto"/>
              <w:ind w:left="0" w:firstLine="0"/>
              <w:jc w:val="both"/>
              <w:rPr>
                <w:b w:val="1"/>
                <w:sz w:val="18"/>
                <w:szCs w:val="18"/>
              </w:rPr>
            </w:pPr>
            <w:r w:rsidRPr="00000000" w:rsidDel="00000000" w:rsidR="00000000">
              <w:rPr>
                <w:b w:val="1"/>
                <w:sz w:val="18"/>
                <w:szCs w:val="18"/>
                <w:rtl w:val="0"/>
              </w:rPr>
              <w:t xml:space="preserve">Deliverables</w:t>
            </w:r>
          </w:p>
        </w:tc>
      </w:tr>
      <w:tr>
        <w:trPr>
          <w:cantSplit w:val="0"/>
          <w:tblHeader w:val="0"/>
        </w:trPr>
        <w:tc>
          <w:tcPr/>
          <w:p w:rsidRPr="00000000" w:rsidR="00000000" w:rsidDel="00000000" w:rsidP="00000000" w:rsidRDefault="00000000" w14:paraId="000001A2">
            <w:pPr>
              <w:widowControl w:val="0"/>
              <w:spacing w:after="0" w:line="240" w:lineRule="auto"/>
              <w:ind w:left="0" w:firstLine="0"/>
              <w:jc w:val="both"/>
              <w:rPr>
                <w:sz w:val="18"/>
                <w:szCs w:val="18"/>
              </w:rPr>
            </w:pPr>
            <w:r w:rsidRPr="00000000" w:rsidDel="00000000" w:rsidR="00000000">
              <w:rPr>
                <w:sz w:val="18"/>
                <w:szCs w:val="18"/>
                <w:rtl w:val="0"/>
              </w:rPr>
              <w:t xml:space="preserve">BU/Function </w:t>
            </w:r>
          </w:p>
          <w:p w:rsidRPr="00000000" w:rsidR="00000000" w:rsidDel="00000000" w:rsidP="00000000" w:rsidRDefault="00000000" w14:paraId="000001A3">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A4">
            <w:pPr>
              <w:widowControl w:val="0"/>
              <w:spacing w:after="0" w:line="240" w:lineRule="auto"/>
              <w:ind w:left="0" w:firstLine="0"/>
              <w:jc w:val="both"/>
              <w:rPr>
                <w:sz w:val="18"/>
                <w:szCs w:val="18"/>
              </w:rPr>
            </w:pPr>
            <w:r w:rsidRPr="00000000" w:rsidDel="00000000" w:rsidR="00000000">
              <w:rPr>
                <w:sz w:val="18"/>
                <w:szCs w:val="18"/>
                <w:rtl w:val="0"/>
              </w:rPr>
              <w:t xml:space="preserve">Designated Business Owner</w:t>
            </w:r>
          </w:p>
          <w:p w:rsidRPr="00000000" w:rsidR="00000000" w:rsidDel="00000000" w:rsidP="00000000" w:rsidRDefault="00000000" w14:paraId="000001A5">
            <w:pPr>
              <w:widowControl w:val="0"/>
              <w:spacing w:after="0" w:line="240" w:lineRule="auto"/>
              <w:ind w:left="0" w:firstLine="0"/>
              <w:jc w:val="both"/>
              <w:rPr>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A6">
            <w:pPr>
              <w:widowControl w:val="0"/>
              <w:numPr>
                <w:ilvl w:val="0"/>
                <w:numId w:val="3"/>
              </w:numPr>
              <w:spacing w:after="0" w:line="240" w:lineRule="auto"/>
              <w:ind w:left="270" w:hanging="270"/>
              <w:jc w:val="both"/>
              <w:rPr>
                <w:sz w:val="18"/>
                <w:szCs w:val="18"/>
              </w:rPr>
            </w:pPr>
            <w:r w:rsidRPr="00000000" w:rsidDel="00000000" w:rsidR="00000000">
              <w:rPr>
                <w:sz w:val="18"/>
                <w:szCs w:val="18"/>
                <w:rtl w:val="0"/>
              </w:rPr>
              <w:t xml:space="preserve">Initiate service provider onboarding</w:t>
            </w:r>
          </w:p>
          <w:p w:rsidRPr="00000000" w:rsidR="00000000" w:rsidDel="00000000" w:rsidP="00000000" w:rsidRDefault="00000000" w14:paraId="000001A7">
            <w:pPr>
              <w:widowControl w:val="0"/>
              <w:numPr>
                <w:ilvl w:val="1"/>
                <w:numId w:val="3"/>
              </w:numPr>
              <w:spacing w:after="0" w:line="240" w:lineRule="auto"/>
              <w:ind w:left="450" w:hanging="180"/>
              <w:jc w:val="both"/>
              <w:rPr>
                <w:sz w:val="18"/>
                <w:szCs w:val="18"/>
              </w:rPr>
            </w:pPr>
            <w:r w:rsidRPr="00000000" w:rsidDel="00000000" w:rsidR="00000000">
              <w:rPr>
                <w:sz w:val="18"/>
                <w:szCs w:val="18"/>
                <w:rtl w:val="0"/>
              </w:rPr>
              <w:t xml:space="preserve">Conduct </w:t>
            </w:r>
            <w:r w:rsidRPr="00000000" w:rsidDel="00000000" w:rsidR="00000000">
              <w:rPr>
                <w:sz w:val="18"/>
                <w:szCs w:val="18"/>
                <w:rtl w:val="0"/>
              </w:rPr>
              <w:t xml:space="preserve">Materiality Assessment</w:t>
            </w:r>
            <w:r w:rsidRPr="00000000" w:rsidDel="00000000" w:rsidR="00000000">
              <w:rPr>
                <w:sz w:val="18"/>
                <w:szCs w:val="18"/>
                <w:rtl w:val="0"/>
              </w:rPr>
              <w:t xml:space="preserve"> on services to be outsourced</w:t>
            </w:r>
          </w:p>
          <w:p w:rsidRPr="00000000" w:rsidR="00000000" w:rsidDel="00000000" w:rsidP="00000000" w:rsidRDefault="00000000" w14:paraId="000001A8">
            <w:pPr>
              <w:widowControl w:val="0"/>
              <w:numPr>
                <w:ilvl w:val="1"/>
                <w:numId w:val="3"/>
              </w:numPr>
              <w:spacing w:after="0" w:line="240" w:lineRule="auto"/>
              <w:ind w:left="450" w:hanging="180"/>
              <w:jc w:val="both"/>
              <w:rPr>
                <w:sz w:val="18"/>
                <w:szCs w:val="18"/>
              </w:rPr>
            </w:pPr>
            <w:r w:rsidRPr="00000000" w:rsidDel="00000000" w:rsidR="00000000">
              <w:rPr>
                <w:sz w:val="18"/>
                <w:szCs w:val="18"/>
                <w:rtl w:val="0"/>
              </w:rPr>
              <w:t xml:space="preserve">Collaborate with Procurement to ensure service providers complete </w:t>
            </w:r>
            <w:r w:rsidRPr="00000000" w:rsidDel="00000000" w:rsidR="00000000">
              <w:rPr>
                <w:sz w:val="18"/>
                <w:szCs w:val="18"/>
                <w:rtl w:val="0"/>
              </w:rPr>
              <w:t xml:space="preserve">VDD</w:t>
            </w:r>
            <w:r w:rsidRPr="00000000" w:rsidDel="00000000" w:rsidR="00000000">
              <w:rPr>
                <w:rtl w:val="0"/>
              </w:rPr>
            </w:r>
          </w:p>
          <w:p w:rsidRPr="00000000" w:rsidR="00000000" w:rsidDel="00000000" w:rsidP="00000000" w:rsidRDefault="00000000" w14:paraId="000001A9">
            <w:pPr>
              <w:widowControl w:val="0"/>
              <w:numPr>
                <w:ilvl w:val="1"/>
                <w:numId w:val="3"/>
              </w:numPr>
              <w:spacing w:after="0" w:line="240" w:lineRule="auto"/>
              <w:ind w:left="450" w:hanging="180"/>
              <w:jc w:val="both"/>
              <w:rPr>
                <w:sz w:val="18"/>
                <w:szCs w:val="18"/>
              </w:rPr>
            </w:pPr>
            <w:r w:rsidRPr="00000000" w:rsidDel="00000000" w:rsidR="00000000">
              <w:rPr>
                <w:sz w:val="18"/>
                <w:szCs w:val="18"/>
                <w:rtl w:val="0"/>
              </w:rPr>
              <w:t xml:space="preserve">Conduct </w:t>
            </w:r>
            <w:r w:rsidRPr="00000000" w:rsidDel="00000000" w:rsidR="00000000">
              <w:rPr>
                <w:sz w:val="18"/>
                <w:szCs w:val="18"/>
                <w:rtl w:val="0"/>
              </w:rPr>
              <w:t xml:space="preserve">VDDEA</w:t>
            </w:r>
            <w:r w:rsidRPr="00000000" w:rsidDel="00000000" w:rsidR="00000000">
              <w:rPr>
                <w:sz w:val="18"/>
                <w:szCs w:val="18"/>
                <w:rtl w:val="0"/>
              </w:rPr>
              <w:t xml:space="preserve"> for material outsourced services</w:t>
            </w:r>
          </w:p>
          <w:p w:rsidRPr="00000000" w:rsidR="00000000" w:rsidDel="00000000" w:rsidP="00000000" w:rsidRDefault="00000000" w14:paraId="000001AA">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AB">
            <w:pPr>
              <w:widowControl w:val="0"/>
              <w:numPr>
                <w:ilvl w:val="0"/>
                <w:numId w:val="3"/>
              </w:numPr>
              <w:spacing w:after="0" w:line="240" w:lineRule="auto"/>
              <w:ind w:left="270" w:hanging="270"/>
              <w:jc w:val="both"/>
              <w:rPr>
                <w:sz w:val="18"/>
                <w:szCs w:val="18"/>
              </w:rPr>
            </w:pPr>
            <w:r w:rsidRPr="00000000" w:rsidDel="00000000" w:rsidR="00000000">
              <w:rPr>
                <w:sz w:val="18"/>
                <w:szCs w:val="18"/>
                <w:rtl w:val="0"/>
              </w:rPr>
              <w:t xml:space="preserve">Ongoing oversight on service providers (including external and intra-group outsourced services)</w:t>
            </w:r>
          </w:p>
          <w:p w:rsidRPr="00000000" w:rsidR="00000000" w:rsidDel="00000000" w:rsidP="00000000" w:rsidRDefault="00000000" w14:paraId="000001AC">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AD">
            <w:pPr>
              <w:widowControl w:val="0"/>
              <w:numPr>
                <w:ilvl w:val="0"/>
                <w:numId w:val="3"/>
              </w:numPr>
              <w:spacing w:after="0" w:line="240" w:lineRule="auto"/>
              <w:ind w:left="270" w:hanging="270"/>
              <w:jc w:val="both"/>
              <w:rPr>
                <w:sz w:val="18"/>
                <w:szCs w:val="18"/>
              </w:rPr>
            </w:pPr>
            <w:r w:rsidRPr="00000000" w:rsidDel="00000000" w:rsidR="00000000">
              <w:rPr>
                <w:sz w:val="18"/>
                <w:szCs w:val="18"/>
                <w:rtl w:val="0"/>
              </w:rPr>
              <w:t xml:space="preserve">Provide periodic reporting on service providers’ performance</w:t>
            </w:r>
          </w:p>
        </w:tc>
        <w:tc>
          <w:tcPr>
            <w:shd w:val="clear" w:fill="auto"/>
            <w:tcMar>
              <w:top w:w="100.0" w:type="dxa"/>
              <w:left w:w="100.0" w:type="dxa"/>
              <w:bottom w:w="100.0" w:type="dxa"/>
              <w:right w:w="100.0" w:type="dxa"/>
            </w:tcMar>
            <w:vAlign w:val="top"/>
          </w:tcPr>
          <w:p w:rsidRPr="00000000" w:rsidR="00000000" w:rsidDel="00000000" w:rsidP="00000000" w:rsidRDefault="00000000" w14:paraId="000001AE">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AF">
            <w:pPr>
              <w:widowControl w:val="0"/>
              <w:numPr>
                <w:ilvl w:val="0"/>
                <w:numId w:val="24"/>
              </w:numPr>
              <w:spacing w:after="0" w:line="240" w:lineRule="auto"/>
              <w:ind w:left="270" w:hanging="270"/>
              <w:jc w:val="both"/>
              <w:rPr>
                <w:sz w:val="18"/>
                <w:szCs w:val="18"/>
              </w:rPr>
            </w:pPr>
            <w:r w:rsidRPr="00000000" w:rsidDel="00000000" w:rsidR="00000000">
              <w:rPr>
                <w:sz w:val="18"/>
                <w:szCs w:val="18"/>
                <w:rtl w:val="0"/>
              </w:rPr>
              <w:t xml:space="preserve">Completion of Materiality Assessment</w:t>
            </w:r>
          </w:p>
          <w:p w:rsidRPr="00000000" w:rsidR="00000000" w:rsidDel="00000000" w:rsidP="00000000" w:rsidRDefault="00000000" w14:paraId="000001B0">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B1">
            <w:pPr>
              <w:widowControl w:val="0"/>
              <w:numPr>
                <w:ilvl w:val="0"/>
                <w:numId w:val="24"/>
              </w:numPr>
              <w:spacing w:after="0" w:line="240" w:lineRule="auto"/>
              <w:ind w:left="270" w:hanging="270"/>
              <w:jc w:val="both"/>
              <w:rPr>
                <w:sz w:val="18"/>
                <w:szCs w:val="18"/>
              </w:rPr>
            </w:pPr>
            <w:r w:rsidRPr="00000000" w:rsidDel="00000000" w:rsidR="00000000">
              <w:rPr>
                <w:sz w:val="18"/>
                <w:szCs w:val="18"/>
                <w:rtl w:val="0"/>
              </w:rPr>
              <w:t xml:space="preserve">Service provider’s completion of VDD</w:t>
            </w:r>
          </w:p>
          <w:p w:rsidRPr="00000000" w:rsidR="00000000" w:rsidDel="00000000" w:rsidP="00000000" w:rsidRDefault="00000000" w14:paraId="000001B2">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B3">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B4">
            <w:pPr>
              <w:widowControl w:val="0"/>
              <w:numPr>
                <w:ilvl w:val="0"/>
                <w:numId w:val="24"/>
              </w:numPr>
              <w:spacing w:after="0" w:line="240" w:lineRule="auto"/>
              <w:ind w:left="270" w:hanging="270"/>
              <w:jc w:val="both"/>
              <w:rPr>
                <w:sz w:val="18"/>
                <w:szCs w:val="18"/>
              </w:rPr>
            </w:pPr>
            <w:r w:rsidRPr="00000000" w:rsidDel="00000000" w:rsidR="00000000">
              <w:rPr>
                <w:sz w:val="18"/>
                <w:szCs w:val="18"/>
                <w:rtl w:val="0"/>
              </w:rPr>
              <w:t xml:space="preserve">Completion of VDDEA</w:t>
            </w:r>
          </w:p>
          <w:p w:rsidRPr="00000000" w:rsidR="00000000" w:rsidDel="00000000" w:rsidP="00000000" w:rsidRDefault="00000000" w14:paraId="000001B5">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B6">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B7">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B8">
            <w:pPr>
              <w:widowControl w:val="0"/>
              <w:numPr>
                <w:ilvl w:val="0"/>
                <w:numId w:val="24"/>
              </w:numPr>
              <w:spacing w:after="0" w:line="240" w:lineRule="auto"/>
              <w:ind w:left="270" w:hanging="270"/>
              <w:jc w:val="both"/>
              <w:rPr>
                <w:sz w:val="18"/>
                <w:szCs w:val="18"/>
              </w:rPr>
            </w:pPr>
            <w:r w:rsidRPr="00000000" w:rsidDel="00000000" w:rsidR="00000000">
              <w:rPr>
                <w:sz w:val="18"/>
                <w:szCs w:val="18"/>
                <w:rtl w:val="0"/>
              </w:rPr>
              <w:t xml:space="preserve">Define service provider’s SLA/KPI</w:t>
            </w:r>
          </w:p>
          <w:p w:rsidRPr="00000000" w:rsidR="00000000" w:rsidDel="00000000" w:rsidP="00000000" w:rsidRDefault="00000000" w14:paraId="000001B9">
            <w:pPr>
              <w:widowControl w:val="0"/>
              <w:numPr>
                <w:ilvl w:val="0"/>
                <w:numId w:val="24"/>
              </w:numPr>
              <w:spacing w:after="0" w:line="240" w:lineRule="auto"/>
              <w:ind w:left="270" w:hanging="270"/>
              <w:jc w:val="both"/>
              <w:rPr>
                <w:sz w:val="18"/>
                <w:szCs w:val="18"/>
              </w:rPr>
            </w:pPr>
            <w:r w:rsidRPr="00000000" w:rsidDel="00000000" w:rsidR="00000000">
              <w:rPr>
                <w:sz w:val="18"/>
                <w:szCs w:val="18"/>
                <w:rtl w:val="0"/>
              </w:rPr>
              <w:t xml:space="preserve">Request and review SLA report</w:t>
            </w:r>
          </w:p>
          <w:p w:rsidRPr="00000000" w:rsidR="00000000" w:rsidDel="00000000" w:rsidP="00000000" w:rsidRDefault="00000000" w14:paraId="000001BA">
            <w:pPr>
              <w:widowControl w:val="0"/>
              <w:spacing w:after="0" w:line="240" w:lineRule="auto"/>
              <w:ind w:left="270" w:hanging="270"/>
              <w:jc w:val="both"/>
              <w:rPr>
                <w:sz w:val="18"/>
                <w:szCs w:val="18"/>
              </w:rPr>
            </w:pPr>
            <w:r w:rsidRPr="00000000" w:rsidDel="00000000" w:rsidR="00000000">
              <w:rPr>
                <w:rtl w:val="0"/>
              </w:rPr>
            </w:r>
          </w:p>
          <w:p w:rsidRPr="00000000" w:rsidR="00000000" w:rsidDel="00000000" w:rsidP="00000000" w:rsidRDefault="00000000" w14:paraId="000001BB">
            <w:pPr>
              <w:widowControl w:val="0"/>
              <w:numPr>
                <w:ilvl w:val="0"/>
                <w:numId w:val="24"/>
              </w:numPr>
              <w:spacing w:after="0" w:line="240" w:lineRule="auto"/>
              <w:ind w:left="270" w:hanging="270"/>
              <w:jc w:val="both"/>
              <w:rPr>
                <w:sz w:val="18"/>
                <w:szCs w:val="18"/>
              </w:rPr>
            </w:pPr>
            <w:r w:rsidRPr="00000000" w:rsidDel="00000000" w:rsidR="00000000">
              <w:rPr>
                <w:sz w:val="18"/>
                <w:szCs w:val="18"/>
                <w:rtl w:val="0"/>
              </w:rPr>
              <w:t xml:space="preserve">Provide periodic report to stakeholders, e.g. Risk, Compliance, entities engaging in services to be outsourced</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BC">
            <w:pPr>
              <w:widowControl w:val="0"/>
              <w:spacing w:after="0" w:line="240" w:lineRule="auto"/>
              <w:ind w:left="0" w:firstLine="0"/>
              <w:jc w:val="both"/>
              <w:rPr>
                <w:sz w:val="18"/>
                <w:szCs w:val="18"/>
              </w:rPr>
            </w:pPr>
            <w:r w:rsidRPr="00000000" w:rsidDel="00000000" w:rsidR="00000000">
              <w:rPr>
                <w:sz w:val="18"/>
                <w:szCs w:val="18"/>
                <w:rtl w:val="0"/>
              </w:rPr>
              <w:t xml:space="preserve">Procurement </w:t>
            </w:r>
          </w:p>
        </w:tc>
        <w:tc>
          <w:tcPr>
            <w:shd w:val="clear" w:fill="auto"/>
            <w:tcMar>
              <w:top w:w="100.0" w:type="dxa"/>
              <w:left w:w="100.0" w:type="dxa"/>
              <w:bottom w:w="100.0" w:type="dxa"/>
              <w:right w:w="100.0" w:type="dxa"/>
            </w:tcMar>
            <w:vAlign w:val="top"/>
          </w:tcPr>
          <w:p w:rsidRPr="00000000" w:rsidR="00000000" w:rsidDel="00000000" w:rsidP="00000000" w:rsidRDefault="00000000" w14:paraId="000001BD">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Maintain and update Third Party Material Outsourcing Register</w:t>
            </w:r>
          </w:p>
          <w:p w:rsidRPr="00000000" w:rsidR="00000000" w:rsidDel="00000000" w:rsidP="00000000" w:rsidRDefault="00000000" w14:paraId="000001BE">
            <w:pPr>
              <w:widowControl w:val="0"/>
              <w:spacing w:after="0" w:line="240" w:lineRule="auto"/>
              <w:jc w:val="both"/>
              <w:rPr>
                <w:sz w:val="18"/>
                <w:szCs w:val="18"/>
              </w:rPr>
            </w:pPr>
            <w:r w:rsidRPr="00000000" w:rsidDel="00000000" w:rsidR="00000000">
              <w:rPr>
                <w:sz w:val="18"/>
                <w:szCs w:val="18"/>
                <w:rtl w:val="0"/>
              </w:rPr>
              <w:t xml:space="preserve"> </w:t>
            </w:r>
          </w:p>
          <w:p w:rsidRPr="00000000" w:rsidR="00000000" w:rsidDel="00000000" w:rsidP="00000000" w:rsidRDefault="00000000" w14:paraId="000001BF">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Facilitate service providers to conduct VDD for </w:t>
            </w:r>
            <w:r w:rsidRPr="00000000" w:rsidDel="00000000" w:rsidR="00000000">
              <w:rPr>
                <w:sz w:val="18"/>
                <w:szCs w:val="18"/>
                <w:rtl w:val="0"/>
              </w:rPr>
              <w:t xml:space="preserve">all </w:t>
            </w:r>
            <w:r w:rsidRPr="00000000" w:rsidDel="00000000" w:rsidR="00000000">
              <w:rPr>
                <w:sz w:val="18"/>
                <w:szCs w:val="18"/>
                <w:rtl w:val="0"/>
              </w:rPr>
              <w:t xml:space="preserve">applicable services</w:t>
            </w:r>
          </w:p>
          <w:p w:rsidRPr="00000000" w:rsidR="00000000" w:rsidDel="00000000" w:rsidP="00000000" w:rsidRDefault="00000000" w14:paraId="000001C0">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C1">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Facilitate BU/Function to conduct materiality assessment on outsourced services</w:t>
            </w:r>
          </w:p>
          <w:p w:rsidRPr="00000000" w:rsidR="00000000" w:rsidDel="00000000" w:rsidP="00000000" w:rsidRDefault="00000000" w14:paraId="000001C2">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C3">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Initiate and facilitate BU/Function to conduct  VDDEA for material outsourcing via Vega</w:t>
            </w:r>
          </w:p>
          <w:p w:rsidRPr="00000000" w:rsidR="00000000" w:rsidDel="00000000" w:rsidP="00000000" w:rsidRDefault="00000000" w14:paraId="000001C4">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C5">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Facilitate service provider contract management</w:t>
            </w:r>
          </w:p>
        </w:tc>
        <w:tc>
          <w:tcPr>
            <w:shd w:val="clear" w:fill="auto"/>
            <w:tcMar>
              <w:top w:w="100.0" w:type="dxa"/>
              <w:left w:w="100.0" w:type="dxa"/>
              <w:bottom w:w="100.0" w:type="dxa"/>
              <w:right w:w="100.0" w:type="dxa"/>
            </w:tcMar>
            <w:vAlign w:val="top"/>
          </w:tcPr>
          <w:p w:rsidRPr="00000000" w:rsidR="00000000" w:rsidDel="00000000" w:rsidP="00000000" w:rsidRDefault="00000000" w14:paraId="000001C6">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Third Party </w:t>
            </w:r>
            <w:r w:rsidRPr="00000000" w:rsidDel="00000000" w:rsidR="00000000">
              <w:rPr>
                <w:sz w:val="18"/>
                <w:szCs w:val="18"/>
                <w:rtl w:val="0"/>
              </w:rPr>
              <w:t xml:space="preserve">Material </w:t>
            </w:r>
            <w:r w:rsidRPr="00000000" w:rsidDel="00000000" w:rsidR="00000000">
              <w:rPr>
                <w:sz w:val="18"/>
                <w:szCs w:val="18"/>
                <w:rtl w:val="0"/>
              </w:rPr>
              <w:t xml:space="preserve">Outsourcing</w:t>
            </w:r>
            <w:r w:rsidRPr="00000000" w:rsidDel="00000000" w:rsidR="00000000">
              <w:rPr>
                <w:sz w:val="18"/>
                <w:szCs w:val="18"/>
                <w:rtl w:val="0"/>
              </w:rPr>
              <w:t xml:space="preserve"> Register</w:t>
            </w:r>
          </w:p>
          <w:p w:rsidRPr="00000000" w:rsidR="00000000" w:rsidDel="00000000" w:rsidP="00000000" w:rsidRDefault="00000000" w14:paraId="000001C7">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C8">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VDD records</w:t>
            </w:r>
          </w:p>
          <w:p w:rsidRPr="00000000" w:rsidR="00000000" w:rsidDel="00000000" w:rsidP="00000000" w:rsidRDefault="00000000" w14:paraId="000001C9">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CA">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CB">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Materiality Assessment records</w:t>
            </w:r>
          </w:p>
          <w:p w:rsidRPr="00000000" w:rsidR="00000000" w:rsidDel="00000000" w:rsidP="00000000" w:rsidRDefault="00000000" w14:paraId="000001CC">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CD">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CE">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Records that initiate VDDEA</w:t>
            </w:r>
          </w:p>
          <w:p w:rsidRPr="00000000" w:rsidR="00000000" w:rsidDel="00000000" w:rsidP="00000000" w:rsidRDefault="00000000" w14:paraId="000001CF">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D0">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D1">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Service provider contracts</w:t>
            </w:r>
            <w:r w:rsidRPr="00000000" w:rsidDel="00000000" w:rsidR="00000000">
              <w:rPr>
                <w:rtl w:val="0"/>
              </w:rPr>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D2">
            <w:pPr>
              <w:widowControl w:val="0"/>
              <w:spacing w:after="0" w:line="240" w:lineRule="auto"/>
              <w:ind w:left="0" w:firstLine="0"/>
              <w:jc w:val="both"/>
              <w:rPr>
                <w:sz w:val="18"/>
                <w:szCs w:val="18"/>
              </w:rPr>
            </w:pPr>
            <w:r w:rsidRPr="00000000" w:rsidDel="00000000" w:rsidR="00000000">
              <w:rPr>
                <w:sz w:val="18"/>
                <w:szCs w:val="18"/>
                <w:rtl w:val="0"/>
              </w:rPr>
              <w:t xml:space="preserve">Finance</w:t>
            </w:r>
          </w:p>
        </w:tc>
        <w:tc>
          <w:tcPr>
            <w:shd w:val="clear" w:fill="auto"/>
            <w:tcMar>
              <w:top w:w="100.0" w:type="dxa"/>
              <w:left w:w="100.0" w:type="dxa"/>
              <w:bottom w:w="100.0" w:type="dxa"/>
              <w:right w:w="100.0" w:type="dxa"/>
            </w:tcMar>
            <w:vAlign w:val="top"/>
          </w:tcPr>
          <w:p w:rsidRPr="00000000" w:rsidR="00000000" w:rsidDel="00000000" w:rsidP="00000000" w:rsidRDefault="00000000" w14:paraId="000001D3">
            <w:pPr>
              <w:widowControl w:val="0"/>
              <w:numPr>
                <w:ilvl w:val="0"/>
                <w:numId w:val="1"/>
              </w:numPr>
              <w:spacing w:after="0" w:line="240" w:lineRule="auto"/>
              <w:ind w:left="270" w:hanging="270"/>
              <w:jc w:val="both"/>
              <w:rPr>
                <w:sz w:val="18"/>
                <w:szCs w:val="18"/>
              </w:rPr>
            </w:pPr>
            <w:r w:rsidRPr="00000000" w:rsidDel="00000000" w:rsidR="00000000">
              <w:rPr>
                <w:sz w:val="18"/>
                <w:szCs w:val="18"/>
                <w:rtl w:val="0"/>
              </w:rPr>
              <w:t xml:space="preserve">Liaise on payment terms with outsourcing service provider (for both intra-group and external engagements)</w:t>
            </w:r>
          </w:p>
          <w:p w:rsidRPr="00000000" w:rsidR="00000000" w:rsidDel="00000000" w:rsidP="00000000" w:rsidRDefault="00000000" w14:paraId="000001D4">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D5">
            <w:pPr>
              <w:widowControl w:val="0"/>
              <w:numPr>
                <w:ilvl w:val="0"/>
                <w:numId w:val="1"/>
              </w:numPr>
              <w:spacing w:after="0" w:line="240" w:lineRule="auto"/>
              <w:ind w:left="270" w:hanging="270"/>
              <w:jc w:val="both"/>
              <w:rPr>
                <w:sz w:val="18"/>
                <w:szCs w:val="18"/>
              </w:rPr>
            </w:pPr>
            <w:r w:rsidRPr="00000000" w:rsidDel="00000000" w:rsidR="00000000">
              <w:rPr>
                <w:sz w:val="18"/>
                <w:szCs w:val="18"/>
                <w:rtl w:val="0"/>
              </w:rPr>
              <w:t xml:space="preserve">Provide periodic outsourcing expense reports to Outsourcing Risk Workgroup</w:t>
            </w:r>
          </w:p>
        </w:tc>
        <w:tc>
          <w:tcPr>
            <w:shd w:val="clear" w:fill="auto"/>
            <w:tcMar>
              <w:top w:w="100.0" w:type="dxa"/>
              <w:left w:w="100.0" w:type="dxa"/>
              <w:bottom w:w="100.0" w:type="dxa"/>
              <w:right w:w="100.0" w:type="dxa"/>
            </w:tcMar>
            <w:vAlign w:val="top"/>
          </w:tcPr>
          <w:p w:rsidRPr="00000000" w:rsidR="00000000" w:rsidDel="00000000" w:rsidP="00000000" w:rsidRDefault="00000000" w14:paraId="000001D6">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Payment terms documented in contracts</w:t>
            </w:r>
          </w:p>
          <w:p w:rsidRPr="00000000" w:rsidR="00000000" w:rsidDel="00000000" w:rsidP="00000000" w:rsidRDefault="00000000" w14:paraId="000001D7">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D8">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D9">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Outsourcing e</w:t>
            </w:r>
            <w:r w:rsidRPr="00000000" w:rsidDel="00000000" w:rsidR="00000000">
              <w:rPr>
                <w:sz w:val="18"/>
                <w:szCs w:val="18"/>
                <w:rtl w:val="0"/>
              </w:rPr>
              <w:t xml:space="preserve">xpense report provided to Outsourcing Risk Workgroup</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DA">
            <w:pPr>
              <w:widowControl w:val="0"/>
              <w:spacing w:after="0" w:line="240" w:lineRule="auto"/>
              <w:ind w:left="0" w:firstLine="0"/>
              <w:jc w:val="both"/>
              <w:rPr>
                <w:sz w:val="18"/>
                <w:szCs w:val="18"/>
              </w:rPr>
            </w:pPr>
            <w:r w:rsidRPr="00000000" w:rsidDel="00000000" w:rsidR="00000000">
              <w:rPr>
                <w:sz w:val="18"/>
                <w:szCs w:val="18"/>
                <w:rtl w:val="0"/>
              </w:rPr>
              <w:t xml:space="preserve">Information Security</w:t>
            </w:r>
          </w:p>
        </w:tc>
        <w:tc>
          <w:tcPr>
            <w:shd w:val="clear" w:fill="auto"/>
            <w:tcMar>
              <w:top w:w="100.0" w:type="dxa"/>
              <w:left w:w="100.0" w:type="dxa"/>
              <w:bottom w:w="100.0" w:type="dxa"/>
              <w:right w:w="100.0" w:type="dxa"/>
            </w:tcMar>
            <w:vAlign w:val="top"/>
          </w:tcPr>
          <w:p w:rsidRPr="00000000" w:rsidR="00000000" w:rsidDel="00000000" w:rsidP="00000000" w:rsidRDefault="00000000" w14:paraId="000001DB">
            <w:pPr>
              <w:widowControl w:val="0"/>
              <w:numPr>
                <w:ilvl w:val="0"/>
                <w:numId w:val="5"/>
              </w:numPr>
              <w:spacing w:after="0" w:line="240" w:lineRule="auto"/>
              <w:ind w:left="270" w:hanging="270"/>
              <w:jc w:val="both"/>
              <w:rPr>
                <w:sz w:val="18"/>
                <w:szCs w:val="18"/>
              </w:rPr>
            </w:pPr>
            <w:r w:rsidRPr="00000000" w:rsidDel="00000000" w:rsidR="00000000">
              <w:rPr>
                <w:sz w:val="18"/>
                <w:szCs w:val="18"/>
                <w:rtl w:val="0"/>
              </w:rPr>
              <w:t xml:space="preserve">Assess and evaluate security risk assessment conducted by service providers</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DC">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Records of Security Risk Assessment assessed</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DD">
            <w:pPr>
              <w:widowControl w:val="0"/>
              <w:spacing w:after="0" w:line="240" w:lineRule="auto"/>
              <w:ind w:left="0" w:firstLine="0"/>
              <w:jc w:val="both"/>
              <w:rPr>
                <w:sz w:val="18"/>
                <w:szCs w:val="18"/>
              </w:rPr>
            </w:pPr>
            <w:r w:rsidRPr="00000000" w:rsidDel="00000000" w:rsidR="00000000">
              <w:rPr>
                <w:sz w:val="18"/>
                <w:szCs w:val="18"/>
                <w:rtl w:val="0"/>
              </w:rPr>
              <w:t xml:space="preserve">Privacy</w:t>
            </w:r>
          </w:p>
        </w:tc>
        <w:tc>
          <w:tcPr>
            <w:shd w:val="clear" w:fill="auto"/>
            <w:tcMar>
              <w:top w:w="100.0" w:type="dxa"/>
              <w:left w:w="100.0" w:type="dxa"/>
              <w:bottom w:w="100.0" w:type="dxa"/>
              <w:right w:w="100.0" w:type="dxa"/>
            </w:tcMar>
            <w:vAlign w:val="top"/>
          </w:tcPr>
          <w:p w:rsidRPr="00000000" w:rsidR="00000000" w:rsidDel="00000000" w:rsidP="00000000" w:rsidRDefault="00000000" w14:paraId="000001DE">
            <w:pPr>
              <w:widowControl w:val="0"/>
              <w:numPr>
                <w:ilvl w:val="0"/>
                <w:numId w:val="12"/>
              </w:numPr>
              <w:spacing w:after="0" w:line="240" w:lineRule="auto"/>
              <w:ind w:left="270" w:hanging="270"/>
              <w:jc w:val="both"/>
              <w:rPr>
                <w:sz w:val="18"/>
                <w:szCs w:val="18"/>
              </w:rPr>
            </w:pPr>
            <w:r w:rsidRPr="00000000" w:rsidDel="00000000" w:rsidR="00000000">
              <w:rPr>
                <w:sz w:val="18"/>
                <w:szCs w:val="18"/>
                <w:rtl w:val="0"/>
              </w:rPr>
              <w:t xml:space="preserve">Assess and evaluate privacy risk assessment conducted by service providers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1DF">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Records of Privacy Assessment assessed</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E0">
            <w:pPr>
              <w:widowControl w:val="0"/>
              <w:spacing w:after="0" w:line="240" w:lineRule="auto"/>
              <w:ind w:left="0" w:firstLine="0"/>
              <w:jc w:val="both"/>
              <w:rPr>
                <w:sz w:val="18"/>
                <w:szCs w:val="18"/>
              </w:rPr>
            </w:pPr>
            <w:r w:rsidRPr="00000000" w:rsidDel="00000000" w:rsidR="00000000">
              <w:rPr>
                <w:sz w:val="18"/>
                <w:szCs w:val="18"/>
                <w:rtl w:val="0"/>
              </w:rPr>
              <w:t xml:space="preserve">Legal</w:t>
            </w:r>
          </w:p>
        </w:tc>
        <w:tc>
          <w:tcPr>
            <w:shd w:val="clear" w:fill="auto"/>
            <w:tcMar>
              <w:top w:w="100.0" w:type="dxa"/>
              <w:left w:w="100.0" w:type="dxa"/>
              <w:bottom w:w="100.0" w:type="dxa"/>
              <w:right w:w="100.0" w:type="dxa"/>
            </w:tcMar>
            <w:vAlign w:val="top"/>
          </w:tcPr>
          <w:p w:rsidRPr="00000000" w:rsidR="00000000" w:rsidDel="00000000" w:rsidP="00000000" w:rsidRDefault="00000000" w14:paraId="000001E1">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Review Materiality Assessment conducted by designated BO</w:t>
            </w:r>
          </w:p>
          <w:p w:rsidRPr="00000000" w:rsidR="00000000" w:rsidDel="00000000" w:rsidP="00000000" w:rsidRDefault="00000000" w14:paraId="000001E2">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E3">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Contract review, and negotiation, including both intra-group and external engagements</w:t>
            </w:r>
          </w:p>
          <w:p w:rsidRPr="00000000" w:rsidR="00000000" w:rsidDel="00000000" w:rsidP="00000000" w:rsidRDefault="00000000" w14:paraId="000001E4">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E5">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Include appropriate KPIs, SLAs and termination clauses in contracts</w:t>
            </w:r>
          </w:p>
          <w:p w:rsidRPr="00000000" w:rsidR="00000000" w:rsidDel="00000000" w:rsidP="00000000" w:rsidRDefault="00000000" w14:paraId="000001E6">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E7">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Maintain and update on intra-group Material Outsourcing Register</w:t>
            </w:r>
          </w:p>
          <w:p w:rsidRPr="00000000" w:rsidR="00000000" w:rsidDel="00000000" w:rsidP="00000000" w:rsidRDefault="00000000" w14:paraId="000001E8">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E9">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Maintain proper documentation of outsourcing agreements</w:t>
            </w:r>
          </w:p>
          <w:p w:rsidRPr="00000000" w:rsidR="00000000" w:rsidDel="00000000" w:rsidP="00000000" w:rsidRDefault="00000000" w14:paraId="000001EA">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EB">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Provide legal support in managing disputes or breaches</w:t>
            </w:r>
          </w:p>
          <w:p w:rsidRPr="00000000" w:rsidR="00000000" w:rsidDel="00000000" w:rsidP="00000000" w:rsidRDefault="00000000" w14:paraId="000001EC">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ED">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Assist with regulatory liaison</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EE">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Records of Materiality Assessment reviewed</w:t>
            </w:r>
          </w:p>
          <w:p w:rsidRPr="00000000" w:rsidR="00000000" w:rsidDel="00000000" w:rsidP="00000000" w:rsidRDefault="00000000" w14:paraId="000001EF">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F0">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Service provider contract with defined SLA for BU/Function BAU monitoring</w:t>
            </w:r>
          </w:p>
          <w:p w:rsidRPr="00000000" w:rsidR="00000000" w:rsidDel="00000000" w:rsidP="00000000" w:rsidRDefault="00000000" w14:paraId="000001F1">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F2">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F3">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F4">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F5">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Intra-group Material </w:t>
            </w:r>
            <w:r w:rsidRPr="00000000" w:rsidDel="00000000" w:rsidR="00000000">
              <w:rPr>
                <w:sz w:val="18"/>
                <w:szCs w:val="18"/>
                <w:rtl w:val="0"/>
              </w:rPr>
              <w:t xml:space="preserve">Outsourcing</w:t>
            </w:r>
            <w:r w:rsidRPr="00000000" w:rsidDel="00000000" w:rsidR="00000000">
              <w:rPr>
                <w:sz w:val="18"/>
                <w:szCs w:val="18"/>
                <w:rtl w:val="0"/>
              </w:rPr>
              <w:t xml:space="preserve"> Register</w:t>
            </w:r>
          </w:p>
          <w:p w:rsidRPr="00000000" w:rsidR="00000000" w:rsidDel="00000000" w:rsidP="00000000" w:rsidRDefault="00000000" w14:paraId="000001F6">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F7">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Records of outsourcing contracts (both intra-group and third party)</w:t>
            </w:r>
          </w:p>
          <w:p w:rsidRPr="00000000" w:rsidR="00000000" w:rsidDel="00000000" w:rsidP="00000000" w:rsidRDefault="00000000" w14:paraId="000001F8">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F9">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Dispute or contract breach management</w:t>
            </w:r>
          </w:p>
          <w:p w:rsidRPr="00000000" w:rsidR="00000000" w:rsidDel="00000000" w:rsidP="00000000" w:rsidRDefault="00000000" w14:paraId="000001FA">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FB">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1FC">
            <w:pPr>
              <w:widowControl w:val="0"/>
              <w:numPr>
                <w:ilvl w:val="0"/>
                <w:numId w:val="28"/>
              </w:numPr>
              <w:spacing w:after="0" w:line="240" w:lineRule="auto"/>
              <w:ind w:left="270" w:hanging="270"/>
              <w:jc w:val="both"/>
              <w:rPr>
                <w:sz w:val="18"/>
                <w:szCs w:val="18"/>
              </w:rPr>
            </w:pPr>
            <w:r w:rsidRPr="00000000" w:rsidDel="00000000" w:rsidR="00000000">
              <w:rPr>
                <w:sz w:val="18"/>
                <w:szCs w:val="18"/>
                <w:rtl w:val="0"/>
              </w:rPr>
              <w:t xml:space="preserve">Assist on the notification to, or obtain approval from FSRA</w:t>
            </w:r>
            <w:r w:rsidRPr="00000000" w:rsidDel="00000000" w:rsidR="00000000">
              <w:rPr>
                <w:rtl w:val="0"/>
              </w:rPr>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FD">
            <w:pPr>
              <w:widowControl w:val="0"/>
              <w:spacing w:after="0" w:line="240" w:lineRule="auto"/>
              <w:ind w:left="0" w:firstLine="0"/>
              <w:rPr>
                <w:sz w:val="18"/>
                <w:szCs w:val="18"/>
              </w:rPr>
            </w:pPr>
            <w:r w:rsidRPr="00000000" w:rsidDel="00000000" w:rsidR="00000000">
              <w:rPr>
                <w:sz w:val="18"/>
                <w:szCs w:val="18"/>
                <w:rtl w:val="0"/>
              </w:rPr>
              <w:t xml:space="preserve">ADGM MLRO/CO/</w:t>
            </w:r>
          </w:p>
          <w:p w:rsidRPr="00000000" w:rsidR="00000000" w:rsidDel="00000000" w:rsidP="00000000" w:rsidRDefault="00000000" w14:paraId="000001FE">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1FF">
            <w:pPr>
              <w:widowControl w:val="0"/>
              <w:spacing w:after="0" w:line="240" w:lineRule="auto"/>
              <w:ind w:left="0" w:firstLine="0"/>
              <w:jc w:val="both"/>
              <w:rPr>
                <w:sz w:val="18"/>
                <w:szCs w:val="18"/>
              </w:rPr>
            </w:pPr>
            <w:r w:rsidRPr="00000000" w:rsidDel="00000000" w:rsidR="00000000">
              <w:rPr>
                <w:sz w:val="18"/>
                <w:szCs w:val="18"/>
                <w:rtl w:val="0"/>
              </w:rPr>
              <w:t xml:space="preserve">Compliance Function</w:t>
            </w:r>
          </w:p>
        </w:tc>
        <w:tc>
          <w:tcPr>
            <w:shd w:val="clear" w:fill="auto"/>
            <w:tcMar>
              <w:top w:w="100.0" w:type="dxa"/>
              <w:left w:w="100.0" w:type="dxa"/>
              <w:bottom w:w="100.0" w:type="dxa"/>
              <w:right w:w="100.0" w:type="dxa"/>
            </w:tcMar>
            <w:vAlign w:val="top"/>
          </w:tcPr>
          <w:p w:rsidRPr="00000000" w:rsidR="00000000" w:rsidDel="00000000" w:rsidP="00000000" w:rsidRDefault="00000000" w14:paraId="00000200">
            <w:pPr>
              <w:widowControl w:val="0"/>
              <w:numPr>
                <w:ilvl w:val="0"/>
                <w:numId w:val="10"/>
              </w:numPr>
              <w:spacing w:after="0" w:line="240" w:lineRule="auto"/>
              <w:ind w:left="270" w:hanging="270"/>
              <w:jc w:val="both"/>
              <w:rPr>
                <w:sz w:val="18"/>
                <w:szCs w:val="18"/>
              </w:rPr>
            </w:pPr>
            <w:r w:rsidRPr="00000000" w:rsidDel="00000000" w:rsidR="00000000">
              <w:rPr>
                <w:sz w:val="18"/>
                <w:szCs w:val="18"/>
                <w:rtl w:val="0"/>
              </w:rPr>
              <w:t xml:space="preserve">Review Materiality Assessment conducted by designated BO</w:t>
            </w:r>
          </w:p>
          <w:p w:rsidRPr="00000000" w:rsidR="00000000" w:rsidDel="00000000" w:rsidP="00000000" w:rsidRDefault="00000000" w14:paraId="00000201">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202">
            <w:pPr>
              <w:widowControl w:val="0"/>
              <w:numPr>
                <w:ilvl w:val="0"/>
                <w:numId w:val="10"/>
              </w:numPr>
              <w:spacing w:after="0" w:line="240" w:lineRule="auto"/>
              <w:ind w:left="270" w:hanging="270"/>
              <w:jc w:val="both"/>
              <w:rPr>
                <w:sz w:val="18"/>
                <w:szCs w:val="18"/>
              </w:rPr>
            </w:pPr>
            <w:r w:rsidRPr="00000000" w:rsidDel="00000000" w:rsidR="00000000">
              <w:rPr>
                <w:sz w:val="18"/>
                <w:szCs w:val="18"/>
                <w:rtl w:val="0"/>
              </w:rPr>
              <w:t xml:space="preserve">Provide advisory, a</w:t>
            </w:r>
            <w:r w:rsidRPr="00000000" w:rsidDel="00000000" w:rsidR="00000000">
              <w:rPr>
                <w:sz w:val="18"/>
                <w:szCs w:val="18"/>
                <w:rtl w:val="0"/>
              </w:rPr>
              <w:t xml:space="preserve">ssess and evaluate outsourcing and material outsourcing arrangements </w:t>
            </w:r>
          </w:p>
          <w:p w:rsidRPr="00000000" w:rsidR="00000000" w:rsidDel="00000000" w:rsidP="00000000" w:rsidRDefault="00000000" w14:paraId="00000203">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04">
            <w:pPr>
              <w:widowControl w:val="0"/>
              <w:numPr>
                <w:ilvl w:val="0"/>
                <w:numId w:val="10"/>
              </w:numPr>
              <w:spacing w:after="0" w:line="240" w:lineRule="auto"/>
              <w:ind w:left="270" w:hanging="270"/>
              <w:jc w:val="both"/>
              <w:rPr>
                <w:sz w:val="18"/>
                <w:szCs w:val="18"/>
              </w:rPr>
            </w:pPr>
            <w:r w:rsidRPr="00000000" w:rsidDel="00000000" w:rsidR="00000000">
              <w:rPr>
                <w:sz w:val="18"/>
                <w:szCs w:val="18"/>
                <w:rtl w:val="0"/>
              </w:rPr>
              <w:t xml:space="preserve">Advise on regulatory obligations, e.g. FSRA regulations, IOSCO Outsourcing practice, etc</w:t>
            </w:r>
          </w:p>
          <w:p w:rsidRPr="00000000" w:rsidR="00000000" w:rsidDel="00000000" w:rsidP="00000000" w:rsidRDefault="00000000" w14:paraId="00000205">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06">
            <w:pPr>
              <w:widowControl w:val="0"/>
              <w:numPr>
                <w:ilvl w:val="0"/>
                <w:numId w:val="10"/>
              </w:numPr>
              <w:spacing w:after="0" w:line="240" w:lineRule="auto"/>
              <w:ind w:left="270" w:hanging="270"/>
              <w:jc w:val="both"/>
              <w:rPr>
                <w:sz w:val="18"/>
                <w:szCs w:val="18"/>
              </w:rPr>
            </w:pPr>
            <w:r w:rsidRPr="00000000" w:rsidDel="00000000" w:rsidR="00000000">
              <w:rPr>
                <w:sz w:val="18"/>
                <w:szCs w:val="18"/>
                <w:rtl w:val="0"/>
              </w:rPr>
              <w:t xml:space="preserve">Regulatory liaison</w:t>
            </w:r>
          </w:p>
        </w:tc>
        <w:tc>
          <w:tcPr>
            <w:shd w:val="clear" w:fill="auto"/>
            <w:tcMar>
              <w:top w:w="100.0" w:type="dxa"/>
              <w:left w:w="100.0" w:type="dxa"/>
              <w:bottom w:w="100.0" w:type="dxa"/>
              <w:right w:w="100.0" w:type="dxa"/>
            </w:tcMar>
            <w:vAlign w:val="top"/>
          </w:tcPr>
          <w:p w:rsidRPr="00000000" w:rsidR="00000000" w:rsidDel="00000000" w:rsidP="00000000" w:rsidRDefault="00000000" w14:paraId="00000207">
            <w:pPr>
              <w:widowControl w:val="0"/>
              <w:numPr>
                <w:ilvl w:val="0"/>
                <w:numId w:val="26"/>
              </w:numPr>
              <w:spacing w:after="0" w:line="240" w:lineRule="auto"/>
              <w:ind w:left="270" w:hanging="270"/>
              <w:jc w:val="both"/>
              <w:rPr>
                <w:sz w:val="18"/>
                <w:szCs w:val="18"/>
              </w:rPr>
            </w:pPr>
            <w:r w:rsidRPr="00000000" w:rsidDel="00000000" w:rsidR="00000000">
              <w:rPr>
                <w:sz w:val="18"/>
                <w:szCs w:val="18"/>
                <w:rtl w:val="0"/>
              </w:rPr>
              <w:t xml:space="preserve">Records of Materiality Assessment reviewed</w:t>
            </w:r>
          </w:p>
          <w:p w:rsidRPr="00000000" w:rsidR="00000000" w:rsidDel="00000000" w:rsidP="00000000" w:rsidRDefault="00000000" w14:paraId="00000208">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09">
            <w:pPr>
              <w:widowControl w:val="0"/>
              <w:numPr>
                <w:ilvl w:val="0"/>
                <w:numId w:val="26"/>
              </w:numPr>
              <w:spacing w:after="0" w:line="240" w:lineRule="auto"/>
              <w:ind w:left="270" w:hanging="270"/>
              <w:jc w:val="both"/>
              <w:rPr>
                <w:sz w:val="18"/>
                <w:szCs w:val="18"/>
              </w:rPr>
            </w:pPr>
            <w:r w:rsidRPr="00000000" w:rsidDel="00000000" w:rsidR="00000000">
              <w:rPr>
                <w:sz w:val="18"/>
                <w:szCs w:val="18"/>
                <w:rtl w:val="0"/>
              </w:rPr>
              <w:t xml:space="preserve">Provide advisory</w:t>
            </w:r>
            <w:r w:rsidRPr="00000000" w:rsidDel="00000000" w:rsidR="00000000">
              <w:rPr>
                <w:sz w:val="18"/>
                <w:szCs w:val="18"/>
                <w:rtl w:val="0"/>
              </w:rPr>
              <w:t xml:space="preserve"> in intra-group outsourcing assessment raised by local region </w:t>
            </w:r>
          </w:p>
          <w:p w:rsidRPr="00000000" w:rsidR="00000000" w:rsidDel="00000000" w:rsidP="00000000" w:rsidRDefault="00000000" w14:paraId="0000020A">
            <w:pPr>
              <w:widowControl w:val="0"/>
              <w:numPr>
                <w:ilvl w:val="0"/>
                <w:numId w:val="26"/>
              </w:numPr>
              <w:spacing w:after="0" w:line="240" w:lineRule="auto"/>
              <w:ind w:left="270" w:hanging="270"/>
              <w:jc w:val="both"/>
              <w:rPr>
                <w:sz w:val="18"/>
                <w:szCs w:val="18"/>
              </w:rPr>
            </w:pPr>
            <w:r w:rsidRPr="00000000" w:rsidDel="00000000" w:rsidR="00000000">
              <w:rPr>
                <w:sz w:val="18"/>
                <w:szCs w:val="18"/>
                <w:rtl w:val="0"/>
              </w:rPr>
              <w:t xml:space="preserve">Records of VDD, and VDDEA assessed</w:t>
            </w:r>
            <w:r w:rsidRPr="00000000" w:rsidDel="00000000" w:rsidR="00000000">
              <w:rPr>
                <w:rtl w:val="0"/>
              </w:rPr>
            </w:r>
          </w:p>
          <w:p w:rsidRPr="00000000" w:rsidR="00000000" w:rsidDel="00000000" w:rsidP="00000000" w:rsidRDefault="00000000" w14:paraId="0000020B">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0C">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20D">
            <w:pPr>
              <w:widowControl w:val="0"/>
              <w:numPr>
                <w:ilvl w:val="0"/>
                <w:numId w:val="26"/>
              </w:numPr>
              <w:spacing w:after="0" w:line="240" w:lineRule="auto"/>
              <w:ind w:left="270" w:hanging="270"/>
              <w:jc w:val="both"/>
              <w:rPr>
                <w:sz w:val="18"/>
                <w:szCs w:val="18"/>
              </w:rPr>
            </w:pPr>
            <w:r w:rsidRPr="00000000" w:rsidDel="00000000" w:rsidR="00000000">
              <w:rPr>
                <w:sz w:val="18"/>
                <w:szCs w:val="18"/>
                <w:rtl w:val="0"/>
              </w:rPr>
              <w:t xml:space="preserve">Interpret outsourcing regulation</w:t>
            </w:r>
          </w:p>
          <w:p w:rsidRPr="00000000" w:rsidR="00000000" w:rsidDel="00000000" w:rsidP="00000000" w:rsidRDefault="00000000" w14:paraId="0000020E">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20F">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210">
            <w:pPr>
              <w:widowControl w:val="0"/>
              <w:numPr>
                <w:ilvl w:val="0"/>
                <w:numId w:val="26"/>
              </w:numPr>
              <w:spacing w:after="0" w:line="240" w:lineRule="auto"/>
              <w:ind w:left="270" w:hanging="270"/>
              <w:jc w:val="both"/>
              <w:rPr>
                <w:sz w:val="18"/>
                <w:szCs w:val="18"/>
              </w:rPr>
            </w:pPr>
            <w:r w:rsidRPr="00000000" w:rsidDel="00000000" w:rsidR="00000000">
              <w:rPr>
                <w:sz w:val="18"/>
                <w:szCs w:val="18"/>
                <w:rtl w:val="0"/>
              </w:rPr>
              <w:t xml:space="preserve">Notification to, or obtain approval from FSRA if applicable</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11">
            <w:pPr>
              <w:widowControl w:val="0"/>
              <w:spacing w:after="0" w:line="240" w:lineRule="auto"/>
              <w:ind w:left="0" w:firstLine="0"/>
              <w:jc w:val="both"/>
              <w:rPr>
                <w:sz w:val="18"/>
                <w:szCs w:val="18"/>
              </w:rPr>
            </w:pPr>
            <w:r w:rsidRPr="00000000" w:rsidDel="00000000" w:rsidR="00000000">
              <w:rPr>
                <w:sz w:val="18"/>
                <w:szCs w:val="18"/>
                <w:rtl w:val="0"/>
              </w:rPr>
              <w:t xml:space="preserve">Head of Risk/</w:t>
            </w:r>
          </w:p>
          <w:p w:rsidRPr="00000000" w:rsidR="00000000" w:rsidDel="00000000" w:rsidP="00000000" w:rsidRDefault="00000000" w14:paraId="00000212">
            <w:pPr>
              <w:widowControl w:val="0"/>
              <w:spacing w:after="0" w:line="240" w:lineRule="auto"/>
              <w:ind w:left="0" w:firstLine="0"/>
              <w:jc w:val="both"/>
              <w:rPr>
                <w:sz w:val="18"/>
                <w:szCs w:val="18"/>
              </w:rPr>
            </w:pPr>
            <w:r w:rsidRPr="00000000" w:rsidDel="00000000" w:rsidR="00000000">
              <w:rPr>
                <w:sz w:val="18"/>
                <w:szCs w:val="18"/>
                <w:rtl w:val="0"/>
              </w:rPr>
              <w:t xml:space="preserve"> </w:t>
            </w:r>
          </w:p>
          <w:p w:rsidRPr="00000000" w:rsidR="00000000" w:rsidDel="00000000" w:rsidP="00000000" w:rsidRDefault="00000000" w14:paraId="00000213">
            <w:pPr>
              <w:widowControl w:val="0"/>
              <w:spacing w:after="0" w:line="240" w:lineRule="auto"/>
              <w:ind w:left="0" w:firstLine="0"/>
              <w:jc w:val="both"/>
              <w:rPr>
                <w:sz w:val="18"/>
                <w:szCs w:val="18"/>
              </w:rPr>
            </w:pPr>
            <w:r w:rsidRPr="00000000" w:rsidDel="00000000" w:rsidR="00000000">
              <w:rPr>
                <w:sz w:val="18"/>
                <w:szCs w:val="18"/>
                <w:rtl w:val="0"/>
              </w:rPr>
              <w:t xml:space="preserve">Risk Management Function</w:t>
            </w:r>
          </w:p>
        </w:tc>
        <w:tc>
          <w:tcPr>
            <w:shd w:val="clear" w:fill="auto"/>
            <w:tcMar>
              <w:top w:w="100.0" w:type="dxa"/>
              <w:left w:w="100.0" w:type="dxa"/>
              <w:bottom w:w="100.0" w:type="dxa"/>
              <w:right w:w="100.0" w:type="dxa"/>
            </w:tcMar>
            <w:vAlign w:val="top"/>
          </w:tcPr>
          <w:p w:rsidRPr="00000000" w:rsidR="00000000" w:rsidDel="00000000" w:rsidP="00000000" w:rsidRDefault="00000000" w14:paraId="00000214">
            <w:pPr>
              <w:widowControl w:val="0"/>
              <w:numPr>
                <w:ilvl w:val="0"/>
                <w:numId w:val="21"/>
              </w:numPr>
              <w:spacing w:after="0" w:line="240" w:lineRule="auto"/>
              <w:ind w:left="270" w:hanging="270"/>
              <w:jc w:val="both"/>
              <w:rPr>
                <w:sz w:val="18"/>
                <w:szCs w:val="18"/>
              </w:rPr>
            </w:pPr>
            <w:r w:rsidRPr="00000000" w:rsidDel="00000000" w:rsidR="00000000">
              <w:rPr>
                <w:sz w:val="18"/>
                <w:szCs w:val="18"/>
                <w:rtl w:val="0"/>
              </w:rPr>
              <w:t xml:space="preserve">Establish Outsourcing Risk Management Risk Policy and Framework</w:t>
            </w:r>
          </w:p>
          <w:p w:rsidRPr="00000000" w:rsidR="00000000" w:rsidDel="00000000" w:rsidP="00000000" w:rsidRDefault="00000000" w14:paraId="00000215">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16">
            <w:pPr>
              <w:widowControl w:val="0"/>
              <w:numPr>
                <w:ilvl w:val="0"/>
                <w:numId w:val="21"/>
              </w:numPr>
              <w:spacing w:after="0" w:line="240" w:lineRule="auto"/>
              <w:ind w:left="270" w:hanging="270"/>
              <w:jc w:val="both"/>
              <w:rPr>
                <w:sz w:val="18"/>
                <w:szCs w:val="18"/>
              </w:rPr>
            </w:pPr>
            <w:r w:rsidRPr="00000000" w:rsidDel="00000000" w:rsidR="00000000">
              <w:rPr>
                <w:sz w:val="18"/>
                <w:szCs w:val="18"/>
                <w:rtl w:val="0"/>
              </w:rPr>
              <w:t xml:space="preserve">Establish Outsourcing Risk appetite, and Key Risk Indicators</w:t>
            </w:r>
          </w:p>
          <w:p w:rsidRPr="00000000" w:rsidR="00000000" w:rsidDel="00000000" w:rsidP="00000000" w:rsidRDefault="00000000" w14:paraId="00000217">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18">
            <w:pPr>
              <w:widowControl w:val="0"/>
              <w:numPr>
                <w:ilvl w:val="0"/>
                <w:numId w:val="21"/>
              </w:numPr>
              <w:spacing w:after="0" w:line="240" w:lineRule="auto"/>
              <w:ind w:left="270" w:hanging="270"/>
              <w:jc w:val="both"/>
              <w:rPr>
                <w:sz w:val="18"/>
                <w:szCs w:val="18"/>
              </w:rPr>
            </w:pPr>
            <w:r w:rsidRPr="00000000" w:rsidDel="00000000" w:rsidR="00000000">
              <w:rPr>
                <w:sz w:val="18"/>
                <w:szCs w:val="18"/>
                <w:rtl w:val="0"/>
              </w:rPr>
              <w:t xml:space="preserve">Review Materiality Assessment conducted by designated BO</w:t>
            </w:r>
          </w:p>
          <w:p w:rsidRPr="00000000" w:rsidR="00000000" w:rsidDel="00000000" w:rsidP="00000000" w:rsidRDefault="00000000" w14:paraId="00000219">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1A">
            <w:pPr>
              <w:widowControl w:val="0"/>
              <w:numPr>
                <w:ilvl w:val="0"/>
                <w:numId w:val="21"/>
              </w:numPr>
              <w:spacing w:after="0" w:line="240" w:lineRule="auto"/>
              <w:ind w:left="270" w:hanging="270"/>
              <w:jc w:val="both"/>
              <w:rPr>
                <w:sz w:val="18"/>
                <w:szCs w:val="18"/>
              </w:rPr>
            </w:pPr>
            <w:r w:rsidRPr="00000000" w:rsidDel="00000000" w:rsidR="00000000">
              <w:rPr>
                <w:sz w:val="18"/>
                <w:szCs w:val="18"/>
                <w:rtl w:val="0"/>
              </w:rPr>
              <w:t xml:space="preserve">Provide advisory, </w:t>
            </w:r>
            <w:r w:rsidRPr="00000000" w:rsidDel="00000000" w:rsidR="00000000">
              <w:rPr>
                <w:sz w:val="18"/>
                <w:szCs w:val="18"/>
                <w:rtl w:val="0"/>
              </w:rPr>
              <w:t xml:space="preserve">assess and evaluate on material outsourcing arrangement</w:t>
            </w:r>
          </w:p>
        </w:tc>
        <w:tc>
          <w:tcPr>
            <w:shd w:val="clear" w:fill="auto"/>
            <w:tcMar>
              <w:top w:w="100.0" w:type="dxa"/>
              <w:left w:w="100.0" w:type="dxa"/>
              <w:bottom w:w="100.0" w:type="dxa"/>
              <w:right w:w="100.0" w:type="dxa"/>
            </w:tcMar>
            <w:vAlign w:val="top"/>
          </w:tcPr>
          <w:p w:rsidRPr="00000000" w:rsidR="00000000" w:rsidDel="00000000" w:rsidP="00000000" w:rsidRDefault="00000000" w14:paraId="0000021B">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Outsourcing Risk Management Policy</w:t>
            </w:r>
          </w:p>
          <w:p w:rsidRPr="00000000" w:rsidR="00000000" w:rsidDel="00000000" w:rsidP="00000000" w:rsidRDefault="00000000" w14:paraId="0000021C">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21D">
            <w:pPr>
              <w:widowControl w:val="0"/>
              <w:spacing w:after="0" w:line="240" w:lineRule="auto"/>
              <w:jc w:val="both"/>
              <w:rPr>
                <w:sz w:val="18"/>
                <w:szCs w:val="18"/>
              </w:rPr>
            </w:pPr>
            <w:r w:rsidRPr="00000000" w:rsidDel="00000000" w:rsidR="00000000">
              <w:rPr>
                <w:rtl w:val="0"/>
              </w:rPr>
            </w:r>
          </w:p>
          <w:p w:rsidRPr="00000000" w:rsidR="00000000" w:rsidDel="00000000" w:rsidP="00000000" w:rsidRDefault="00000000" w14:paraId="0000021E">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Outsourcing Risk Appetite and </w:t>
            </w:r>
            <w:r w:rsidRPr="00000000" w:rsidDel="00000000" w:rsidR="00000000">
              <w:rPr>
                <w:sz w:val="18"/>
                <w:szCs w:val="18"/>
                <w:rtl w:val="0"/>
              </w:rPr>
              <w:t xml:space="preserve">Key Risk Indicators</w:t>
            </w:r>
            <w:r w:rsidRPr="00000000" w:rsidDel="00000000" w:rsidR="00000000">
              <w:rPr>
                <w:rtl w:val="0"/>
              </w:rPr>
            </w:r>
          </w:p>
          <w:p w:rsidRPr="00000000" w:rsidR="00000000" w:rsidDel="00000000" w:rsidP="00000000" w:rsidRDefault="00000000" w14:paraId="0000021F">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20">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21">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Records of Materiality Assessment reviewed</w:t>
            </w:r>
          </w:p>
          <w:p w:rsidRPr="00000000" w:rsidR="00000000" w:rsidDel="00000000" w:rsidP="00000000" w:rsidRDefault="00000000" w14:paraId="00000222">
            <w:pPr>
              <w:widowControl w:val="0"/>
              <w:spacing w:after="0" w:line="240" w:lineRule="auto"/>
              <w:ind w:left="0" w:firstLine="0"/>
              <w:jc w:val="both"/>
              <w:rPr>
                <w:sz w:val="18"/>
                <w:szCs w:val="18"/>
              </w:rPr>
            </w:pPr>
            <w:r w:rsidRPr="00000000" w:rsidDel="00000000" w:rsidR="00000000">
              <w:rPr>
                <w:rtl w:val="0"/>
              </w:rPr>
            </w:r>
          </w:p>
          <w:p w:rsidRPr="00000000" w:rsidR="00000000" w:rsidDel="00000000" w:rsidP="00000000" w:rsidRDefault="00000000" w14:paraId="00000223">
            <w:pPr>
              <w:widowControl w:val="0"/>
              <w:numPr>
                <w:ilvl w:val="0"/>
                <w:numId w:val="19"/>
              </w:numPr>
              <w:spacing w:after="0" w:line="240" w:lineRule="auto"/>
              <w:ind w:left="270" w:hanging="270"/>
              <w:jc w:val="both"/>
              <w:rPr>
                <w:sz w:val="18"/>
                <w:szCs w:val="18"/>
              </w:rPr>
            </w:pPr>
            <w:r w:rsidRPr="00000000" w:rsidDel="00000000" w:rsidR="00000000">
              <w:rPr>
                <w:sz w:val="18"/>
                <w:szCs w:val="18"/>
                <w:rtl w:val="0"/>
              </w:rPr>
              <w:t xml:space="preserve">Records of VDDEA assessed</w:t>
            </w:r>
          </w:p>
        </w:tc>
      </w:tr>
    </w:tbl>
    <w:p w:rsidRPr="00000000" w:rsidR="00000000" w:rsidDel="00000000" w:rsidP="00000000" w:rsidRDefault="00000000" w14:paraId="00000224">
      <w:pPr>
        <w:spacing w:after="160" w:line="278.00000000000006" w:lineRule="auto"/>
        <w:ind w:left="0" w:firstLine="0"/>
        <w:jc w:val="both"/>
        <w:rPr>
          <w:rFonts w:ascii="Calibri" w:hAnsi="Calibri" w:eastAsia="Calibri" w:cs="Calibri"/>
          <w:sz w:val="22"/>
          <w:szCs w:val="22"/>
        </w:rPr>
      </w:pPr>
      <w:r w:rsidRPr="00000000" w:rsidDel="00000000" w:rsidR="00000000">
        <w:rPr>
          <w:rtl w:val="0"/>
        </w:rPr>
      </w:r>
    </w:p>
    <w:p w:rsidRPr="00000000" w:rsidR="00000000" w:rsidDel="00000000" w:rsidP="00000000" w:rsidRDefault="00000000" w14:paraId="00000225">
      <w:pPr>
        <w:pStyle w:val="Heading2"/>
        <w:spacing w:before="0" w:after="240" w:line="240" w:lineRule="auto"/>
        <w:ind w:left="0"/>
        <w:jc w:val="both"/>
        <w:rPr/>
      </w:pPr>
      <w:bookmarkStart w:name="_52uyi4z3dj0c" w:colFirst="0" w:colLast="0" w:id="60"/>
      <w:bookmarkEnd w:id="60"/>
      <w:r w:rsidRPr="00000000" w:rsidDel="00000000" w:rsidR="00000000">
        <w:rPr>
          <w:rtl w:val="0"/>
        </w:rPr>
      </w:r>
    </w:p>
    <w:p w:rsidRPr="00000000" w:rsidR="00000000" w:rsidDel="00000000" w:rsidP="00000000" w:rsidRDefault="00000000" w14:paraId="00000226">
      <w:pPr>
        <w:spacing w:after="240" w:line="240" w:lineRule="auto"/>
        <w:jc w:val="both"/>
        <w:rPr>
          <w:b w:val="1"/>
          <w:sz w:val="24"/>
          <w:szCs w:val="24"/>
        </w:rPr>
      </w:pPr>
      <w:r w:rsidRPr="00000000" w:rsidDel="00000000" w:rsidR="00000000">
        <w:rPr>
          <w:rtl w:val="0"/>
        </w:rPr>
      </w:r>
    </w:p>
    <w:p w:rsidRPr="00000000" w:rsidR="00000000" w:rsidDel="00000000" w:rsidP="00000000" w:rsidRDefault="00000000" w14:paraId="00000227">
      <w:pPr>
        <w:pStyle w:val="Heading1"/>
        <w:ind w:left="0" w:firstLine="0"/>
        <w:jc w:val="both"/>
        <w:rPr/>
      </w:pPr>
      <w:bookmarkStart w:name="_lrdhej9r8fe1" w:colFirst="0" w:colLast="0" w:id="61"/>
      <w:bookmarkEnd w:id="61"/>
      <w:r w:rsidRPr="00000000" w:rsidDel="00000000" w:rsidR="00000000">
        <w:rPr>
          <w:rtl w:val="0"/>
        </w:rPr>
        <w:t xml:space="preserve">Appendix</w:t>
      </w:r>
    </w:p>
    <w:p w:rsidRPr="00000000" w:rsidR="00000000" w:rsidDel="00000000" w:rsidP="00000000" w:rsidRDefault="00000000" w14:paraId="00000228">
      <w:pPr>
        <w:numPr>
          <w:ilvl w:val="0"/>
          <w:numId w:val="17"/>
        </w:numPr>
        <w:spacing w:after="0" w:afterAutospacing="0"/>
        <w:ind w:firstLine="360"/>
        <w:jc w:val="both"/>
        <w:rPr>
          <w:u w:val="none"/>
        </w:rPr>
      </w:pPr>
      <w:r w:rsidRPr="00000000" w:rsidDel="00000000" w:rsidR="00000000">
        <w:rPr>
          <w:rtl w:val="0"/>
        </w:rPr>
        <w:t xml:space="preserve">Vendor Due Diligence </w:t>
      </w:r>
      <w:hyperlink r:id="rId20">
        <w:r w:rsidRPr="00000000" w:rsidDel="00000000" w:rsidR="00000000">
          <w:rPr>
            <w:color w:val="1155cc"/>
            <w:u w:val="single"/>
            <w:rtl w:val="0"/>
          </w:rPr>
          <w:t xml:space="preserve">VDD</w:t>
        </w:r>
      </w:hyperlink>
      <w:r w:rsidRPr="00000000" w:rsidDel="00000000" w:rsidR="00000000">
        <w:rPr>
          <w:rtl w:val="0"/>
        </w:rPr>
      </w:r>
    </w:p>
    <w:p w:rsidRPr="00000000" w:rsidR="00000000" w:rsidDel="00000000" w:rsidP="00000000" w:rsidRDefault="00000000" w14:paraId="00000229">
      <w:pPr>
        <w:numPr>
          <w:ilvl w:val="0"/>
          <w:numId w:val="17"/>
        </w:numPr>
        <w:spacing w:after="0" w:afterAutospacing="0"/>
        <w:ind w:left="720" w:hanging="360"/>
        <w:jc w:val="both"/>
      </w:pPr>
      <w:r w:rsidRPr="00000000" w:rsidDel="00000000" w:rsidR="00000000">
        <w:rPr>
          <w:rtl w:val="0"/>
        </w:rPr>
        <w:t xml:space="preserve">Vendor Due Diligence Enhanced Assessment </w:t>
      </w:r>
      <w:hyperlink r:id="rId21">
        <w:r w:rsidRPr="00000000" w:rsidDel="00000000" w:rsidR="00000000">
          <w:rPr>
            <w:color w:val="1155cc"/>
            <w:u w:val="single"/>
            <w:rtl w:val="0"/>
          </w:rPr>
          <w:t xml:space="preserve">VDDEA</w:t>
        </w:r>
      </w:hyperlink>
      <w:r w:rsidRPr="00000000" w:rsidDel="00000000" w:rsidR="00000000">
        <w:rPr>
          <w:rtl w:val="0"/>
        </w:rPr>
      </w:r>
    </w:p>
    <w:p w:rsidRPr="00000000" w:rsidR="00000000" w:rsidDel="00000000" w:rsidP="00000000" w:rsidRDefault="00000000" w14:paraId="0000022A">
      <w:pPr>
        <w:numPr>
          <w:ilvl w:val="0"/>
          <w:numId w:val="17"/>
        </w:numPr>
        <w:spacing w:after="0" w:afterAutospacing="0" w:lineRule="auto"/>
        <w:ind w:firstLine="360"/>
        <w:jc w:val="both"/>
        <w:rPr/>
      </w:pPr>
      <w:r w:rsidRPr="00000000" w:rsidDel="00000000" w:rsidR="00000000">
        <w:rPr>
          <w:rtl w:val="0"/>
        </w:rPr>
        <w:t xml:space="preserve">Material </w:t>
      </w:r>
      <w:hyperlink r:id="rId22">
        <w:r w:rsidRPr="00000000" w:rsidDel="00000000" w:rsidR="00000000">
          <w:rPr>
            <w:color w:val="1155cc"/>
            <w:u w:val="single"/>
            <w:rtl w:val="0"/>
          </w:rPr>
          <w:t xml:space="preserve">Outsourcing Register</w:t>
        </w:r>
      </w:hyperlink>
      <w:r w:rsidRPr="00000000" w:rsidDel="00000000" w:rsidR="00000000">
        <w:rPr>
          <w:rtl w:val="0"/>
        </w:rPr>
      </w:r>
    </w:p>
    <w:p w:rsidRPr="00000000" w:rsidR="00000000" w:rsidDel="00000000" w:rsidP="00000000" w:rsidRDefault="00000000" w14:paraId="0000022B">
      <w:pPr>
        <w:numPr>
          <w:ilvl w:val="0"/>
          <w:numId w:val="17"/>
        </w:numPr>
        <w:ind w:left="720" w:hanging="360"/>
        <w:jc w:val="both"/>
        <w:rPr>
          <w:u w:val="none"/>
        </w:rPr>
      </w:pPr>
      <w:hyperlink r:id="rId23">
        <w:r w:rsidRPr="00000000" w:rsidDel="00000000" w:rsidR="00000000">
          <w:rPr>
            <w:color w:val="1155cc"/>
            <w:u w:val="single"/>
            <w:rtl w:val="0"/>
          </w:rPr>
          <w:t xml:space="preserve">Contract Review Guideline</w:t>
        </w:r>
      </w:hyperlink>
      <w:r w:rsidRPr="00000000" w:rsidDel="00000000" w:rsidR="00000000">
        <w:rPr>
          <w:rtl w:val="0"/>
        </w:rPr>
        <w:t xml:space="preserve"> </w:t>
      </w:r>
      <w:r w:rsidRPr="00000000" w:rsidDel="00000000" w:rsidR="00000000">
        <w:rPr>
          <w:rtl w:val="0"/>
        </w:rPr>
      </w:r>
    </w:p>
    <w:sectPr>
      <w:footerReference w:type="default" r:id="rId24"/>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22C">
    <w:pPr>
      <w:ind w:left="0" w:firstLine="0"/>
      <w:rPr/>
    </w:pPr>
    <w:r w:rsidRPr="00000000" w:rsidDel="00000000" w:rsidR="00000000">
      <w:rPr>
        <w:vertAlign w:val="superscript"/>
        <w:rtl w:val="0"/>
      </w:rPr>
      <w:t xml:space="preserve">1 </w:t>
    </w:r>
    <w:r w:rsidRPr="00000000" w:rsidDel="00000000" w:rsidR="00000000">
      <w:rPr>
        <w:rtl w:val="0"/>
      </w:rPr>
      <w:t xml:space="preserve">FSRA GEN 3.3.31 and 3.3.32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720"/>
      </w:pPr>
      <w:rPr>
        <w:u w:val="none"/>
      </w:rPr>
    </w:lvl>
    <w:lvl w:ilvl="1">
      <w:start w:val="1"/>
      <w:numFmt w:val="decimal"/>
      <w:lvlText w:val="%1.%2."/>
      <w:lvlJc w:val="left"/>
      <w:pPr>
        <w:ind w:left="720" w:hanging="720"/>
      </w:pPr>
      <w:rPr>
        <w:u w:val="none"/>
      </w:rPr>
    </w:lvl>
    <w:lvl w:ilvl="2">
      <w:start w:val="1"/>
      <w:numFmt w:val="bullet"/>
      <w:lvlText w:val="●"/>
      <w:lvlJc w:val="left"/>
      <w:pPr>
        <w:ind w:left="1800" w:hanging="360"/>
      </w:pPr>
      <w:rPr>
        <w:u w:val="none"/>
      </w:rPr>
    </w:lvl>
    <w:lvl w:ilvl="3">
      <w:start w:val="1"/>
      <w:numFmt w:val="lowerLetter"/>
      <w:lvlText w:val="(%4)"/>
      <w:lvlJc w:val="left"/>
      <w:pPr>
        <w:ind w:left="1800" w:hanging="720"/>
      </w:pPr>
      <w:rPr>
        <w:u w:val="none"/>
      </w:rPr>
    </w:lvl>
    <w:lvl w:ilvl="4">
      <w:start w:val="1"/>
      <w:numFmt w:val="lowerRoman"/>
      <w:lvlText w:val="(%5)"/>
      <w:lvlJc w:val="left"/>
      <w:pPr>
        <w:ind w:left="2880" w:hanging="720"/>
      </w:pPr>
      <w:rPr>
        <w:u w:val="none"/>
      </w:rPr>
    </w:lvl>
    <w:lvl w:ilvl="5">
      <w:start w:val="1"/>
      <w:numFmt w:val="upperLetter"/>
      <w:lvlText w:val="(%6)"/>
      <w:lvlJc w:val="left"/>
      <w:pPr>
        <w:ind w:left="3600" w:hanging="720"/>
      </w:pPr>
      <w:rPr>
        <w:u w:val="none"/>
      </w:rPr>
    </w:lvl>
    <w:lvl w:ilvl="6">
      <w:start w:val="1"/>
      <w:numFmt w:val="decimal"/>
      <w:lvlText w:val="(%7)"/>
      <w:lvlJc w:val="left"/>
      <w:pPr>
        <w:ind w:left="4320" w:hanging="720"/>
      </w:pPr>
      <w:rPr>
        <w:u w:val="none"/>
      </w:rPr>
    </w:lvl>
    <w:lvl w:ilvl="7">
      <w:start w:val="1"/>
      <w:numFmt w:val="decimal"/>
      <w:lvlText w:val=""/>
      <w:lvlJc w:val="left"/>
      <w:pPr>
        <w:ind w:left="0" w:firstLine="0"/>
      </w:pPr>
      <w:rPr>
        <w:u w:val="none"/>
      </w:rPr>
    </w:lvl>
    <w:lvl w:ilvl="8">
      <w:start w:val="1"/>
      <w:numFmt w:val="upperRoman"/>
      <w:lvlText w:val="Part %9:"/>
      <w:lvlJc w:val="left"/>
      <w:pPr>
        <w:ind w:left="0" w:firstLine="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0" w:hanging="360"/>
      </w:pPr>
      <w:rPr>
        <w:u w:val="none"/>
      </w:rPr>
    </w:lvl>
    <w:lvl w:ilvl="1">
      <w:start w:val="1"/>
      <w:numFmt w:val="decimal"/>
      <w:lvlText w:val="%1.%2."/>
      <w:lvlJc w:val="left"/>
      <w:pPr>
        <w:ind w:left="720" w:hanging="720"/>
      </w:pPr>
      <w:rPr>
        <w:rFonts w:ascii="IBM Plex Sans" w:cs="IBM Plex Sans" w:eastAsia="IBM Plex Sans" w:hAnsi="IBM Plex Sans"/>
        <w:b w:val="1"/>
        <w:u w:val="none"/>
      </w:rPr>
    </w:lvl>
    <w:lvl w:ilvl="2">
      <w:start w:val="1"/>
      <w:numFmt w:val="decimal"/>
      <w:lvlText w:val="%1.%2.%3."/>
      <w:lvlJc w:val="left"/>
      <w:pPr>
        <w:ind w:left="1440" w:hanging="720"/>
      </w:pPr>
      <w:rPr>
        <w:rFonts w:ascii="IBM Plex Sans" w:cs="IBM Plex Sans" w:eastAsia="IBM Plex Sans" w:hAnsi="IBM Plex Sans"/>
        <w:b w:val="1"/>
        <w:u w:val="none"/>
      </w:rPr>
    </w:lvl>
    <w:lvl w:ilvl="3">
      <w:start w:val="1"/>
      <w:numFmt w:val="decimal"/>
      <w:lvlText w:val="%4."/>
      <w:lvlJc w:val="left"/>
      <w:pPr>
        <w:ind w:left="1080" w:hanging="360"/>
      </w:pPr>
      <w:rPr>
        <w:u w:val="none"/>
      </w:rPr>
    </w:lvl>
    <w:lvl w:ilvl="4">
      <w:start w:val="1"/>
      <w:numFmt w:val="lowerRoman"/>
      <w:lvlText w:val="(%5)"/>
      <w:lvlJc w:val="left"/>
      <w:pPr>
        <w:ind w:left="2880" w:hanging="720"/>
      </w:pPr>
      <w:rPr>
        <w:u w:val="none"/>
      </w:rPr>
    </w:lvl>
    <w:lvl w:ilvl="5">
      <w:start w:val="1"/>
      <w:numFmt w:val="upperLetter"/>
      <w:lvlText w:val="(%6)"/>
      <w:lvlJc w:val="left"/>
      <w:pPr>
        <w:ind w:left="3600" w:hanging="720"/>
      </w:pPr>
      <w:rPr>
        <w:u w:val="none"/>
      </w:rPr>
    </w:lvl>
    <w:lvl w:ilvl="6">
      <w:start w:val="1"/>
      <w:numFmt w:val="decimal"/>
      <w:lvlText w:val="(%7)"/>
      <w:lvlJc w:val="left"/>
      <w:pPr>
        <w:ind w:left="4320" w:hanging="720"/>
      </w:pPr>
      <w:rPr>
        <w:u w:val="none"/>
      </w:rPr>
    </w:lvl>
    <w:lvl w:ilvl="7">
      <w:start w:val="1"/>
      <w:numFmt w:val="decimal"/>
      <w:lvlText w:val=""/>
      <w:lvlJc w:val="left"/>
      <w:pPr>
        <w:ind w:left="0" w:firstLine="0"/>
      </w:pPr>
      <w:rPr>
        <w:u w:val="none"/>
      </w:rPr>
    </w:lvl>
    <w:lvl w:ilvl="8">
      <w:start w:val="1"/>
      <w:numFmt w:val="upperRoman"/>
      <w:lvlText w:val="Part %9:"/>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IBM Plex Sans" w:hAnsi="IBM Plex Sans" w:eastAsia="IBM Plex Sans" w:cs="IBM Plex Sans"/>
        <w:lang w:val="en"/>
      </w:rPr>
    </w:rPrDefault>
    <w:pPrDefault>
      <w:pPr>
        <w:spacing w:after="240" w:line="360"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hanging="720"/>
      <w:jc w:val="both"/>
    </w:pPr>
    <w:rPr>
      <w:b w:val="1"/>
      <w:sz w:val="24"/>
      <w:szCs w:val="24"/>
    </w:rPr>
  </w:style>
  <w:style w:type="paragraph" w:styleId="Heading2">
    <w:name w:val="heading 2"/>
    <w:basedOn w:val="Normal"/>
    <w:next w:val="Normal"/>
    <w:pPr>
      <w:keepNext w:val="1"/>
      <w:keepLines w:val="1"/>
      <w:spacing w:before="360" w:after="120" w:lineRule="auto"/>
      <w:ind w:firstLine="0"/>
    </w:pPr>
    <w:rPr>
      <w:b w:val="1"/>
      <w:sz w:val="24"/>
      <w:szCs w:val="24"/>
    </w:rPr>
  </w:style>
  <w:style w:type="paragraph" w:styleId="Heading3">
    <w:name w:val="heading 3"/>
    <w:basedOn w:val="Normal"/>
    <w:next w:val="Normal"/>
    <w:pPr>
      <w:keepNext w:val="1"/>
      <w:keepLines w:val="1"/>
      <w:spacing w:line="240" w:lineRule="auto"/>
      <w:ind w:left="1440"/>
      <w:jc w:val="both"/>
    </w:pPr>
    <w:rPr>
      <w:b w:val="1"/>
    </w:rPr>
  </w:style>
  <w:style w:type="paragraph" w:styleId="Heading4">
    <w:name w:val="heading 4"/>
    <w:basedOn w:val="Normal"/>
    <w:next w:val="Normal"/>
    <w:pPr>
      <w:keepNext w:val="1"/>
      <w:keepLines w:val="1"/>
      <w:spacing w:after="0" w:lineRule="auto"/>
      <w:ind w:left="1080"/>
    </w:pPr>
    <w:rPr>
      <w:b w:val="1"/>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 w:type="table" w:styleId="Table1">
    <w:basedOn w:val="TableNormal"/>
    <w:pPr>
      <w:spacing w:after="200" w:line="276" w:lineRule="auto"/>
      <w:jc w:val="both"/>
    </w:pPr>
    <w:rPr>
      <w:rFonts w:ascii="Calibri" w:hAnsi="Calibri" w:eastAsia="Calibri" w:cs="Calibri"/>
      <w:sz w:val="22"/>
      <w:szCs w:val="22"/>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RvnNEUPAxTOIOWEi2aRBEaeldGOHwdqh/edit?gid=1213638293#gid=1213638293" TargetMode="External"/><Relationship Id="rId11" Type="http://schemas.openxmlformats.org/officeDocument/2006/relationships/hyperlink" Target="https://docs.google.com/document/d/1jCeu10k3bSjg0q5P-NVPawaysEEpDgJePZYTYXimsrU/edit?tab=t.0" TargetMode="External"/><Relationship Id="rId22" Type="http://schemas.openxmlformats.org/officeDocument/2006/relationships/hyperlink" Target="https://docs.google.com/spreadsheets/d/1kd3Z6YDWOH4-enDnHijN94JhgqWOyiY_/edit?usp=drivesdk&amp;ouid=100709782777253716314&amp;rtpof=true&amp;sd=true" TargetMode="External"/><Relationship Id="rId10" Type="http://schemas.openxmlformats.org/officeDocument/2006/relationships/hyperlink" Target="https://docs.google.com/document/d/1PO21lVKiHXkCIj1W4E0GaC67oXF22tafmUtpm3wONZY/edit?tab=t.0" TargetMode="External"/><Relationship Id="rId21" Type="http://schemas.openxmlformats.org/officeDocument/2006/relationships/hyperlink" Target="https://boffice.toolsfdg.net/Products/Files/DocEditor.aspx?fileid=140565" TargetMode="External"/><Relationship Id="rId13" Type="http://schemas.openxmlformats.org/officeDocument/2006/relationships/hyperlink" Target="https://docs.google.com/document/d/13u81Z38e-lRzgOKzokAD2j8H93ZngPgiamlNFKzKaE4/edit?tab=t.0" TargetMode="External"/><Relationship Id="rId24" Type="http://schemas.openxmlformats.org/officeDocument/2006/relationships/footer" Target="footer1.xml"/><Relationship Id="rId12" Type="http://schemas.openxmlformats.org/officeDocument/2006/relationships/hyperlink" Target="https://confluence.toolsfdg.net/display/CMPL/Partner+Due+Diligence+Compliance+Framework?preview=/359549695/462675723/Third%20Party-Partner%20Due%20Diligence%20Procedure%20v2.pdf" TargetMode="External"/><Relationship Id="rId23" Type="http://schemas.openxmlformats.org/officeDocument/2006/relationships/hyperlink" Target="https://boffice.toolsfdg.net/Products/Files/DocEditor.aspx?fileid=612406&amp;doc=dGhrTnMvSTlhM0lKMjlyZFFwV0xGN3JmSjUrcGpDSXcrbnpmM1g3VUlGcz0_IjYxMjQwNiI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O21lVKiHXkCIj1W4E0GaC67oXF22tafmUtpm3wONZY/edit?tab=t.0" TargetMode="External"/><Relationship Id="rId15" Type="http://schemas.openxmlformats.org/officeDocument/2006/relationships/hyperlink" Target="https://docs.google.com/document/d/14ihz5OLYkWpDA_C3uW6L-hojYBZyoNho/edit" TargetMode="External"/><Relationship Id="rId14" Type="http://schemas.openxmlformats.org/officeDocument/2006/relationships/hyperlink" Target="https://drive.google.com/file/d/1RtGzI1E_FumivViK2floUFo5Ma16hpNl/view" TargetMode="External"/><Relationship Id="rId17" Type="http://schemas.openxmlformats.org/officeDocument/2006/relationships/hyperlink" Target="https://docs.google.com/document/u/0/d/1GhjwhqoKu7vXhnjbpULBZ2KAMIQmczsgRReaAWoY8-o/edit" TargetMode="External"/><Relationship Id="rId16" Type="http://schemas.openxmlformats.org/officeDocument/2006/relationships/hyperlink" Target="https://docs.google.com/document/d/1GhjwhqoKu7vXhnjbpULBZ2KAMIQmczsgRReaAWoY8-o/edit?tab=t.0#heading=h.azklfleh72f8" TargetMode="External"/><Relationship Id="rId5" Type="http://schemas.openxmlformats.org/officeDocument/2006/relationships/styles" Target="styles.xml"/><Relationship Id="rId19" Type="http://schemas.openxmlformats.org/officeDocument/2006/relationships/hyperlink" Target="https://docs.google.com/document/u/0/d/1GhjwhqoKu7vXhnjbpULBZ2KAMIQmczsgRReaAWoY8-o/edit" TargetMode="External"/><Relationship Id="rId6" Type="http://schemas.openxmlformats.org/officeDocument/2006/relationships/image" Target="media/image1.png"/><Relationship Id="rId18" Type="http://schemas.openxmlformats.org/officeDocument/2006/relationships/hyperlink" Target="https://docs.google.com/document/u/0/d/1GhjwhqoKu7vXhnjbpULBZ2KAMIQmczsgRReaAWoY8-o/edit" TargetMode="External"/><Relationship Id="rId7" Type="http://schemas.openxmlformats.org/officeDocument/2006/relationships/hyperlink" Target="https://docs.google.com/document/d/1GhjwhqoKu7vXhnjbpULBZ2KAMIQmczsgRReaAWoY8-o/edit?tab=t.0#heading=h.azklfleh72f8" TargetMode="External"/><Relationship Id="rId8" Type="http://schemas.openxmlformats.org/officeDocument/2006/relationships/hyperlink" Target="https://drive.google.com/file/d/1DdMX6mf-EotN9gZTiEzNodEcCulOh7x0/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