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1.xml" ContentType="application/vnd.openxmlformats-officedocument.wordprocessingml.head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Pr="00000000" w:rsidR="00000000" w:rsidDel="00000000" w:rsidP="00000000" w:rsidRDefault="00000000" w14:paraId="00000001">
      <w:pPr>
        <w:spacing w:before="60" w:after="60" w:line="276" w:lineRule="auto"/>
        <w:ind w:right="646"/>
        <w:jc w:val="center"/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2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3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4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5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6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7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8">
      <w:pPr>
        <w:spacing w:before="60" w:after="60" w:line="276" w:lineRule="auto"/>
        <w:ind w:right="646"/>
        <w:jc w:val="center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9">
      <w:pPr>
        <w:pStyle w:val="Title"/>
        <w:keepNext w:val="0"/>
        <w:keepLines w:val="0"/>
        <w:widowControl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3" w:after="0" w:lineRule="auto"/>
        <w:ind w:left="340" w:right="646" w:firstLine="0"/>
        <w:jc w:val="center"/>
        <w:rPr>
          <w:b w:val="0"/>
          <w:bCs w:val="0"/>
          <w:sz w:val="48"/>
          <w:szCs w:val="48"/>
        </w:rPr>
      </w:pPr>
      <w:r w:rsidRPr="00000000" w:rsidDel="00000000" w:rsidR="00000000">
        <w:rPr>
          <w:b w:val="0"/>
          <w:bCs w:val="0"/>
          <w:sz w:val="48"/>
          <w:szCs w:val="48"/>
          <w:rtl w:val="0"/>
        </w:rPr>
        <w:t xml:space="preserve">BCMS </w:t>
      </w:r>
    </w:p>
    <w:p w:rsidRPr="00000000" w:rsidR="00000000" w:rsidDel="00000000" w:rsidP="00000000" w:rsidRDefault="00000000" w14:paraId="0000000A">
      <w:pPr>
        <w:pStyle w:val="Title"/>
        <w:keepNext w:val="0"/>
        <w:keepLines w:val="0"/>
        <w:widowControl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3" w:after="0" w:lineRule="auto"/>
        <w:ind w:left="340" w:right="646" w:firstLine="0"/>
        <w:jc w:val="center"/>
        <w:rPr>
          <w:b w:val="0"/>
          <w:bCs w:val="0"/>
          <w:sz w:val="48"/>
          <w:szCs w:val="48"/>
        </w:rPr>
      </w:pPr>
      <w:r w:rsidRPr="00000000" w:rsidDel="00000000" w:rsidR="00000000">
        <w:rPr>
          <w:b w:val="0"/>
          <w:bCs w:val="0"/>
          <w:sz w:val="48"/>
          <w:szCs w:val="48"/>
          <w:rtl w:val="0"/>
        </w:rPr>
        <w:t xml:space="preserve">BUSINESS CONTINUITY POLICY</w:t>
      </w:r>
    </w:p>
    <w:p w:rsidRPr="00000000" w:rsidR="00000000" w:rsidDel="00000000" w:rsidP="00000000" w:rsidRDefault="00000000" w14:paraId="0000000B">
      <w:pPr>
        <w:pStyle w:val="Title"/>
        <w:keepNext w:val="0"/>
        <w:keepLines w:val="0"/>
        <w:widowControl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3" w:after="0" w:lineRule="auto"/>
        <w:ind w:left="340" w:right="646" w:firstLine="0"/>
        <w:rPr>
          <w:b w:val="0"/>
          <w:bCs w:val="0"/>
          <w:sz w:val="48"/>
          <w:szCs w:val="48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C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D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E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F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0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1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2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3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4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5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6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7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8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9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tbl>
      <w:tblPr>
        <w:tblStyle w:val="Table1"/>
        <w:tblW w:w="4560.0" w:type="dxa"/>
        <w:jc w:val="left"/>
        <w:tblInd w:w="2359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</w:tblPr>
      <w:tblGrid>
        <w:gridCol w:w="3165"/>
        <w:gridCol w:w="1395"/>
        <w:tblGridChange w:id="0">
          <w:tblGrid>
            <w:gridCol w:w="3165"/>
            <w:gridCol w:w="1395"/>
          </w:tblGrid>
        </w:tblGridChange>
      </w:tblGrid>
      <w:tr>
        <w:trPr>
          <w:cantSplit w:val="0"/>
          <w:trHeight w:val="239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fill="auto"/>
          </w:tcPr>
          <w:p w:rsidRPr="00000000" w:rsidR="00000000" w:rsidDel="00000000" w:rsidP="00000000" w:rsidRDefault="00000000" w14:paraId="0000001A">
            <w:pPr>
              <w:spacing w:before="11" w:line="204" w:lineRule="auto"/>
              <w:ind w:left="115" w:firstLine="0"/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00000000" w:rsidDel="00000000" w:rsidR="00000000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Date Issued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fill="auto"/>
          </w:tcPr>
          <w:p w:rsidRPr="00000000" w:rsidR="00000000" w:rsidDel="00000000" w:rsidP="00000000" w:rsidRDefault="00000000" w14:paraId="0000001B">
            <w:pPr>
              <w:spacing w:before="11" w:line="204" w:lineRule="auto"/>
              <w:rPr>
                <w:rFonts w:ascii="Calibri" w:hAnsi="Calibri" w:eastAsia="Calibri" w:cs="Calibri"/>
              </w:rPr>
            </w:pPr>
            <w:r w:rsidRPr="00000000" w:rsidDel="00000000" w:rsidR="00000000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August 2025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fill="auto"/>
          </w:tcPr>
          <w:p w:rsidRPr="00000000" w:rsidR="00000000" w:rsidDel="00000000" w:rsidP="00000000" w:rsidRDefault="00000000" w14:paraId="0000001C">
            <w:pPr>
              <w:spacing w:before="10" w:line="204" w:lineRule="auto"/>
              <w:ind w:left="115" w:firstLine="0"/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00000000" w:rsidDel="00000000" w:rsidR="00000000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Supersedes Issuance Dated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fill="auto"/>
          </w:tcPr>
          <w:p w:rsidRPr="00000000" w:rsidR="00000000" w:rsidDel="00000000" w:rsidP="00000000" w:rsidRDefault="00000000" w14:paraId="0000001D">
            <w:pPr>
              <w:spacing w:before="11" w:line="204" w:lineRule="auto"/>
              <w:ind w:left="120" w:firstLine="0"/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00000000" w:rsidDel="00000000" w:rsidR="00000000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rtl w:val="0"/>
              </w:rPr>
              <w:t xml:space="preserve">N/A</w:t>
            </w:r>
            <w:r w:rsidRPr="00000000" w:rsidDel="00000000" w:rsidR="00000000">
              <w:rPr>
                <w:rtl w:val="0"/>
              </w:rPr>
            </w:r>
          </w:p>
        </w:tc>
      </w:tr>
    </w:tbl>
    <w:p w:rsidRPr="00000000" w:rsidR="00000000" w:rsidDel="00000000" w:rsidP="00000000" w:rsidRDefault="00000000" w14:paraId="0000001E">
      <w:pPr>
        <w:spacing w:before="60" w:after="60" w:line="276" w:lineRule="auto"/>
        <w:ind w:right="646"/>
        <w:rPr>
          <w:sz w:val="20"/>
          <w:szCs w:val="20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F">
      <w:pPr>
        <w:spacing w:before="48" w:lineRule="auto"/>
        <w:ind w:left="2369" w:right="2706" w:firstLine="0"/>
        <w:jc w:val="center"/>
        <w:rPr>
          <w:b w:val="1"/>
          <w:bCs w:val="1"/>
          <w:sz w:val="26"/>
          <w:szCs w:val="26"/>
        </w:rPr>
      </w:pPr>
      <w:r w:rsidRPr="00000000" w:rsidDel="00000000" w:rsidR="00000000">
        <w:rPr>
          <w:b w:val="1"/>
          <w:bCs w:val="1"/>
          <w:sz w:val="26"/>
          <w:szCs w:val="26"/>
          <w:rtl w:val="0"/>
        </w:rPr>
        <w:t xml:space="preserve">Version 1.0</w:t>
      </w:r>
    </w:p>
    <w:p w:rsidRPr="00000000" w:rsidR="00000000" w:rsidDel="00000000" w:rsidP="00000000" w:rsidRDefault="00000000" w14:paraId="00000020">
      <w:pPr>
        <w:jc w:val="center"/>
        <w:rPr>
          <w:rFonts w:ascii="Arial" w:hAnsi="Arial" w:eastAsia="Arial" w:cs="Arial"/>
          <w:b w:val="1"/>
          <w:bCs w:val="1"/>
          <w:sz w:val="36"/>
          <w:szCs w:val="36"/>
        </w:rPr>
      </w:pPr>
      <w:r w:rsidRPr="00000000" w:rsidDel="00000000" w:rsidR="00000000">
        <w:rPr>
          <w:sz w:val="26"/>
          <w:szCs w:val="26"/>
          <w:rtl w:val="0"/>
        </w:rPr>
        <w:t xml:space="preserve">This document supersedes all previous versions.</w:t>
      </w:r>
      <w:r w:rsidRPr="00000000" w:rsidDel="00000000" w:rsidR="00000000">
        <w:br w:type="page"/>
      </w: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21">
      <w:pPr>
        <w:jc w:val="center"/>
        <w:rPr>
          <w:rFonts w:ascii="Arial" w:hAnsi="Arial" w:eastAsia="Arial" w:cs="Arial"/>
          <w:b w:val="0"/>
          <w:bCs w:val="0"/>
          <w:sz w:val="36"/>
          <w:szCs w:val="36"/>
          <w:vertAlign w:val="baseline"/>
        </w:rPr>
      </w:pPr>
      <w:r w:rsidRPr="00000000" w:rsidDel="00000000" w:rsidR="00000000">
        <w:rPr>
          <w:rFonts w:ascii="Arial" w:hAnsi="Arial" w:eastAsia="Arial" w:cs="Arial"/>
          <w:b w:val="1"/>
          <w:bCs w:val="1"/>
          <w:sz w:val="36"/>
          <w:szCs w:val="36"/>
          <w:vertAlign w:val="baseline"/>
          <w:rtl w:val="0"/>
        </w:rPr>
        <w:t xml:space="preserve">BUSINESS CONTINUITY POLICY</w:t>
      </w: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22">
      <w:pPr>
        <w:jc w:val="center"/>
        <w:rPr>
          <w:rFonts w:ascii="Arial" w:hAnsi="Arial" w:eastAsia="Arial" w:cs="Arial"/>
          <w:b w:val="0"/>
          <w:bCs w:val="0"/>
          <w:sz w:val="36"/>
          <w:szCs w:val="36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23">
      <w:pPr>
        <w:rPr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24">
      <w:pPr>
        <w:jc w:val="both"/>
        <w:rPr>
          <w:rFonts w:ascii="Arial" w:hAnsi="Arial" w:eastAsia="Arial" w:cs="Arial"/>
          <w:sz w:val="24"/>
          <w:szCs w:val="24"/>
          <w:vertAlign w:val="baseline"/>
        </w:rPr>
      </w:pPr>
      <w:r w:rsidRPr="00000000" w:rsidDel="00000000" w:rsidR="00000000">
        <w:rPr>
          <w:rFonts w:ascii="Arial" w:hAnsi="Arial" w:eastAsia="Arial" w:cs="Arial"/>
          <w:sz w:val="24"/>
          <w:szCs w:val="24"/>
          <w:vertAlign w:val="baseline"/>
          <w:rtl w:val="0"/>
        </w:rPr>
        <w:t xml:space="preserve">This Business Continuity Policy has been written to document the preparedness, preventative controls, the actions and recovery steps </w:t>
      </w:r>
      <w:r w:rsidRPr="00000000" w:rsidDel="00000000" w:rsidR="00000000">
        <w:rPr>
          <w:rFonts w:ascii="Arial" w:hAnsi="Arial" w:eastAsia="Arial" w:cs="Arial"/>
          <w:rtl w:val="0"/>
        </w:rPr>
        <w:t xml:space="preserve">Binance</w:t>
      </w:r>
      <w:r w:rsidRPr="00000000" w:rsidDel="00000000" w:rsidR="00000000">
        <w:rPr>
          <w:rFonts w:ascii="Arial" w:hAnsi="Arial" w:eastAsia="Arial" w:cs="Arial"/>
          <w:sz w:val="24"/>
          <w:szCs w:val="24"/>
          <w:vertAlign w:val="baseline"/>
          <w:rtl w:val="0"/>
        </w:rPr>
        <w:t xml:space="preserve"> personnel would take during a disaster or major catastrophe.</w:t>
      </w:r>
    </w:p>
    <w:p w:rsidRPr="00000000" w:rsidR="00000000" w:rsidDel="00000000" w:rsidP="00000000" w:rsidRDefault="00000000" w14:paraId="00000025">
      <w:pPr>
        <w:jc w:val="both"/>
        <w:rPr>
          <w:rFonts w:ascii="Arial" w:hAnsi="Arial" w:eastAsia="Arial" w:cs="Arial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26">
      <w:pPr>
        <w:jc w:val="both"/>
        <w:rPr>
          <w:rFonts w:ascii="Arial" w:hAnsi="Arial" w:eastAsia="Arial" w:cs="Arial"/>
          <w:sz w:val="24"/>
          <w:szCs w:val="24"/>
          <w:vertAlign w:val="baseline"/>
        </w:rPr>
      </w:pPr>
      <w:r w:rsidRPr="00000000" w:rsidDel="00000000" w:rsidR="00000000">
        <w:rPr>
          <w:rFonts w:ascii="Arial" w:hAnsi="Arial" w:eastAsia="Arial" w:cs="Arial"/>
          <w:rtl w:val="0"/>
        </w:rPr>
        <w:t xml:space="preserve">Binance</w:t>
      </w:r>
      <w:r w:rsidRPr="00000000" w:rsidDel="00000000" w:rsidR="00000000">
        <w:rPr>
          <w:rFonts w:ascii="Arial" w:hAnsi="Arial" w:eastAsia="Arial" w:cs="Arial"/>
          <w:sz w:val="24"/>
          <w:szCs w:val="24"/>
          <w:vertAlign w:val="baseline"/>
          <w:rtl w:val="0"/>
        </w:rPr>
        <w:t xml:space="preserve"> Business Continuity Policy and Global Digital Operational Resilience  is designed to:</w:t>
      </w:r>
    </w:p>
    <w:p w:rsidRPr="00000000" w:rsidR="00000000" w:rsidDel="00000000" w:rsidP="00000000" w:rsidRDefault="00000000" w14:paraId="00000027">
      <w:pPr>
        <w:jc w:val="both"/>
        <w:rPr>
          <w:rFonts w:ascii="Arial" w:hAnsi="Arial" w:eastAsia="Arial" w:cs="Arial"/>
          <w:sz w:val="24"/>
          <w:szCs w:val="24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567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Prepare </w:t>
      </w:r>
      <w:r w:rsidRPr="00000000" w:rsidDel="00000000" w:rsidR="00000000">
        <w:rPr>
          <w:rFonts w:ascii="Arial" w:hAnsi="Arial" w:eastAsia="Arial" w:cs="Arial"/>
          <w:rtl w:val="0"/>
        </w:rPr>
        <w:t xml:space="preserve">Binance</w:t>
      </w: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to respond effectively to a crisis</w:t>
      </w:r>
    </w:p>
    <w:p w:rsidRPr="00000000" w:rsidR="00000000" w:rsidDel="00000000" w:rsidP="00000000" w:rsidRDefault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567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Document the key decisions and processes needed to restore the key applications and services</w:t>
      </w:r>
    </w:p>
    <w:p w:rsidRPr="00000000" w:rsidR="00000000" w:rsidDel="00000000" w:rsidP="00000000" w:rsidRDefault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567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Document the action steps and routines required to deal with a crisis</w:t>
      </w:r>
    </w:p>
    <w:p w:rsidRPr="00000000" w:rsidR="00000000" w:rsidDel="00000000" w:rsidP="00000000" w:rsidRDefault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567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Detail preventative controls that seek to alleviate the negative effects from a catastrophic event</w:t>
      </w:r>
    </w:p>
    <w:p w:rsidRPr="00000000" w:rsidR="00000000" w:rsidDel="00000000" w:rsidP="00000000" w:rsidRDefault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567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Project our custodial operations from extreme events or crisis</w:t>
      </w:r>
    </w:p>
    <w:p w:rsidRPr="00000000" w:rsidR="00000000" w:rsidDel="00000000" w:rsidP="00000000" w:rsidRDefault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567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Allow a return to recover to normal operations in a planned and prioritized manner</w:t>
      </w:r>
    </w:p>
    <w:p w:rsidRPr="00000000" w:rsidR="00000000" w:rsidDel="00000000" w:rsidP="00000000" w:rsidRDefault="00000000" w14:paraId="0000002E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567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2F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Given </w:t>
      </w:r>
      <w:r w:rsidRPr="00000000" w:rsidDel="00000000" w:rsidR="00000000">
        <w:rPr>
          <w:rFonts w:ascii="Arial" w:hAnsi="Arial" w:eastAsia="Arial" w:cs="Arial"/>
          <w:rtl w:val="0"/>
        </w:rPr>
        <w:t xml:space="preserve">Binance</w:t>
      </w: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’s full remote-working model, all employees are provided with equipment, technology and training that permit them to carry out their roles or business functions remotely on a permanent basis. As such this policy primarily covers business disruption that relates to information and communication technology failures such as failures in IT functions, network access issues and/or loss of electronic data.</w:t>
      </w:r>
    </w:p>
    <w:p w:rsidRPr="00000000" w:rsidR="00000000" w:rsidDel="00000000" w:rsidP="00000000" w:rsidRDefault="00000000" w14:paraId="00000030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31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Plans will be reviewed at least annually and will continue to be updated as </w:t>
      </w:r>
      <w:r w:rsidRPr="00000000" w:rsidDel="00000000" w:rsidR="00000000">
        <w:rPr>
          <w:rFonts w:ascii="Arial" w:hAnsi="Arial" w:eastAsia="Arial" w:cs="Arial"/>
          <w:rtl w:val="0"/>
        </w:rPr>
        <w:t xml:space="preserve">Binance</w:t>
      </w: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business requirements and IT infrastructure change. Updates will be communicated to all employees. All employees are required to assist with testing and provide feedback to the extent necessary or requested.</w:t>
      </w:r>
    </w:p>
    <w:p w:rsidRPr="00000000" w:rsidR="00000000" w:rsidDel="00000000" w:rsidP="00000000" w:rsidRDefault="00000000" w14:paraId="00000032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33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rtl w:val="0"/>
        </w:rPr>
        <w:t xml:space="preserve">Binance</w:t>
      </w: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is committed to satisfy applicable requirements and the continual improvement of the Business Continuity Management System.</w:t>
      </w:r>
    </w:p>
    <w:p w:rsidRPr="00000000" w:rsidR="00000000" w:rsidDel="00000000" w:rsidP="00000000" w:rsidRDefault="00000000" w14:paraId="00000034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35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36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Approved by:</w:t>
      </w:r>
    </w:p>
    <w:p w:rsidRPr="00000000" w:rsidR="00000000" w:rsidDel="00000000" w:rsidP="00000000" w:rsidRDefault="00000000" w14:paraId="0000003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38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39">
      <w:pPr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sz w:val="24"/>
          <w:szCs w:val="24"/>
          <w:rtl w:val="0"/>
        </w:rPr>
        <w:t xml:space="preserve">Chief Security Officer</w:t>
      </w: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3A">
      <w:pPr>
        <w:rPr>
          <w:vertAlign w:val="baseline"/>
        </w:rPr>
      </w:pPr>
      <w:r w:rsidRPr="00000000" w:rsidDel="00000000" w:rsidR="00000000">
        <w:rPr>
          <w:rtl w:val="0"/>
        </w:rPr>
      </w:r>
    </w:p>
    <w:sectPr>
      <w:headerReference w:type="default" r:id="rId7"/>
      <w:headerReference w:type="first" r:id="rId8"/>
      <w:footerReference w:type="first" r:id="rId9"/>
      <w:pgSz w:w="11906" w:h="16838" w:orient="portrait"/>
      <w:pgMar w:top="1440" w:right="1440" w:bottom="1440" w:lef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4F">
    <w:pPr>
      <w:rPr/>
    </w:pPr>
    <w:r w:rsidRPr="00000000" w:rsidDel="00000000" w:rsid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3B">
    <w:pPr>
      <w:keepNext w:val="0"/>
      <w:keepLines w:val="0"/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76" w:lineRule="auto"/>
      <w:ind w:left="0" w:right="0" w:firstLine="0"/>
      <w:jc w:val="left"/>
      <w:rPr>
        <w:vertAlign w:val="baseline"/>
      </w:rPr>
    </w:pPr>
    <w:r w:rsidRPr="00000000" w:rsidDel="00000000" w:rsidR="00000000">
      <w:rPr>
        <w:rtl w:val="0"/>
      </w:rPr>
    </w:r>
  </w:p>
  <w:tbl>
    <w:tblPr>
      <w:tblStyle w:val="Table2"/>
      <w:tblpPr w:leftFromText="180" w:rightFromText="180" w:topFromText="0" w:bottomFromText="0" w:vertAnchor="page" w:horzAnchor="page" w:tblpX="1063" w:tblpY="585"/>
      <w:tblW w:w="9543.0" w:type="dxa"/>
      <w:jc w:val="left"/>
      <w:tblInd w:w="-108.0" w:type="dxa"/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000000" w:sz="6" w:space="0"/>
        <w:insideV w:val="single" w:color="000000" w:sz="6" w:space="0"/>
      </w:tblBorders>
      <w:tblLayout w:type="fixed"/>
      <w:tblLook w:val="0000"/>
    </w:tblPr>
    <w:tblGrid>
      <w:gridCol w:w="1733"/>
      <w:gridCol w:w="4560"/>
      <w:gridCol w:w="1473"/>
      <w:gridCol w:w="1777"/>
      <w:tblGridChange w:id="0">
        <w:tblGrid>
          <w:gridCol w:w="1733"/>
          <w:gridCol w:w="4560"/>
          <w:gridCol w:w="1473"/>
          <w:gridCol w:w="1777"/>
        </w:tblGrid>
      </w:tblGridChange>
    </w:tblGrid>
    <w:tr>
      <w:trPr>
        <w:cantSplit w:val="1"/>
        <w:trHeight w:val="315" w:hRule="atLeast"/>
        <w:tblHeader w:val="0"/>
      </w:trPr>
      <w:tc>
        <w:tcPr>
          <w:gridSpan w:val="2"/>
          <w:vMerge w:val="restart"/>
          <w:vAlign w:val="center"/>
        </w:tcPr>
        <w:p w:rsidRPr="00000000" w:rsidR="00000000" w:rsidDel="00000000" w:rsidP="00000000" w:rsidRDefault="00000000" w14:paraId="0000003C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Arial" w:hAnsi="Arial" w:eastAsia="Arial" w:cs="Arial"/>
            </w:rPr>
          </w:pPr>
          <w:r w:rsidRPr="00000000" w:rsidDel="00000000" w:rsidR="00000000">
            <w:rPr>
              <w:rFonts w:ascii="Arial" w:hAnsi="Arial" w:eastAsia="Arial" w:cs="Arial"/>
              <w:b w:val="1"/>
              <w:bCs w:val="1"/>
              <w:rtl w:val="0"/>
            </w:rPr>
            <w:t xml:space="preserve">BCMS </w:t>
          </w:r>
          <w:r w:rsidRPr="00000000" w:rsidDel="00000000" w:rsidR="00000000">
            <w:rPr>
              <w:rtl w:val="0"/>
            </w:rPr>
          </w:r>
        </w:p>
        <w:p w:rsidRPr="00000000" w:rsidR="00000000" w:rsidDel="00000000" w:rsidP="00000000" w:rsidRDefault="00000000" w14:paraId="0000003D">
          <w:pPr>
            <w:tabs>
              <w:tab w:val="center" w:leader="none" w:pos="4513"/>
              <w:tab w:val="right" w:leader="none" w:pos="9026"/>
            </w:tabs>
            <w:jc w:val="center"/>
            <w:rPr/>
          </w:pPr>
          <w:r w:rsidRPr="00000000" w:rsidDel="00000000" w:rsidR="00000000">
            <w:rPr>
              <w:rFonts w:ascii="Arial" w:hAnsi="Arial" w:eastAsia="Arial" w:cs="Arial"/>
              <w:b w:val="1"/>
              <w:bCs w:val="1"/>
              <w:rtl w:val="0"/>
            </w:rPr>
            <w:t xml:space="preserve">BUSINESS CONTINUITY POLICY</w:t>
          </w:r>
          <w:r w:rsidRPr="00000000" w:rsidDel="00000000" w:rsidR="00000000">
            <w:rPr>
              <w:rtl w:val="0"/>
            </w:rPr>
          </w:r>
        </w:p>
      </w:tc>
      <w:tc>
        <w:tcPr>
          <w:vAlign w:val="center"/>
        </w:tcPr>
        <w:p w:rsidRPr="00000000" w:rsidR="00000000" w:rsidDel="00000000" w:rsidP="00000000" w:rsidRDefault="00000000" w14:paraId="0000003F">
          <w:pPr>
            <w:keepNext w:val="0"/>
            <w:keepLines w:val="0"/>
            <w:widowControl w:val="0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513"/>
              <w:tab w:val="right" w:leader="none" w:pos="9026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  <w:rtl w:val="0"/>
            </w:rPr>
            <w:t xml:space="preserve">Issued on</w:t>
          </w:r>
          <w:r w:rsidRPr="00000000" w:rsidDel="00000000" w:rsidR="00000000">
            <w:rPr>
              <w:rtl w:val="0"/>
            </w:rPr>
          </w:r>
        </w:p>
      </w:tc>
      <w:tc>
        <w:tcPr>
          <w:vAlign w:val="center"/>
        </w:tcPr>
        <w:p w:rsidRPr="00000000" w:rsidR="00000000" w:rsidDel="00000000" w:rsidP="00000000" w:rsidRDefault="00000000" w14:paraId="00000040">
          <w:pPr>
            <w:keepNext w:val="0"/>
            <w:keepLines w:val="0"/>
            <w:widowControl w:val="0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513"/>
              <w:tab w:val="right" w:leader="none" w:pos="9026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Arial" w:hAnsi="Arial" w:eastAsia="Arial" w:cs="Arial"/>
              <w:sz w:val="18"/>
              <w:szCs w:val="18"/>
              <w:rtl w:val="0"/>
            </w:rPr>
            <w:t xml:space="preserve">30</w:t>
          </w:r>
          <w:r w:rsidRPr="00000000" w:rsidDel="00000000" w:rsidR="00000000"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  <w:rtl w:val="0"/>
            </w:rPr>
            <w:t xml:space="preserve">/0</w:t>
          </w:r>
          <w:r w:rsidRPr="00000000" w:rsidDel="00000000" w:rsidR="00000000">
            <w:rPr>
              <w:rFonts w:ascii="Arial" w:hAnsi="Arial" w:eastAsia="Arial" w:cs="Arial"/>
              <w:sz w:val="18"/>
              <w:szCs w:val="18"/>
              <w:rtl w:val="0"/>
            </w:rPr>
            <w:t xml:space="preserve">6</w:t>
          </w:r>
          <w:r w:rsidRPr="00000000" w:rsidDel="00000000" w:rsidR="00000000"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  <w:rtl w:val="0"/>
            </w:rPr>
            <w:t xml:space="preserve">/2025</w:t>
          </w:r>
          <w:r w:rsidRPr="00000000" w:rsidDel="00000000" w:rsidR="00000000">
            <w:rPr>
              <w:rtl w:val="0"/>
            </w:rPr>
          </w:r>
        </w:p>
      </w:tc>
    </w:tr>
    <w:tr>
      <w:trPr>
        <w:cantSplit w:val="1"/>
        <w:trHeight w:val="345" w:hRule="atLeast"/>
        <w:tblHeader w:val="0"/>
      </w:trPr>
      <w:tc>
        <w:tcPr>
          <w:gridSpan w:val="2"/>
          <w:vMerge w:val="continue"/>
          <w:vAlign w:val="center"/>
        </w:tcPr>
        <w:p w:rsidRPr="00000000" w:rsidR="00000000" w:rsidDel="00000000" w:rsidP="00000000" w:rsidRDefault="00000000" w14:paraId="00000041">
          <w:pPr>
            <w:keepNext w:val="0"/>
            <w:keepLines w:val="0"/>
            <w:pageBreakBefore w:val="0"/>
            <w:widowControl w:val="0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tl w:val="0"/>
            </w:rPr>
          </w:r>
        </w:p>
      </w:tc>
      <w:tc>
        <w:tcPr>
          <w:tcBorders>
            <w:bottom w:val="single" w:color="000000" w:sz="6" w:space="0"/>
          </w:tcBorders>
          <w:vAlign w:val="center"/>
        </w:tcPr>
        <w:p w:rsidRPr="00000000" w:rsidR="00000000" w:rsidDel="00000000" w:rsidP="00000000" w:rsidRDefault="00000000" w14:paraId="00000043">
          <w:pPr>
            <w:keepNext w:val="0"/>
            <w:keepLines w:val="0"/>
            <w:widowControl w:val="0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513"/>
              <w:tab w:val="right" w:leader="none" w:pos="9026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  <w:rtl w:val="0"/>
            </w:rPr>
            <w:t xml:space="preserve">Document No. </w:t>
          </w:r>
          <w:r w:rsidRPr="00000000" w:rsidDel="00000000" w:rsidR="00000000">
            <w:rPr>
              <w:rtl w:val="0"/>
            </w:rPr>
          </w:r>
        </w:p>
      </w:tc>
      <w:tc>
        <w:tcPr>
          <w:tcBorders>
            <w:bottom w:val="single" w:color="000000" w:sz="6" w:space="0"/>
          </w:tcBorders>
          <w:vAlign w:val="center"/>
        </w:tcPr>
        <w:p w:rsidRPr="00000000" w:rsidR="00000000" w:rsidDel="00000000" w:rsidP="00000000" w:rsidRDefault="00000000" w14:paraId="00000044">
          <w:pPr>
            <w:keepNext w:val="0"/>
            <w:keepLines w:val="0"/>
            <w:widowControl w:val="0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513"/>
              <w:tab w:val="right" w:leader="none" w:pos="9026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  <w:rtl w:val="0"/>
            </w:rPr>
            <w:t xml:space="preserve">BCMS-P-01</w:t>
          </w:r>
          <w:r w:rsidRPr="00000000" w:rsidDel="00000000" w:rsidR="00000000">
            <w:rPr>
              <w:rtl w:val="0"/>
            </w:rPr>
          </w:r>
        </w:p>
      </w:tc>
    </w:tr>
    <w:tr>
      <w:trPr>
        <w:cantSplit w:val="1"/>
        <w:trHeight w:val="264" w:hRule="atLeast"/>
        <w:tblHeader w:val="0"/>
      </w:trPr>
      <w:tc>
        <w:tcPr>
          <w:gridSpan w:val="2"/>
          <w:vMerge w:val="continue"/>
          <w:vAlign w:val="center"/>
        </w:tcPr>
        <w:p w:rsidRPr="00000000" w:rsidR="00000000" w:rsidDel="00000000" w:rsidP="00000000" w:rsidRDefault="00000000" w14:paraId="00000045">
          <w:pPr>
            <w:keepNext w:val="0"/>
            <w:keepLines w:val="0"/>
            <w:pageBreakBefore w:val="0"/>
            <w:widowControl w:val="0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tl w:val="0"/>
            </w:rPr>
          </w:r>
        </w:p>
      </w:tc>
      <w:tc>
        <w:tcPr>
          <w:tcBorders>
            <w:top w:val="single" w:color="000000" w:sz="6" w:space="0"/>
            <w:bottom w:val="single" w:color="000000" w:sz="4" w:space="0"/>
          </w:tcBorders>
          <w:vAlign w:val="center"/>
        </w:tcPr>
        <w:p w:rsidRPr="00000000" w:rsidR="00000000" w:rsidDel="00000000" w:rsidP="00000000" w:rsidRDefault="00000000" w14:paraId="00000047">
          <w:pPr>
            <w:keepNext w:val="0"/>
            <w:keepLines w:val="0"/>
            <w:widowControl w:val="0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513"/>
              <w:tab w:val="right" w:leader="none" w:pos="9026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  <w:rtl w:val="0"/>
            </w:rPr>
            <w:t xml:space="preserve">Revision No.</w:t>
          </w:r>
          <w:r w:rsidRPr="00000000" w:rsidDel="00000000" w:rsidR="00000000">
            <w:rPr>
              <w:rtl w:val="0"/>
            </w:rPr>
          </w:r>
        </w:p>
      </w:tc>
      <w:tc>
        <w:tcPr>
          <w:tcBorders>
            <w:top w:val="single" w:color="000000" w:sz="6" w:space="0"/>
            <w:bottom w:val="single" w:color="000000" w:sz="4" w:space="0"/>
          </w:tcBorders>
          <w:vAlign w:val="center"/>
        </w:tcPr>
        <w:p w:rsidRPr="00000000" w:rsidR="00000000" w:rsidDel="00000000" w:rsidP="00000000" w:rsidRDefault="00000000" w14:paraId="00000048">
          <w:pPr>
            <w:keepNext w:val="0"/>
            <w:keepLines w:val="0"/>
            <w:widowControl w:val="0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513"/>
              <w:tab w:val="right" w:leader="none" w:pos="9026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1.0</w:t>
          </w:r>
        </w:p>
      </w:tc>
    </w:tr>
    <w:tr>
      <w:trPr>
        <w:cantSplit w:val="1"/>
        <w:trHeight w:val="246" w:hRule="atLeast"/>
        <w:tblHeader w:val="0"/>
      </w:trPr>
      <w:tc>
        <w:tcPr>
          <w:gridSpan w:val="2"/>
          <w:vMerge w:val="continue"/>
          <w:vAlign w:val="center"/>
        </w:tcPr>
        <w:p w:rsidRPr="00000000" w:rsidR="00000000" w:rsidDel="00000000" w:rsidP="00000000" w:rsidRDefault="00000000" w14:paraId="00000049">
          <w:pPr>
            <w:keepNext w:val="0"/>
            <w:keepLines w:val="0"/>
            <w:pageBreakBefore w:val="0"/>
            <w:widowControl w:val="0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tl w:val="0"/>
            </w:rPr>
          </w:r>
        </w:p>
      </w:tc>
      <w:tc>
        <w:tcPr>
          <w:tcBorders>
            <w:top w:val="single" w:color="000000" w:sz="4" w:space="0"/>
            <w:bottom w:val="single" w:color="000000" w:sz="18" w:space="0"/>
          </w:tcBorders>
          <w:vAlign w:val="center"/>
        </w:tcPr>
        <w:p w:rsidRPr="00000000" w:rsidR="00000000" w:rsidDel="00000000" w:rsidP="00000000" w:rsidRDefault="00000000" w14:paraId="0000004B">
          <w:pPr>
            <w:keepNext w:val="0"/>
            <w:keepLines w:val="0"/>
            <w:widowControl w:val="0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513"/>
              <w:tab w:val="right" w:leader="none" w:pos="9026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  <w:rtl w:val="0"/>
            </w:rPr>
            <w:t xml:space="preserve">Page No.</w:t>
          </w:r>
          <w:r w:rsidRPr="00000000" w:rsidDel="00000000" w:rsidR="00000000">
            <w:rPr>
              <w:rtl w:val="0"/>
            </w:rPr>
          </w:r>
        </w:p>
      </w:tc>
      <w:tc>
        <w:tcPr>
          <w:tcBorders>
            <w:top w:val="single" w:color="000000" w:sz="4" w:space="0"/>
            <w:bottom w:val="single" w:color="000000" w:sz="18" w:space="0"/>
          </w:tcBorders>
          <w:vAlign w:val="center"/>
        </w:tcPr>
        <w:p w:rsidRPr="00000000" w:rsidR="00000000" w:rsidDel="00000000" w:rsidP="00000000" w:rsidRDefault="00000000" w14:paraId="0000004C">
          <w:pPr>
            <w:keepNext w:val="0"/>
            <w:keepLines w:val="0"/>
            <w:widowControl w:val="0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513"/>
              <w:tab w:val="right" w:leader="none" w:pos="9026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Arial" w:hAnsi="Arial" w:eastAsia="Arial" w:cs="Arial"/>
              <w:sz w:val="18"/>
              <w:szCs w:val="18"/>
              <w:rtl w:val="0"/>
            </w:rPr>
            <w:t xml:space="preserve">1</w:t>
          </w:r>
          <w:r w:rsidRPr="00000000" w:rsidDel="00000000" w:rsidR="00000000"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  <w:rtl w:val="0"/>
            </w:rPr>
            <w:t xml:space="preserve"> of 1</w:t>
          </w:r>
          <w:r w:rsidRPr="00000000" w:rsidDel="00000000" w:rsidR="00000000">
            <w:rPr>
              <w:rtl w:val="0"/>
            </w:rPr>
          </w:r>
        </w:p>
      </w:tc>
    </w:tr>
  </w:tbl>
  <w:p w:rsidRPr="00000000" w:rsidR="00000000" w:rsidDel="00000000" w:rsidP="00000000" w:rsidRDefault="00000000" w14:paraId="0000004D">
    <w:pPr>
      <w:keepNext w:val="0"/>
      <w:keepLines w:val="0"/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513"/>
        <w:tab w:val="right" w:leader="none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 w:rsidRPr="00000000" w:rsidDel="00000000" w:rsid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4E">
    <w:pPr>
      <w:rPr/>
    </w:pPr>
    <w:r w:rsidRPr="00000000" w:rsidDel="00000000" w:rsid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embedTrueTypeFonts w:val="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hAnsi="Calibri" w:eastAsia="Calibri" w:cs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ind w:left="382"/>
    </w:pPr>
    <w:rPr>
      <w:rFonts w:ascii="Calibri" w:hAnsi="Calibri" w:eastAsia="Calibri" w:cs="Calibri"/>
      <w:b w:val="1"/>
      <w:bCs w:val="1"/>
      <w:sz w:val="40"/>
      <w:szCs w:val="40"/>
      <w:vertAlign w:val="baseline"/>
    </w:rPr>
  </w:style>
  <w:style w:type="paragraph" w:styleId="Heading2">
    <w:name w:val="heading 2"/>
    <w:basedOn w:val="Normal"/>
    <w:next w:val="Normal"/>
    <w:pPr>
      <w:widowControl w:val="0"/>
      <w:spacing w:before="61" w:lineRule="auto"/>
      <w:ind w:left="569"/>
    </w:pPr>
    <w:rPr>
      <w:rFonts w:ascii="Times New Roman" w:hAnsi="Times New Roman" w:eastAsia="Times New Roman" w:cs="Times New Roman"/>
      <w:b w:val="1"/>
      <w:bCs w:val="1"/>
      <w:sz w:val="30"/>
      <w:szCs w:val="30"/>
      <w:vertAlign w:val="baseline"/>
    </w:rPr>
  </w:style>
  <w:style w:type="paragraph" w:styleId="Heading3">
    <w:name w:val="heading 3"/>
    <w:basedOn w:val="Normal"/>
    <w:next w:val="Normal"/>
    <w:pPr>
      <w:widowControl w:val="0"/>
      <w:spacing w:before="69" w:lineRule="auto"/>
      <w:ind w:left="940"/>
    </w:pPr>
    <w:rPr>
      <w:rFonts w:ascii="Times New Roman" w:hAnsi="Times New Roman" w:eastAsia="Times New Roman" w:cs="Times New Roman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widowControl w:val="0"/>
      <w:ind w:left="925"/>
    </w:pPr>
    <w:rPr>
      <w:rFonts w:ascii="Times New Roman" w:hAnsi="Times New Roman" w:eastAsia="Times New Roman" w:cs="Times New Roman"/>
      <w:b w:val="1"/>
      <w:bCs w:val="1"/>
      <w:sz w:val="23"/>
      <w:szCs w:val="23"/>
      <w:vertAlign w:val="baseline"/>
    </w:rPr>
  </w:style>
  <w:style w:type="paragraph" w:styleId="Heading5">
    <w:name w:val="heading 5"/>
    <w:basedOn w:val="Normal"/>
    <w:next w:val="Normal"/>
    <w:pPr>
      <w:widowControl w:val="0"/>
      <w:spacing w:before="76" w:lineRule="auto"/>
      <w:ind w:left="968"/>
    </w:pPr>
    <w:rPr>
      <w:rFonts w:ascii="Times New Roman" w:hAnsi="Times New Roman" w:eastAsia="Times New Roman" w:cs="Times New Roman"/>
      <w:b w:val="1"/>
      <w:bCs w:val="1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1Char">
    <w:name w:val="Heading 1 Char"/>
    <w:next w:val="Heading1Char"/>
    <w:autoRedefine w:val="0"/>
    <w:hidden w:val="0"/>
    <w:qFormat w:val="0"/>
    <w:rPr>
      <w:rFonts w:ascii="Calibri" w:hAnsi="Calibri" w:eastAsia="Calibri"/>
      <w:b w:val="1"/>
      <w:bCs w:val="1"/>
      <w:w w:val="100"/>
      <w:position w:val="-1"/>
      <w:sz w:val="40"/>
      <w:szCs w:val="40"/>
      <w:effect w:val="none"/>
      <w:vertAlign w:val="baseline"/>
      <w:cs w:val="0"/>
      <w:em w:val="none"/>
      <w:lang w:val="en-US" w:eastAsia="en-US"/>
    </w:rPr>
  </w:style>
  <w:style w:type="character" w:styleId="Heading2Char">
    <w:name w:val="Heading 2 Char"/>
    <w:next w:val="Heading2Char"/>
    <w:autoRedefine w:val="0"/>
    <w:hidden w:val="0"/>
    <w:qFormat w:val="0"/>
    <w:rPr>
      <w:rFonts w:ascii="Times New Roman" w:hAnsi="Times New Roman" w:eastAsia="Times New Roman"/>
      <w:b w:val="1"/>
      <w:bCs w:val="1"/>
      <w:w w:val="100"/>
      <w:position w:val="-1"/>
      <w:sz w:val="30"/>
      <w:szCs w:val="30"/>
      <w:effect w:val="none"/>
      <w:vertAlign w:val="baseline"/>
      <w:cs w:val="0"/>
      <w:em w:val="none"/>
      <w:lang w:val="en-US" w:eastAsia="en-US"/>
    </w:rPr>
  </w:style>
  <w:style w:type="character" w:styleId="Heading3Char">
    <w:name w:val="Heading 3 Char"/>
    <w:next w:val="Heading3Char"/>
    <w:autoRedefine w:val="0"/>
    <w:hidden w:val="0"/>
    <w:qFormat w:val="0"/>
    <w:rPr>
      <w:rFonts w:ascii="Times New Roman" w:hAnsi="Times New Roman" w:eastAsia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val="en-US" w:eastAsia="en-US"/>
    </w:rPr>
  </w:style>
  <w:style w:type="character" w:styleId="Heading4Char">
    <w:name w:val="Heading 4 Char"/>
    <w:next w:val="Heading4Char"/>
    <w:autoRedefine w:val="0"/>
    <w:hidden w:val="0"/>
    <w:qFormat w:val="0"/>
    <w:rPr>
      <w:rFonts w:ascii="Times New Roman" w:hAnsi="Times New Roman" w:eastAsia="Times New Roman"/>
      <w:b w:val="1"/>
      <w:bCs w:val="1"/>
      <w:w w:val="100"/>
      <w:position w:val="-1"/>
      <w:sz w:val="23"/>
      <w:szCs w:val="23"/>
      <w:effect w:val="none"/>
      <w:vertAlign w:val="baseline"/>
      <w:cs w:val="0"/>
      <w:em w:val="none"/>
      <w:lang w:val="en-US" w:eastAsia="en-US"/>
    </w:rPr>
  </w:style>
  <w:style w:type="character" w:styleId="Heading5Char">
    <w:name w:val="Heading 5 Char"/>
    <w:next w:val="Heading5Char"/>
    <w:autoRedefine w:val="0"/>
    <w:hidden w:val="0"/>
    <w:qFormat w:val="0"/>
    <w:rPr>
      <w:rFonts w:ascii="Times New Roman" w:hAnsi="Times New Roman" w:eastAsia="Times New Roman"/>
      <w:b w:val="1"/>
      <w:bCs w:val="1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TOC1">
    <w:name w:val="TOC 1"/>
    <w:basedOn w:val="Normal"/>
    <w:next w:val="TOC1"/>
    <w:autoRedefine w:val="0"/>
    <w:hidden w:val="0"/>
    <w:qFormat w:val="0"/>
    <w:pPr>
      <w:widowControl w:val="0"/>
      <w:suppressAutoHyphens w:val="1"/>
      <w:spacing w:before="125" w:line="1" w:lineRule="atLeast"/>
      <w:ind w:left="224" w:leftChars="-1" w:rightChars="0" w:firstLineChars="-1"/>
      <w:textDirection w:val="btLr"/>
      <w:textAlignment w:val="top"/>
      <w:outlineLvl w:val="0"/>
    </w:pPr>
    <w:rPr>
      <w:rFonts w:ascii="Times New Roman" w:hAnsi="Times New Roman" w:eastAsia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paragraph" w:styleId="TOC2">
    <w:name w:val="TOC 2"/>
    <w:basedOn w:val="Normal"/>
    <w:next w:val="TOC2"/>
    <w:autoRedefine w:val="0"/>
    <w:hidden w:val="0"/>
    <w:qFormat w:val="0"/>
    <w:pPr>
      <w:widowControl w:val="0"/>
      <w:suppressAutoHyphens w:val="1"/>
      <w:spacing w:line="1" w:lineRule="atLeast"/>
      <w:ind w:left="1104" w:leftChars="-1" w:rightChars="0" w:hanging="660" w:firstLineChars="-1"/>
      <w:textDirection w:val="btLr"/>
      <w:textAlignment w:val="top"/>
      <w:outlineLvl w:val="0"/>
    </w:pPr>
    <w:rPr>
      <w:rFonts w:ascii="Times New Roman" w:hAnsi="Times New Roman" w:eastAsia="Times New Roman"/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paragraph" w:styleId="TOC3">
    <w:name w:val="TOC 3"/>
    <w:basedOn w:val="Normal"/>
    <w:next w:val="TOC3"/>
    <w:autoRedefine w:val="0"/>
    <w:hidden w:val="0"/>
    <w:qFormat w:val="0"/>
    <w:pPr>
      <w:widowControl w:val="0"/>
      <w:suppressAutoHyphens w:val="1"/>
      <w:spacing w:line="1" w:lineRule="atLeast"/>
      <w:ind w:left="1323" w:leftChars="-1" w:rightChars="0" w:hanging="660" w:firstLineChars="-1"/>
      <w:textDirection w:val="btLr"/>
      <w:textAlignment w:val="top"/>
      <w:outlineLvl w:val="0"/>
    </w:pPr>
    <w:rPr>
      <w:rFonts w:ascii="Times New Roman" w:hAnsi="Times New Roman" w:eastAsia="Times New Roman"/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0"/>
      <w:suppressAutoHyphens w:val="1"/>
      <w:spacing w:before="76" w:line="1" w:lineRule="atLeast"/>
      <w:ind w:left="968" w:leftChars="-1" w:rightChars="0" w:firstLineChars="-1"/>
      <w:textDirection w:val="btLr"/>
      <w:textAlignment w:val="top"/>
      <w:outlineLvl w:val="0"/>
    </w:pPr>
    <w:rPr>
      <w:rFonts w:ascii="Times New Roman" w:hAnsi="Times New Roman" w:eastAsia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 w:bidi="ar-SA"/>
    </w:rPr>
  </w:style>
  <w:style w:type="character" w:styleId="BodyTextChar">
    <w:name w:val="Body Text Char"/>
    <w:next w:val="BodyTextChar"/>
    <w:autoRedefine w:val="0"/>
    <w:hidden w:val="0"/>
    <w:qFormat w:val="0"/>
    <w:rPr>
      <w:rFonts w:ascii="Times New Roman" w:hAnsi="Times New Roman" w:eastAsia="Times New Roman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val="en-US" w:eastAsia="en-US" w:bidi="ar-SA"/>
    </w:r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val="en-US" w:eastAsia="en-US" w:bidi="ar-SA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 w:eastAsia="Calibri" w:cs="Tahoma"/>
      <w:w w:val="100"/>
      <w:position w:val="-1"/>
      <w:sz w:val="16"/>
      <w:szCs w:val="16"/>
      <w:effect w:val="none"/>
      <w:vertAlign w:val="baseline"/>
      <w:cs w:val="0"/>
      <w:em w:val="none"/>
      <w:lang w:val="en-US" w:eastAsia="en-US" w:bidi="ar-SA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hAnsi="Tahoma" w:eastAsia="Calibri" w:cs="Tahoma"/>
      <w:w w:val="100"/>
      <w:position w:val="-1"/>
      <w:sz w:val="16"/>
      <w:szCs w:val="16"/>
      <w:effect w:val="none"/>
      <w:vertAlign w:val="baseline"/>
      <w:cs w:val="0"/>
      <w:em w:val="none"/>
      <w:lang w:val="en-US" w:eastAsia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widowControl w:val="0"/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val="en-US" w:eastAsia="en-US" w:bidi="ar-SA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paragraph" w:styleId="Footer">
    <w:name w:val="Footer"/>
    <w:basedOn w:val="Normal"/>
    <w:next w:val="Footer"/>
    <w:autoRedefine w:val="0"/>
    <w:hidden w:val="0"/>
    <w:qFormat w:val="1"/>
    <w:pPr>
      <w:widowControl w:val="0"/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val="en-US" w:eastAsia="en-US" w:bidi="ar-SA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 w:eastAsia="DengXian" w:cs="Times New Roman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"/>
      <w:jc w:val="lef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1">
    <w:basedOn w:val="TableNormal"/>
    <w:pPr>
      <w:spacing w:after="0" w:line="240" w:lineRule="auto"/>
    </w:pPr>
    <w:rPr>
      <w:rFonts w:ascii="Arial" w:hAnsi="Arial" w:eastAsia="Arial" w:cs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  <w:tcPr>
      <w:shd w:val="clear" w:fill="fac090"/>
    </w:tcPr>
    <w:tblStylePr w:type="band1Horz">
      <w:rPr>
        <w:rFonts w:ascii="Arial" w:hAnsi="Arial" w:eastAsia="Arial" w:cs="Arial"/>
        <w:color w:val="404040"/>
        <w:sz w:val="22"/>
        <w:szCs w:val="22"/>
      </w:r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  <w:shd w:val="clear" w:fill="fce4d0"/>
      </w:tcPr>
    </w:tblStylePr>
    <w:tblStylePr w:type="band1Vert">
      <w:rPr>
        <w:rFonts w:ascii="Arial" w:hAnsi="Arial" w:eastAsia="Arial" w:cs="Arial"/>
        <w:color w:val="404040"/>
        <w:sz w:val="22"/>
        <w:szCs w:val="22"/>
      </w:rPr>
      <w:tcPr>
        <w:tcBorders>
          <w:left w:val="single" w:color="ffffff" w:sz="4" w:space="0"/>
          <w:right w:val="single" w:color="ffffff" w:sz="4" w:space="0"/>
        </w:tcBorders>
        <w:shd w:val="clear" w:fill="fce4d0"/>
      </w:tcPr>
    </w:tblStylePr>
    <w:tblStylePr w:type="band2Horz">
      <w:rPr>
        <w:rFonts w:ascii="Arial" w:hAnsi="Arial" w:eastAsia="Arial" w:cs="Arial"/>
        <w:color w:val="404040"/>
        <w:sz w:val="22"/>
        <w:szCs w:val="22"/>
      </w:rPr>
      <w:tcPr>
        <w:tcBorders>
          <w:top w:val="single" w:color="ffffff" w:sz="4" w:space="0"/>
          <w:bottom w:val="single" w:color="ffffff" w:sz="4" w:space="0"/>
        </w:tcBorders>
        <w:shd w:val="clear" w:fill="fde9d9"/>
      </w:tcPr>
    </w:tblStylePr>
    <w:tblStylePr w:type="band2Vert">
      <w:rPr>
        <w:rFonts w:ascii="Arial" w:hAnsi="Arial" w:eastAsia="Arial" w:cs="Arial"/>
        <w:color w:val="404040"/>
        <w:sz w:val="22"/>
        <w:szCs w:val="22"/>
      </w:rPr>
      <w:tcPr>
        <w:tcBorders>
          <w:left w:val="single" w:color="ffffff" w:sz="4" w:space="0"/>
          <w:right w:val="single" w:color="ffffff" w:sz="4" w:space="0"/>
        </w:tcBorders>
        <w:shd w:val="clear" w:fill="fde9d9"/>
      </w:tcPr>
    </w:tblStylePr>
    <w:tblStylePr w:type="firstCol">
      <w:pPr>
        <w:jc w:val="right"/>
      </w:pPr>
      <w:rPr>
        <w:rFonts w:ascii="Arial" w:hAnsi="Arial" w:eastAsia="Arial" w:cs="Arial"/>
        <w:b w:val="1"/>
        <w:i w:val="1"/>
        <w:smallCaps w:val="1"/>
        <w:color w:val="404040"/>
        <w:sz w:val="22"/>
        <w:szCs w:val="22"/>
      </w:rPr>
      <w:tcPr>
        <w:tcBorders>
          <w:top w:val="nil" w:color="000000" w:sz="0" w:space="0"/>
          <w:left w:val="nil" w:color="000000" w:sz="0" w:space="0"/>
          <w:bottom w:val="nil" w:color="000000" w:sz="0" w:space="0"/>
          <w:right w:val="single" w:color="fac090" w:sz="4" w:space="0"/>
        </w:tcBorders>
        <w:shd w:val="clear" w:fill="f79646"/>
      </w:tcPr>
    </w:tblStylePr>
    <w:tblStylePr w:type="firstRow">
      <w:rPr>
        <w:rFonts w:ascii="Arial" w:hAnsi="Arial" w:eastAsia="Arial" w:cs="Arial"/>
        <w:b w:val="1"/>
        <w:i w:val="1"/>
        <w:smallCaps w:val="1"/>
        <w:color w:val="404040"/>
        <w:sz w:val="22"/>
        <w:szCs w:val="22"/>
      </w:rPr>
      <w:tcPr>
        <w:tcBorders>
          <w:top w:val="nil" w:color="000000" w:sz="0" w:space="0"/>
          <w:left w:val="nil" w:color="000000" w:sz="0" w:space="0"/>
          <w:bottom w:val="single" w:color="fac090" w:sz="12" w:space="0"/>
          <w:right w:val="nil" w:color="000000" w:sz="0" w:space="0"/>
        </w:tcBorders>
        <w:shd w:val="clear" w:fill="f79646"/>
      </w:tcPr>
    </w:tblStylePr>
    <w:tblStylePr w:type="lastCol">
      <w:rPr>
        <w:rFonts w:ascii="Arial" w:hAnsi="Arial" w:eastAsia="Arial" w:cs="Arial"/>
        <w:b w:val="1"/>
        <w:i w:val="1"/>
        <w:smallCaps w:val="1"/>
        <w:color w:val="404040"/>
        <w:sz w:val="22"/>
        <w:szCs w:val="22"/>
      </w:rPr>
      <w:tcPr>
        <w:tcBorders>
          <w:top w:val="nil" w:color="000000" w:sz="0" w:space="0"/>
          <w:left w:val="single" w:color="fac090" w:sz="12" w:space="0"/>
          <w:bottom w:val="nil" w:color="000000" w:sz="0" w:space="0"/>
          <w:right w:val="nil" w:color="000000" w:sz="0" w:space="0"/>
        </w:tcBorders>
        <w:shd w:val="clear" w:fill="f79646"/>
      </w:tcPr>
    </w:tblStylePr>
    <w:tblStylePr w:type="lastRow">
      <w:rPr>
        <w:rFonts w:ascii="Arial" w:hAnsi="Arial" w:eastAsia="Arial" w:cs="Arial"/>
        <w:b w:val="1"/>
        <w:i w:val="1"/>
        <w:smallCaps w:val="1"/>
        <w:color w:val="404040"/>
        <w:sz w:val="22"/>
        <w:szCs w:val="22"/>
      </w:rPr>
      <w:tcPr>
        <w:tcBorders>
          <w:top w:val="single" w:color="fac090" w:sz="12" w:space="0"/>
          <w:left w:val="nil" w:color="000000" w:sz="0" w:space="0"/>
          <w:bottom w:val="nil" w:color="000000" w:sz="0" w:space="0"/>
          <w:right w:val="nil" w:color="000000" w:sz="0" w:space="0"/>
        </w:tcBorders>
        <w:shd w:val="clear" w:fill="f79646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hAnsi="Arial" w:eastAsia="Arial" w:cs="Arial"/>
      <w:color w:val="404040"/>
      <w:sz w:val="22"/>
      <w:szCs w:val="22"/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val="clear" w:fill="fac090"/>
    </w:tcPr>
    <w:tblStylePr w:type="band1Horz">
      <w:rPr>
        <w:rFonts w:ascii="Arial" w:hAnsi="Arial" w:eastAsia="Arial" w:cs="Arial"/>
        <w:color w:val="404040"/>
        <w:sz w:val="22"/>
        <w:szCs w:val="22"/>
      </w:r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  <w:shd w:val="clear" w:fill="fce4d0"/>
      </w:tcPr>
    </w:tblStylePr>
    <w:tblStylePr w:type="band1Vert">
      <w:rPr>
        <w:rFonts w:ascii="Arial" w:hAnsi="Arial" w:eastAsia="Arial" w:cs="Arial"/>
        <w:color w:val="404040"/>
        <w:sz w:val="22"/>
        <w:szCs w:val="22"/>
      </w:rPr>
      <w:tcPr>
        <w:tcBorders>
          <w:left w:val="single" w:color="ffffff" w:sz="4" w:space="0"/>
          <w:right w:val="single" w:color="ffffff" w:sz="4" w:space="0"/>
        </w:tcBorders>
        <w:shd w:val="clear" w:fill="fce4d0"/>
      </w:tcPr>
    </w:tblStylePr>
    <w:tblStylePr w:type="band2Horz">
      <w:rPr>
        <w:rFonts w:ascii="Arial" w:hAnsi="Arial" w:eastAsia="Arial" w:cs="Arial"/>
        <w:color w:val="404040"/>
        <w:sz w:val="22"/>
        <w:szCs w:val="22"/>
      </w:rPr>
      <w:tcPr>
        <w:tcBorders>
          <w:top w:val="single" w:color="ffffff" w:sz="4" w:space="0"/>
          <w:bottom w:val="single" w:color="ffffff" w:sz="4" w:space="0"/>
        </w:tcBorders>
        <w:shd w:val="clear" w:fill="fde9d9"/>
      </w:tcPr>
    </w:tblStylePr>
    <w:tblStylePr w:type="band2Vert">
      <w:rPr>
        <w:rFonts w:ascii="Arial" w:hAnsi="Arial" w:eastAsia="Arial" w:cs="Arial"/>
        <w:color w:val="404040"/>
        <w:sz w:val="22"/>
        <w:szCs w:val="22"/>
      </w:rPr>
      <w:tcPr>
        <w:tcBorders>
          <w:left w:val="single" w:color="ffffff" w:sz="4" w:space="0"/>
          <w:right w:val="single" w:color="ffffff" w:sz="4" w:space="0"/>
        </w:tcBorders>
        <w:shd w:val="clear" w:fill="fde9d9"/>
      </w:tcPr>
    </w:tblStylePr>
    <w:tblStylePr w:type="firstCol">
      <w:pPr>
        <w:jc w:val="right"/>
      </w:pPr>
      <w:rPr>
        <w:rFonts w:ascii="Arial" w:hAnsi="Arial" w:eastAsia="Arial" w:cs="Arial"/>
        <w:b w:val="1"/>
        <w:i w:val="1"/>
        <w:smallCaps w:val="1"/>
        <w:color w:val="404040"/>
        <w:sz w:val="22"/>
        <w:szCs w:val="22"/>
      </w:rPr>
      <w:tcPr>
        <w:tcBorders>
          <w:top w:val="nil" w:color="000000" w:sz="0" w:space="0"/>
          <w:left w:val="nil" w:color="000000" w:sz="0" w:space="0"/>
          <w:bottom w:val="nil" w:color="000000" w:sz="0" w:space="0"/>
          <w:right w:val="single" w:color="fac090" w:sz="4" w:space="0"/>
        </w:tcBorders>
        <w:shd w:val="clear" w:fill="f79646"/>
      </w:tcPr>
    </w:tblStylePr>
    <w:tblStylePr w:type="firstRow">
      <w:rPr>
        <w:rFonts w:ascii="Arial" w:hAnsi="Arial" w:eastAsia="Arial" w:cs="Arial"/>
        <w:b w:val="1"/>
        <w:i w:val="1"/>
        <w:smallCaps w:val="1"/>
        <w:color w:val="404040"/>
        <w:sz w:val="22"/>
        <w:szCs w:val="22"/>
      </w:rPr>
      <w:tcPr>
        <w:tcBorders>
          <w:top w:val="nil" w:color="000000" w:sz="0" w:space="0"/>
          <w:left w:val="nil" w:color="000000" w:sz="0" w:space="0"/>
          <w:bottom w:val="single" w:color="fac090" w:sz="12" w:space="0"/>
          <w:right w:val="nil" w:color="000000" w:sz="0" w:space="0"/>
        </w:tcBorders>
        <w:shd w:val="clear" w:fill="f79646"/>
      </w:tcPr>
    </w:tblStylePr>
    <w:tblStylePr w:type="lastCol">
      <w:rPr>
        <w:rFonts w:ascii="Arial" w:hAnsi="Arial" w:eastAsia="Arial" w:cs="Arial"/>
        <w:b w:val="1"/>
        <w:i w:val="1"/>
        <w:smallCaps w:val="1"/>
        <w:color w:val="404040"/>
        <w:sz w:val="22"/>
        <w:szCs w:val="22"/>
      </w:rPr>
      <w:tcPr>
        <w:tcBorders>
          <w:top w:val="nil" w:color="000000" w:sz="0" w:space="0"/>
          <w:left w:val="single" w:color="fac090" w:sz="12" w:space="0"/>
          <w:bottom w:val="nil" w:color="000000" w:sz="0" w:space="0"/>
          <w:right w:val="nil" w:color="000000" w:sz="0" w:space="0"/>
        </w:tcBorders>
        <w:shd w:val="clear" w:fill="f79646"/>
      </w:tcPr>
    </w:tblStylePr>
    <w:tblStylePr w:type="lastRow">
      <w:rPr>
        <w:rFonts w:ascii="Arial" w:hAnsi="Arial" w:eastAsia="Arial" w:cs="Arial"/>
        <w:b w:val="1"/>
        <w:i w:val="1"/>
        <w:smallCaps w:val="1"/>
        <w:color w:val="404040"/>
        <w:sz w:val="22"/>
        <w:szCs w:val="22"/>
      </w:rPr>
      <w:tcPr>
        <w:tcBorders>
          <w:top w:val="single" w:color="fac090" w:sz="12" w:space="0"/>
          <w:left w:val="nil" w:color="000000" w:sz="0" w:space="0"/>
          <w:bottom w:val="nil" w:color="000000" w:sz="0" w:space="0"/>
          <w:right w:val="nil" w:color="000000" w:sz="0" w:space="0"/>
        </w:tcBorders>
        <w:shd w:val="clear" w:fill="f79646"/>
      </w:tcPr>
    </w:tblStyle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Arial" w:hAnsi="Arial" w:eastAsia="Arial" w:cs="Arial"/>
      <w:color w:val="404040"/>
      <w:sz w:val="22"/>
      <w:szCs w:val="22"/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val="clear" w:fill="fac090"/>
    </w:tcPr>
    <w:tblStylePr w:type="band1Horz">
      <w:rPr>
        <w:rFonts w:ascii="Arial" w:hAnsi="Arial" w:eastAsia="Arial" w:cs="Arial"/>
        <w:color w:val="404040"/>
        <w:sz w:val="22"/>
        <w:szCs w:val="22"/>
      </w:r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  <w:shd w:val="clear" w:fill="fce4d0"/>
      </w:tcPr>
    </w:tblStylePr>
    <w:tblStylePr w:type="band1Vert">
      <w:rPr>
        <w:rFonts w:ascii="Arial" w:hAnsi="Arial" w:eastAsia="Arial" w:cs="Arial"/>
        <w:color w:val="404040"/>
        <w:sz w:val="22"/>
        <w:szCs w:val="22"/>
      </w:rPr>
      <w:tcPr>
        <w:tcBorders>
          <w:left w:val="single" w:color="ffffff" w:sz="4" w:space="0"/>
          <w:right w:val="single" w:color="ffffff" w:sz="4" w:space="0"/>
        </w:tcBorders>
        <w:shd w:val="clear" w:fill="fce4d0"/>
      </w:tcPr>
    </w:tblStylePr>
    <w:tblStylePr w:type="band2Horz">
      <w:rPr>
        <w:rFonts w:ascii="Arial" w:hAnsi="Arial" w:eastAsia="Arial" w:cs="Arial"/>
        <w:color w:val="404040"/>
        <w:sz w:val="22"/>
        <w:szCs w:val="22"/>
      </w:rPr>
      <w:tcPr>
        <w:tcBorders>
          <w:top w:val="single" w:color="ffffff" w:sz="4" w:space="0"/>
          <w:bottom w:val="single" w:color="ffffff" w:sz="4" w:space="0"/>
        </w:tcBorders>
        <w:shd w:val="clear" w:fill="fde9d9"/>
      </w:tcPr>
    </w:tblStylePr>
    <w:tblStylePr w:type="band2Vert">
      <w:rPr>
        <w:rFonts w:ascii="Arial" w:hAnsi="Arial" w:eastAsia="Arial" w:cs="Arial"/>
        <w:color w:val="404040"/>
        <w:sz w:val="22"/>
        <w:szCs w:val="22"/>
      </w:rPr>
      <w:tcPr>
        <w:tcBorders>
          <w:left w:val="single" w:color="ffffff" w:sz="4" w:space="0"/>
          <w:right w:val="single" w:color="ffffff" w:sz="4" w:space="0"/>
        </w:tcBorders>
        <w:shd w:val="clear" w:fill="fde9d9"/>
      </w:tcPr>
    </w:tblStylePr>
    <w:tblStylePr w:type="firstCol">
      <w:pPr>
        <w:jc w:val="right"/>
      </w:pPr>
      <w:rPr>
        <w:rFonts w:ascii="Arial" w:hAnsi="Arial" w:eastAsia="Arial" w:cs="Arial"/>
        <w:b w:val="1"/>
        <w:bCs w:val="1"/>
        <w:i w:val="1"/>
        <w:iCs w:val="1"/>
        <w:smallCaps w:val="1"/>
        <w:color w:val="404040"/>
        <w:sz w:val="22"/>
        <w:szCs w:val="22"/>
      </w:rPr>
      <w:tcPr>
        <w:tcBorders>
          <w:top w:val="nil" w:color="000000" w:sz="0" w:space="0"/>
          <w:left w:val="nil" w:color="000000" w:sz="0" w:space="0"/>
          <w:bottom w:val="nil" w:color="000000" w:sz="0" w:space="0"/>
          <w:right w:val="single" w:color="fac090" w:sz="4" w:space="0"/>
        </w:tcBorders>
        <w:shd w:val="clear" w:fill="f79646"/>
      </w:tcPr>
    </w:tblStylePr>
    <w:tblStylePr w:type="firstRow">
      <w:rPr>
        <w:rFonts w:ascii="Arial" w:hAnsi="Arial" w:eastAsia="Arial" w:cs="Arial"/>
        <w:b w:val="1"/>
        <w:bCs w:val="1"/>
        <w:i w:val="1"/>
        <w:iCs w:val="1"/>
        <w:smallCaps w:val="1"/>
        <w:color w:val="404040"/>
        <w:sz w:val="22"/>
        <w:szCs w:val="22"/>
      </w:rPr>
      <w:tcPr>
        <w:tcBorders>
          <w:top w:val="nil" w:color="000000" w:sz="0" w:space="0"/>
          <w:left w:val="nil" w:color="000000" w:sz="0" w:space="0"/>
          <w:bottom w:val="single" w:color="fac090" w:sz="12" w:space="0"/>
          <w:right w:val="nil" w:color="000000" w:sz="0" w:space="0"/>
        </w:tcBorders>
        <w:shd w:val="clear" w:fill="f79646"/>
      </w:tcPr>
    </w:tblStylePr>
    <w:tblStylePr w:type="lastCol">
      <w:rPr>
        <w:rFonts w:ascii="Arial" w:hAnsi="Arial" w:eastAsia="Arial" w:cs="Arial"/>
        <w:b w:val="1"/>
        <w:bCs w:val="1"/>
        <w:i w:val="1"/>
        <w:iCs w:val="1"/>
        <w:smallCaps w:val="1"/>
        <w:color w:val="404040"/>
        <w:sz w:val="22"/>
        <w:szCs w:val="22"/>
      </w:rPr>
      <w:tcPr>
        <w:tcBorders>
          <w:top w:val="nil" w:color="000000" w:sz="0" w:space="0"/>
          <w:left w:val="single" w:color="fac090" w:sz="12" w:space="0"/>
          <w:bottom w:val="nil" w:color="000000" w:sz="0" w:space="0"/>
          <w:right w:val="nil" w:color="000000" w:sz="0" w:space="0"/>
        </w:tcBorders>
        <w:shd w:val="clear" w:fill="f79646"/>
      </w:tcPr>
    </w:tblStylePr>
    <w:tblStylePr w:type="lastRow">
      <w:rPr>
        <w:rFonts w:ascii="Arial" w:hAnsi="Arial" w:eastAsia="Arial" w:cs="Arial"/>
        <w:b w:val="1"/>
        <w:bCs w:val="1"/>
        <w:i w:val="1"/>
        <w:iCs w:val="1"/>
        <w:smallCaps w:val="1"/>
        <w:color w:val="404040"/>
        <w:sz w:val="22"/>
        <w:szCs w:val="22"/>
      </w:rPr>
      <w:tcPr>
        <w:tcBorders>
          <w:top w:val="single" w:color="fac090" w:sz="12" w:space="0"/>
          <w:left w:val="nil" w:color="000000" w:sz="0" w:space="0"/>
          <w:bottom w:val="nil" w:color="000000" w:sz="0" w:space="0"/>
          <w:right w:val="nil" w:color="000000" w:sz="0" w:space="0"/>
        </w:tcBorders>
        <w:shd w:val="clear" w:fill="f79646"/>
      </w:tcPr>
    </w:tblStyle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1.xml" Id="rId9" /><Relationship Type="http://schemas.openxmlformats.org/officeDocument/2006/relationships/styles" Target="styles.xml" Id="rId5" /><Relationship Type="http://schemas.openxmlformats.org/officeDocument/2006/relationships/header" Target="header1.xml" Id="rId7" /><Relationship Type="http://schemas.openxmlformats.org/officeDocument/2006/relationships/header" Target="header2.xml" Id="rId8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2025-12-09T12:12:30.0000000Z</dcterms:created>
</coreProperties>
</file>

<file path=docProps/custom.xml><?xml version="1.0" encoding="utf-8"?>
<op:Properties xmlns:vt="http://schemas.openxmlformats.org/officeDocument/2006/docPropsVTypes" xmlns:op="http://schemas.openxmlformats.org/officeDocument/2006/custom-properties"/>
</file>