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1b2d50f60beb489a95f992eb485607c1.psmdcp" Id="R524a942312f1433c"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hd w:val="clear" w:fill="auto"/>
        <w:jc w:val="both"/>
        <w:rPr>
          <w:rFonts w:ascii="Arial" w:hAnsi="Arial" w:eastAsia="Arial" w:cs="Arial"/>
        </w:rPr>
      </w:pPr>
      <w:r w:rsidRPr="00000000" w:rsidDel="00000000" w:rsidR="00000000">
        <w:rPr>
          <w:rFonts w:ascii="Arial" w:hAnsi="Arial" w:eastAsia="Arial" w:cs="Arial"/>
          <w:rtl w:val="0"/>
        </w:rPr>
        <w:tab/>
      </w:r>
      <w:r w:rsidRPr="00000000" w:rsidDel="00000000" w:rsidR="00000000">
        <w:rPr>
          <w:rFonts w:ascii="Arial" w:hAnsi="Arial" w:eastAsia="Arial" w:cs="Arial"/>
          <w:sz w:val="24"/>
          <w:szCs w:val="24"/>
        </w:rPr>
        <w:drawing>
          <wp:inline distT="0" distB="0" distL="0" distR="0">
            <wp:extent cx="3151358" cy="633413"/>
            <wp:effectExtent l="0" t="0" r="0" b="0"/>
            <wp:docPr id="152" name="image1.png"/>
            <a:graphic>
              <a:graphicData uri="http://schemas.openxmlformats.org/drawingml/2006/picture">
                <pic:pic>
                  <pic:nvPicPr>
                    <pic:cNvPr id="0" name="image1.png"/>
                    <pic:cNvPicPr preferRelativeResize="0"/>
                  </pic:nvPicPr>
                  <pic:blipFill>
                    <a:blip r:embed="rId8"/>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2">
      <w:pPr>
        <w:widowControl w:val="0"/>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003">
      <w:pPr>
        <w:widowControl w:val="0"/>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004">
      <w:pPr>
        <w:widowControl w:val="0"/>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005">
      <w:pPr>
        <w:widowControl w:val="0"/>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006">
      <w:pPr>
        <w:widowControl w:val="0"/>
        <w:shd w:val="clear" w:fill="auto"/>
        <w:jc w:val="both"/>
        <w:rPr>
          <w:rFonts w:ascii="Arial" w:hAnsi="Arial" w:eastAsia="Arial" w:cs="Arial"/>
        </w:rPr>
      </w:pPr>
      <w:r w:rsidRPr="00000000" w:rsidDel="00000000" w:rsidR="00000000">
        <w:rPr>
          <w:rtl w:val="0"/>
        </w:rPr>
      </w:r>
    </w:p>
    <w:tbl>
      <w:tblPr>
        <w:tblStyle w:val="Table1"/>
        <w:tblW w:w="9570.0" w:type="dxa"/>
        <w:jc w:val="left"/>
        <w:tblInd w:w="-115.0" w:type="dxa"/>
        <w:tblBorders>
          <w:left w:val="single" w:color="4472c4" w:sz="12" w:space="0"/>
        </w:tblBorders>
        <w:tblLayout w:type="fixed"/>
        <w:tblLook w:val="0400"/>
      </w:tblPr>
      <w:tblGrid>
        <w:gridCol w:w="9570"/>
        <w:tblGridChange w:id="0">
          <w:tblGrid>
            <w:gridCol w:w="9570"/>
          </w:tblGrid>
        </w:tblGridChange>
      </w:tblGrid>
      <w:tr>
        <w:trPr>
          <w:cantSplit w:val="0"/>
          <w:trHeight w:val="810"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7">
            <w:pPr>
              <w:keepNext w:val="1"/>
              <w:keepLines w:val="1"/>
              <w:shd w:val="clear" w:fill="auto"/>
              <w:spacing w:before="100" w:after="100" w:lineRule="auto"/>
              <w:ind w:right="-1815"/>
              <w:jc w:val="both"/>
              <w:rPr>
                <w:rFonts w:ascii="Arial" w:hAnsi="Arial" w:eastAsia="Arial" w:cs="Arial"/>
                <w:b w:val="1"/>
                <w:bCs w:val="1"/>
                <w:sz w:val="48"/>
                <w:szCs w:val="48"/>
              </w:rPr>
            </w:pPr>
            <w:r w:rsidRPr="00000000" w:rsidDel="00000000" w:rsidR="00000000">
              <w:rPr>
                <w:rFonts w:ascii="Arial" w:hAnsi="Arial" w:eastAsia="Arial" w:cs="Arial"/>
                <w:b w:val="1"/>
                <w:bCs w:val="1"/>
                <w:sz w:val="36"/>
                <w:szCs w:val="36"/>
                <w:rtl w:val="0"/>
              </w:rPr>
              <w:t xml:space="preserve"> </w:t>
            </w:r>
            <w:r w:rsidRPr="00000000" w:rsidDel="00000000" w:rsidR="00000000">
              <w:rPr>
                <w:rFonts w:ascii="Arial" w:hAnsi="Arial" w:eastAsia="Arial" w:cs="Arial"/>
                <w:b w:val="1"/>
                <w:bCs w:val="1"/>
                <w:sz w:val="48"/>
                <w:szCs w:val="48"/>
                <w:rtl w:val="0"/>
              </w:rPr>
              <w:t xml:space="preserve">Corporate Know Your Business </w:t>
            </w:r>
          </w:p>
          <w:p w:rsidRPr="00000000" w:rsidR="00000000" w:rsidDel="00000000" w:rsidP="00000000" w:rsidRDefault="00000000" w14:paraId="00000008">
            <w:pPr>
              <w:keepNext w:val="1"/>
              <w:keepLines w:val="1"/>
              <w:shd w:val="clear" w:fill="auto"/>
              <w:spacing w:before="100" w:after="100" w:lineRule="auto"/>
              <w:ind w:right="-1815"/>
              <w:jc w:val="both"/>
              <w:rPr>
                <w:rFonts w:ascii="Arial" w:hAnsi="Arial" w:eastAsia="Arial" w:cs="Arial"/>
                <w:b w:val="1"/>
                <w:bCs w:val="1"/>
                <w:sz w:val="48"/>
                <w:szCs w:val="48"/>
              </w:rPr>
            </w:pPr>
            <w:r w:rsidRPr="00000000" w:rsidDel="00000000" w:rsidR="00000000">
              <w:rPr>
                <w:b w:val="1"/>
                <w:bCs w:val="1"/>
                <w:sz w:val="48"/>
                <w:szCs w:val="48"/>
                <w:rtl w:val="0"/>
              </w:rPr>
              <w:t xml:space="preserve"> </w:t>
            </w:r>
            <w:r w:rsidRPr="00000000" w:rsidDel="00000000" w:rsidR="00000000">
              <w:rPr>
                <w:rFonts w:ascii="Arial" w:hAnsi="Arial" w:eastAsia="Arial" w:cs="Arial"/>
                <w:b w:val="1"/>
                <w:bCs w:val="1"/>
                <w:sz w:val="48"/>
                <w:szCs w:val="48"/>
                <w:rtl w:val="0"/>
              </w:rPr>
              <w:t xml:space="preserve">(KYB) </w:t>
            </w:r>
            <w:r w:rsidRPr="00000000" w:rsidDel="00000000" w:rsidR="00000000">
              <w:rPr>
                <w:rFonts w:ascii="Arial" w:hAnsi="Arial" w:eastAsia="Arial" w:cs="Arial"/>
                <w:b w:val="1"/>
                <w:bCs w:val="1"/>
                <w:sz w:val="48"/>
                <w:szCs w:val="48"/>
                <w:rtl w:val="0"/>
              </w:rPr>
              <w:t xml:space="preserve">Program </w:t>
            </w:r>
          </w:p>
          <w:p w:rsidRPr="00000000" w:rsidR="00000000" w:rsidDel="00000000" w:rsidP="00000000" w:rsidRDefault="00000000" w14:paraId="00000009">
            <w:pPr>
              <w:keepNext w:val="1"/>
              <w:keepLines w:val="1"/>
              <w:shd w:val="clear" w:fill="auto"/>
              <w:spacing w:before="100" w:after="100" w:lineRule="auto"/>
              <w:ind w:right="-1815"/>
              <w:jc w:val="both"/>
              <w:rPr>
                <w:rFonts w:ascii="Arial" w:hAnsi="Arial" w:eastAsia="Arial" w:cs="Arial"/>
                <w:i w:val="1"/>
                <w:iCs w:val="1"/>
                <w:color w:val="434343"/>
                <w:sz w:val="18"/>
                <w:szCs w:val="18"/>
              </w:rPr>
            </w:pPr>
            <w:r w:rsidRPr="00000000" w:rsidDel="00000000" w:rsidR="00000000">
              <w:rPr>
                <w:rFonts w:ascii="Arial" w:hAnsi="Arial" w:eastAsia="Arial" w:cs="Arial"/>
                <w:i w:val="1"/>
                <w:iCs w:val="1"/>
                <w:color w:val="434343"/>
                <w:sz w:val="18"/>
                <w:szCs w:val="18"/>
                <w:rtl w:val="0"/>
              </w:rPr>
              <w:t xml:space="preserve"> </w:t>
            </w:r>
          </w:p>
        </w:tc>
      </w:tr>
      <w:tr>
        <w:trPr>
          <w:cantSplit w:val="0"/>
          <w:trHeight w:val="120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A">
            <w:pPr>
              <w:keepNext w:val="1"/>
              <w:keepLines w:val="1"/>
              <w:shd w:val="clear" w:fill="auto"/>
              <w:spacing w:before="100" w:after="100" w:lineRule="auto"/>
              <w:jc w:val="both"/>
              <w:rPr>
                <w:rFonts w:ascii="Arial" w:hAnsi="Arial" w:eastAsia="Arial" w:cs="Arial"/>
                <w:i w:val="1"/>
                <w:iCs w:val="1"/>
                <w:color w:val="434343"/>
                <w:sz w:val="18"/>
                <w:szCs w:val="18"/>
              </w:rPr>
            </w:pPr>
            <w:r w:rsidRPr="00000000" w:rsidDel="00000000" w:rsidR="00000000">
              <w:rPr>
                <w:rFonts w:ascii="Arial" w:hAnsi="Arial" w:eastAsia="Arial" w:cs="Arial"/>
                <w:sz w:val="36"/>
                <w:szCs w:val="36"/>
                <w:rtl w:val="0"/>
              </w:rPr>
              <w:t xml:space="preserve"> Customer Due Diligence</w:t>
            </w:r>
            <w:r w:rsidRPr="00000000" w:rsidDel="00000000" w:rsidR="00000000">
              <w:rPr>
                <w:rtl w:val="0"/>
              </w:rPr>
            </w:r>
          </w:p>
        </w:tc>
      </w:tr>
    </w:tbl>
    <w:p w:rsidRPr="00000000" w:rsidR="00000000" w:rsidDel="00000000" w:rsidP="00000000" w:rsidRDefault="00000000" w14:paraId="0000000B">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0C">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0D">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0E">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0F">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0">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1">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2">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3">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4">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5">
      <w:pPr>
        <w:shd w:val="clear" w:fill="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016">
      <w:pPr>
        <w:shd w:val="clear" w:fill="auto"/>
        <w:spacing w:after="200" w:line="276" w:lineRule="auto"/>
        <w:ind w:hanging="360"/>
        <w:jc w:val="both"/>
        <w:rPr>
          <w:rFonts w:ascii="Arial" w:hAnsi="Arial" w:eastAsia="Arial" w:cs="Arial"/>
          <w:b w:val="1"/>
          <w:bCs w:val="1"/>
          <w:sz w:val="24"/>
          <w:szCs w:val="24"/>
        </w:rPr>
      </w:pPr>
      <w:r w:rsidRPr="00000000" w:rsidDel="00000000" w:rsidR="00000000">
        <w:rPr>
          <w:rFonts w:ascii="Arial" w:hAnsi="Arial" w:eastAsia="Arial" w:cs="Arial"/>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45"/>
        <w:gridCol w:w="7965"/>
        <w:tblGridChange w:id="0">
          <w:tblGrid>
            <w:gridCol w:w="2145"/>
            <w:gridCol w:w="7965"/>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17">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Version:</w:t>
            </w:r>
          </w:p>
        </w:tc>
        <w:tc>
          <w:tcPr>
            <w:vAlign w:val="center"/>
          </w:tcPr>
          <w:p w:rsidRPr="00000000" w:rsidR="00000000" w:rsidDel="00000000" w:rsidP="00000000" w:rsidRDefault="00000000" w14:paraId="00000018">
            <w:pPr>
              <w:shd w:val="clear" w:fill="auto"/>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4.1</w:t>
            </w:r>
          </w:p>
        </w:tc>
      </w:tr>
      <w:tr>
        <w:trPr>
          <w:cantSplit w:val="0"/>
          <w:tblHeader w:val="0"/>
        </w:trPr>
        <w:tc>
          <w:tcPr>
            <w:shd w:val="clear" w:fill="d9d9d9"/>
            <w:vAlign w:val="center"/>
          </w:tcPr>
          <w:p w:rsidRPr="00000000" w:rsidR="00000000" w:rsidDel="00000000" w:rsidP="00000000" w:rsidRDefault="00000000" w14:paraId="00000019">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Date of Issue:</w:t>
            </w:r>
          </w:p>
        </w:tc>
        <w:tc>
          <w:tcPr>
            <w:vAlign w:val="center"/>
          </w:tcPr>
          <w:p w:rsidRPr="00000000" w:rsidR="00000000" w:rsidDel="00000000" w:rsidP="00000000" w:rsidRDefault="00000000" w14:paraId="0000001A">
            <w:pPr>
              <w:rPr>
                <w:rFonts w:ascii="Arial" w:hAnsi="Arial" w:eastAsia="Arial" w:cs="Arial"/>
                <w:sz w:val="20"/>
                <w:szCs w:val="20"/>
              </w:rPr>
            </w:pPr>
            <w:r w:rsidRPr="00000000" w:rsidDel="00000000" w:rsidR="00000000">
              <w:rPr>
                <w:sz w:val="20"/>
                <w:szCs w:val="20"/>
                <w:rtl w:val="0"/>
              </w:rPr>
              <w:t xml:space="preserve">05 January 2026</w:t>
            </w:r>
            <w:r w:rsidRPr="00000000" w:rsidDel="00000000" w:rsidR="00000000">
              <w:rPr>
                <w:rtl w:val="0"/>
              </w:rPr>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B">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Document Owner:</w:t>
            </w:r>
          </w:p>
        </w:tc>
        <w:tc>
          <w:tcPr>
            <w:vAlign w:val="center"/>
          </w:tcPr>
          <w:p w:rsidRPr="00000000" w:rsidR="00000000" w:rsidDel="00000000" w:rsidP="00000000" w:rsidRDefault="00000000" w14:paraId="0000001C">
            <w:pPr>
              <w:shd w:val="clear" w:fill="auto"/>
              <w:jc w:val="both"/>
              <w:rPr>
                <w:rFonts w:ascii="Arial" w:hAnsi="Arial" w:eastAsia="Arial" w:cs="Arial"/>
                <w:sz w:val="20"/>
                <w:szCs w:val="20"/>
              </w:rPr>
            </w:pPr>
            <w:r w:rsidRPr="00000000" w:rsidDel="00000000" w:rsidR="00000000">
              <w:rPr>
                <w:b w:val="1"/>
                <w:bCs w:val="1"/>
                <w:sz w:val="20"/>
                <w:szCs w:val="20"/>
                <w:rtl w:val="0"/>
              </w:rPr>
              <w:t xml:space="preserve">Aidan Moriarty</w:t>
            </w:r>
            <w:r w:rsidRPr="00000000" w:rsidDel="00000000" w:rsidR="00000000">
              <w:rPr>
                <w:sz w:val="20"/>
                <w:szCs w:val="20"/>
                <w:rtl w:val="0"/>
              </w:rPr>
              <w:t xml:space="preserve">,</w:t>
            </w:r>
            <w:r w:rsidRPr="00000000" w:rsidDel="00000000" w:rsidR="00000000">
              <w:rPr>
                <w:rFonts w:ascii="Arial" w:hAnsi="Arial" w:eastAsia="Arial" w:cs="Arial"/>
                <w:sz w:val="20"/>
                <w:szCs w:val="20"/>
                <w:rtl w:val="0"/>
              </w:rPr>
              <w:t xml:space="preserve"> CDD, HRC, Screening Director</w:t>
            </w:r>
          </w:p>
          <w:p w:rsidRPr="00000000" w:rsidR="00000000" w:rsidDel="00000000" w:rsidP="00000000" w:rsidRDefault="00000000" w14:paraId="0000001D">
            <w:pPr>
              <w:spacing w:before="40" w:line="276" w:lineRule="auto"/>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of ADGM (Nest Exchange Limited &amp; Nest Clearing and Custody Limited)</w:t>
            </w:r>
          </w:p>
          <w:p w:rsidRPr="00000000" w:rsidR="00000000" w:rsidDel="00000000" w:rsidP="00000000" w:rsidRDefault="00000000" w14:paraId="0000001E">
            <w:pPr>
              <w:spacing w:before="40" w:line="276" w:lineRule="auto"/>
              <w:rPr>
                <w:sz w:val="20"/>
                <w:szCs w:val="20"/>
              </w:rPr>
            </w:pPr>
            <w:r w:rsidRPr="00000000" w:rsidDel="00000000" w:rsidR="00000000">
              <w:rPr>
                <w:b w:val="1"/>
                <w:bCs w:val="1"/>
                <w:sz w:val="20"/>
                <w:szCs w:val="20"/>
                <w:rtl w:val="0"/>
              </w:rPr>
              <w:t xml:space="preserve">David Harrington </w:t>
            </w:r>
            <w:r w:rsidRPr="00000000" w:rsidDel="00000000" w:rsidR="00000000">
              <w:rPr>
                <w:sz w:val="20"/>
                <w:szCs w:val="20"/>
                <w:rtl w:val="0"/>
              </w:rPr>
              <w:t xml:space="preserve">, MLRO/CO of ADGM (Nest Trading Limited)</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F">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Next Review Date:</w:t>
            </w:r>
          </w:p>
        </w:tc>
        <w:tc>
          <w:tcPr>
            <w:vAlign w:val="center"/>
          </w:tcPr>
          <w:p w:rsidRPr="00000000" w:rsidR="00000000" w:rsidDel="00000000" w:rsidP="00000000" w:rsidRDefault="00000000" w14:paraId="00000020">
            <w:pPr>
              <w:rPr>
                <w:rFonts w:ascii="Arial" w:hAnsi="Arial" w:eastAsia="Arial" w:cs="Arial"/>
                <w:sz w:val="20"/>
                <w:szCs w:val="20"/>
              </w:rPr>
            </w:pPr>
            <w:r w:rsidRPr="00000000" w:rsidDel="00000000" w:rsidR="00000000">
              <w:rPr>
                <w:sz w:val="20"/>
                <w:szCs w:val="20"/>
                <w:rtl w:val="0"/>
              </w:rPr>
              <w:t xml:space="preserve">05 January 2027</w:t>
            </w:r>
            <w:r w:rsidRPr="00000000" w:rsidDel="00000000" w:rsidR="00000000">
              <w:rPr>
                <w:rtl w:val="0"/>
              </w:rPr>
            </w:r>
          </w:p>
        </w:tc>
      </w:tr>
    </w:tbl>
    <w:p w:rsidRPr="00000000" w:rsidR="00000000" w:rsidDel="00000000" w:rsidP="00000000" w:rsidRDefault="00000000" w14:paraId="00000021">
      <w:pPr>
        <w:shd w:val="clear" w:fill="auto"/>
        <w:spacing w:after="200" w:line="276" w:lineRule="auto"/>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022">
      <w:pPr>
        <w:shd w:val="clear" w:fill="auto"/>
        <w:spacing w:after="200" w:line="276" w:lineRule="auto"/>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023">
      <w:pPr>
        <w:shd w:val="clear" w:fill="auto"/>
        <w:spacing w:after="200" w:line="276" w:lineRule="auto"/>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024">
      <w:pPr>
        <w:shd w:val="clear" w:fill="auto"/>
        <w:spacing w:after="200" w:line="276" w:lineRule="auto"/>
        <w:ind w:hanging="360"/>
        <w:jc w:val="both"/>
        <w:rPr>
          <w:rFonts w:ascii="Arial" w:hAnsi="Arial" w:eastAsia="Arial" w:cs="Arial"/>
          <w:b w:val="1"/>
          <w:bCs w:val="1"/>
          <w:sz w:val="24"/>
          <w:szCs w:val="24"/>
        </w:rPr>
      </w:pPr>
      <w:r w:rsidRPr="00000000" w:rsidDel="00000000" w:rsidR="00000000">
        <w:rPr>
          <w:rFonts w:ascii="Arial" w:hAnsi="Arial" w:eastAsia="Arial" w:cs="Arial"/>
          <w:b w:val="1"/>
          <w:bCs w:val="1"/>
          <w:sz w:val="24"/>
          <w:szCs w:val="24"/>
          <w:rtl w:val="0"/>
        </w:rPr>
        <w:t xml:space="preserve">Version History, Approval and Sign-Off</w:t>
      </w:r>
    </w:p>
    <w:tbl>
      <w:tblPr>
        <w:tblStyle w:val="Table3"/>
        <w:tblW w:w="10785.0" w:type="dxa"/>
        <w:jc w:val="left"/>
        <w:tblInd w:w="-4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810"/>
        <w:gridCol w:w="4530"/>
        <w:gridCol w:w="1515"/>
        <w:gridCol w:w="2145"/>
        <w:gridCol w:w="1785"/>
        <w:tblGridChange w:id="0">
          <w:tblGrid>
            <w:gridCol w:w="810"/>
            <w:gridCol w:w="4530"/>
            <w:gridCol w:w="1515"/>
            <w:gridCol w:w="2145"/>
            <w:gridCol w:w="1785"/>
          </w:tblGrid>
        </w:tblGridChange>
      </w:tblGrid>
      <w:tr>
        <w:trPr>
          <w:cantSplit w:val="0"/>
          <w:trHeight w:val="785.947265625" w:hRule="atLeast"/>
          <w:tblHeader w:val="0"/>
        </w:trPr>
        <w:tc>
          <w:tcPr>
            <w:shd w:val="clear" w:fill="d9d9d9"/>
            <w:vAlign w:val="center"/>
          </w:tcPr>
          <w:p w:rsidRPr="00000000" w:rsidR="00000000" w:rsidDel="00000000" w:rsidP="00000000" w:rsidRDefault="00000000" w14:paraId="00000025">
            <w:pPr>
              <w:shd w:val="clear" w:fill="auto"/>
              <w:jc w:val="center"/>
              <w:rPr>
                <w:rFonts w:ascii="Arial" w:hAnsi="Arial" w:eastAsia="Arial" w:cs="Arial"/>
                <w:b w:val="1"/>
                <w:bCs w:val="1"/>
                <w:sz w:val="16"/>
                <w:szCs w:val="16"/>
              </w:rPr>
            </w:pPr>
            <w:r w:rsidRPr="00000000" w:rsidDel="00000000" w:rsidR="00000000">
              <w:rPr>
                <w:rFonts w:ascii="Arial" w:hAnsi="Arial" w:eastAsia="Arial" w:cs="Arial"/>
                <w:b w:val="1"/>
                <w:bCs w:val="1"/>
                <w:sz w:val="16"/>
                <w:szCs w:val="16"/>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6">
            <w:pPr>
              <w:shd w:val="clear" w:fill="auto"/>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7">
            <w:pPr>
              <w:shd w:val="clear" w:fill="auto"/>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Author</w:t>
            </w:r>
          </w:p>
        </w:tc>
        <w:tc>
          <w:tcPr>
            <w:shd w:val="clear" w:fill="d9d9d9"/>
            <w:vAlign w:val="center"/>
          </w:tcPr>
          <w:p w:rsidRPr="00000000" w:rsidR="00000000" w:rsidDel="00000000" w:rsidP="00000000" w:rsidRDefault="00000000" w14:paraId="00000028">
            <w:pPr>
              <w:shd w:val="clear" w:fill="auto"/>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Department / </w:t>
            </w:r>
          </w:p>
          <w:p w:rsidRPr="00000000" w:rsidR="00000000" w:rsidDel="00000000" w:rsidP="00000000" w:rsidRDefault="00000000" w14:paraId="00000029">
            <w:pPr>
              <w:shd w:val="clear" w:fill="auto"/>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Approval Authority:</w:t>
            </w:r>
          </w:p>
        </w:tc>
        <w:tc>
          <w:tcPr>
            <w:shd w:val="clear" w:fill="d9d9d9"/>
            <w:vAlign w:val="center"/>
          </w:tcPr>
          <w:p w:rsidRPr="00000000" w:rsidR="00000000" w:rsidDel="00000000" w:rsidP="00000000" w:rsidRDefault="00000000" w14:paraId="0000002A">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B">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1073.96484375" w:hRule="atLeast"/>
          <w:tblHeader w:val="0"/>
        </w:trPr>
        <w:tc>
          <w:tcPr>
            <w:vMerge w:val="restart"/>
            <w:vAlign w:val="center"/>
          </w:tcPr>
          <w:p w:rsidRPr="00000000" w:rsidR="00000000" w:rsidDel="00000000" w:rsidP="00000000" w:rsidRDefault="00000000" w14:paraId="0000002C">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4.1</w:t>
            </w:r>
          </w:p>
        </w:tc>
        <w:tc>
          <w:tcPr>
            <w:vMerge w:val="restart"/>
            <w:vAlign w:val="center"/>
          </w:tcPr>
          <w:p w:rsidRPr="00000000" w:rsidR="00000000" w:rsidDel="00000000" w:rsidP="00000000" w:rsidRDefault="00000000" w14:paraId="0000002D">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Outlines the ADGM requirements added in : </w:t>
            </w:r>
          </w:p>
          <w:p w:rsidRPr="00000000" w:rsidR="00000000" w:rsidDel="00000000" w:rsidP="00000000" w:rsidRDefault="00000000" w14:paraId="0000002E">
            <w:pPr>
              <w:numPr>
                <w:ilvl w:val="0"/>
                <w:numId w:val="40"/>
              </w:numPr>
              <w:shd w:val="clear" w:fill="auto"/>
              <w:ind w:left="45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FSRA AML Rulebook and UAE AML Law compliance</w:t>
            </w:r>
          </w:p>
          <w:p w:rsidRPr="00000000" w:rsidR="00000000" w:rsidDel="00000000" w:rsidP="00000000" w:rsidRDefault="00000000" w14:paraId="0000002F">
            <w:pPr>
              <w:numPr>
                <w:ilvl w:val="0"/>
                <w:numId w:val="40"/>
              </w:numPr>
              <w:shd w:val="clear" w:fill="auto"/>
              <w:ind w:left="45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Identification and verification of Ultimate Beneficial Owners (UBOs) based on established thresholds, including the identification of relevant controllers</w:t>
            </w:r>
          </w:p>
          <w:p w:rsidRPr="00000000" w:rsidR="00000000" w:rsidDel="00000000" w:rsidP="00000000" w:rsidRDefault="00000000" w14:paraId="00000030">
            <w:pPr>
              <w:numPr>
                <w:ilvl w:val="0"/>
                <w:numId w:val="40"/>
              </w:numPr>
              <w:shd w:val="clear" w:fill="auto"/>
              <w:ind w:left="45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Requirement for the Money Laundering Reporting Officer (MLRO) to oversee compliance and submit Suspicious Activity Reports (SARs) to the regulator as necessary</w:t>
            </w:r>
          </w:p>
        </w:tc>
        <w:tc>
          <w:tcPr>
            <w:vMerge w:val="restart"/>
            <w:vAlign w:val="center"/>
          </w:tcPr>
          <w:p w:rsidRPr="00000000" w:rsidR="00000000" w:rsidDel="00000000" w:rsidP="00000000" w:rsidRDefault="00000000" w14:paraId="00000031">
            <w:pPr>
              <w:ind w:left="-75" w:right="-75" w:firstLine="0"/>
              <w:jc w:val="center"/>
              <w:rPr>
                <w:sz w:val="18"/>
                <w:szCs w:val="18"/>
              </w:rPr>
            </w:pPr>
            <w:r w:rsidRPr="00000000" w:rsidDel="00000000" w:rsidR="00000000">
              <w:rPr>
                <w:b w:val="1"/>
                <w:bCs w:val="1"/>
                <w:sz w:val="18"/>
                <w:szCs w:val="18"/>
                <w:rtl w:val="0"/>
              </w:rPr>
              <w:t xml:space="preserve">Aidan Moriarty</w:t>
            </w:r>
            <w:r w:rsidRPr="00000000" w:rsidDel="00000000" w:rsidR="00000000">
              <w:rPr>
                <w:rtl w:val="0"/>
              </w:rPr>
            </w:r>
          </w:p>
          <w:p w:rsidRPr="00000000" w:rsidR="00000000" w:rsidDel="00000000" w:rsidP="00000000" w:rsidRDefault="00000000" w14:paraId="00000032">
            <w:pPr>
              <w:ind w:left="-75" w:right="-75" w:firstLine="0"/>
              <w:jc w:val="center"/>
              <w:rPr>
                <w:sz w:val="18"/>
                <w:szCs w:val="18"/>
              </w:rPr>
            </w:pPr>
            <w:r w:rsidRPr="00000000" w:rsidDel="00000000" w:rsidR="00000000">
              <w:rPr>
                <w:sz w:val="18"/>
                <w:szCs w:val="18"/>
                <w:rtl w:val="0"/>
              </w:rPr>
              <w:t xml:space="preserve">CDD Governance Director</w:t>
            </w:r>
          </w:p>
        </w:tc>
        <w:tc>
          <w:tcPr>
            <w:vAlign w:val="center"/>
          </w:tcPr>
          <w:p w:rsidRPr="00000000" w:rsidR="00000000" w:rsidDel="00000000" w:rsidP="00000000" w:rsidRDefault="00000000" w14:paraId="00000033">
            <w:pPr>
              <w:widowControl w:val="0"/>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34">
            <w:pPr>
              <w:widowControl w:val="0"/>
              <w:jc w:val="center"/>
              <w:rPr>
                <w:b w:val="1"/>
                <w:bCs w:val="1"/>
                <w:sz w:val="20"/>
                <w:szCs w:val="20"/>
              </w:rPr>
            </w:pPr>
            <w:r w:rsidRPr="00000000" w:rsidDel="00000000" w:rsidR="00000000">
              <w:rPr>
                <w:sz w:val="20"/>
                <w:szCs w:val="20"/>
                <w:rtl w:val="0"/>
              </w:rPr>
              <w:t xml:space="preserve">of Directors</w:t>
            </w:r>
            <w:r w:rsidRPr="00000000" w:rsidDel="00000000" w:rsidR="00000000">
              <w:rPr>
                <w:rtl w:val="0"/>
              </w:rPr>
            </w:r>
          </w:p>
        </w:tc>
        <w:tc>
          <w:tcPr>
            <w:shd w:val="clear" w:fill="ffff00"/>
            <w:vAlign w:val="center"/>
          </w:tcPr>
          <w:p w:rsidRPr="00000000" w:rsidR="00000000" w:rsidDel="00000000" w:rsidP="00000000" w:rsidRDefault="00000000" w14:paraId="00000035">
            <w:pPr>
              <w:jc w:val="center"/>
              <w:rPr>
                <w:sz w:val="20"/>
                <w:szCs w:val="20"/>
              </w:rPr>
            </w:pPr>
            <w:r w:rsidRPr="00000000" w:rsidDel="00000000" w:rsidR="00000000">
              <w:rPr>
                <w:sz w:val="20"/>
                <w:szCs w:val="20"/>
                <w:rtl w:val="0"/>
              </w:rPr>
              <w:t xml:space="preserve">DD Month YYYY</w:t>
            </w:r>
          </w:p>
        </w:tc>
      </w:tr>
      <w:tr>
        <w:trPr>
          <w:cantSplit w:val="0"/>
          <w:trHeight w:val="1073.96484375" w:hRule="atLeast"/>
          <w:tblHeader w:val="0"/>
        </w:trPr>
        <w:tc>
          <w:tcPr>
            <w:vMerge w:val="continue"/>
            <w:vAlign w:val="center"/>
          </w:tcPr>
          <w:p w:rsidRPr="00000000" w:rsidR="00000000" w:rsidDel="00000000" w:rsidP="00000000" w:rsidRDefault="00000000" w14:paraId="00000036">
            <w:pPr>
              <w:shd w:val="clear" w:fill="auto"/>
              <w:spacing w:before="0" w:after="0" w:line="240" w:lineRule="auto"/>
              <w:ind w:left="0" w:firstLine="0"/>
              <w:jc w:val="center"/>
              <w:rPr>
                <w:rFonts w:ascii="Arial" w:hAnsi="Arial" w:eastAsia="Arial" w:cs="Arial"/>
                <w:b w:val="1"/>
                <w:bCs w:val="1"/>
                <w:sz w:val="22"/>
                <w:szCs w:val="22"/>
              </w:rPr>
            </w:pPr>
            <w:r w:rsidRPr="00000000" w:rsidDel="00000000" w:rsidR="00000000">
              <w:rPr>
                <w:rtl w:val="0"/>
              </w:rPr>
            </w:r>
          </w:p>
        </w:tc>
        <w:tc>
          <w:tcPr>
            <w:vMerge w:val="continue"/>
            <w:vAlign w:val="center"/>
          </w:tcPr>
          <w:p w:rsidRPr="00000000" w:rsidR="00000000" w:rsidDel="00000000" w:rsidP="00000000" w:rsidRDefault="00000000" w14:paraId="00000037">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sz w:val="18"/>
                <w:szCs w:val="18"/>
              </w:rPr>
            </w:pPr>
            <w:r w:rsidRPr="00000000" w:rsidDel="00000000" w:rsidR="00000000">
              <w:rPr>
                <w:rtl w:val="0"/>
              </w:rPr>
            </w:r>
          </w:p>
        </w:tc>
        <w:tc>
          <w:tcPr>
            <w:vMerge w:val="continue"/>
            <w:vAlign w:val="center"/>
          </w:tcPr>
          <w:p w:rsidRPr="00000000" w:rsidR="00000000" w:rsidDel="00000000" w:rsidP="00000000" w:rsidRDefault="00000000" w14:paraId="00000038">
            <w:pPr>
              <w:shd w:val="clear" w:fill="auto"/>
              <w:spacing w:before="0" w:after="0" w:line="240" w:lineRule="auto"/>
              <w:ind w:left="0" w:right="-75" w:firstLine="0"/>
              <w:jc w:val="center"/>
              <w:rPr>
                <w:rFonts w:ascii="Arial" w:hAnsi="Arial" w:eastAsia="Arial" w:cs="Arial"/>
                <w:b w:val="1"/>
                <w:bCs w:val="1"/>
                <w:sz w:val="18"/>
                <w:szCs w:val="18"/>
              </w:rPr>
            </w:pPr>
            <w:r w:rsidRPr="00000000" w:rsidDel="00000000" w:rsidR="00000000">
              <w:rPr>
                <w:rtl w:val="0"/>
              </w:rPr>
            </w:r>
          </w:p>
        </w:tc>
        <w:tc>
          <w:tcPr>
            <w:vAlign w:val="center"/>
          </w:tcPr>
          <w:p w:rsidRPr="00000000" w:rsidR="00000000" w:rsidDel="00000000" w:rsidP="00000000" w:rsidRDefault="00000000" w14:paraId="00000039">
            <w:pPr>
              <w:ind w:left="-75" w:right="-75" w:firstLine="0"/>
              <w:jc w:val="center"/>
              <w:rPr>
                <w:sz w:val="18"/>
                <w:szCs w:val="18"/>
              </w:rPr>
            </w:pPr>
            <w:r w:rsidRPr="00000000" w:rsidDel="00000000" w:rsidR="00000000">
              <w:rPr>
                <w:b w:val="1"/>
                <w:bCs w:val="1"/>
                <w:sz w:val="18"/>
                <w:szCs w:val="18"/>
                <w:rtl w:val="0"/>
              </w:rPr>
              <w:t xml:space="preserve">Wilson Cheung,</w:t>
            </w:r>
            <w:r w:rsidRPr="00000000" w:rsidDel="00000000" w:rsidR="00000000">
              <w:rPr>
                <w:sz w:val="18"/>
                <w:szCs w:val="18"/>
                <w:rtl w:val="0"/>
              </w:rPr>
              <w:t xml:space="preserve"> MLRO/CO ADGM</w:t>
            </w:r>
          </w:p>
        </w:tc>
        <w:tc>
          <w:tcPr>
            <w:vAlign w:val="center"/>
          </w:tcPr>
          <w:p w:rsidRPr="00000000" w:rsidR="00000000" w:rsidDel="00000000" w:rsidP="00000000" w:rsidRDefault="00000000" w14:paraId="0000003A">
            <w:pPr>
              <w:jc w:val="center"/>
              <w:rPr>
                <w:sz w:val="20"/>
                <w:szCs w:val="20"/>
              </w:rPr>
            </w:pPr>
            <w:r w:rsidRPr="00000000" w:rsidDel="00000000" w:rsidR="00000000">
              <w:rPr>
                <w:sz w:val="20"/>
                <w:szCs w:val="20"/>
                <w:rtl w:val="0"/>
              </w:rPr>
              <w:t xml:space="preserve">05 January 2026</w:t>
            </w:r>
            <w:r w:rsidRPr="00000000" w:rsidDel="00000000" w:rsidR="00000000">
              <w:rPr>
                <w:rtl w:val="0"/>
              </w:rPr>
            </w:r>
          </w:p>
        </w:tc>
      </w:tr>
      <w:tr>
        <w:trPr>
          <w:cantSplit w:val="0"/>
          <w:trHeight w:val="1073.96484375" w:hRule="atLeast"/>
          <w:tblHeader w:val="0"/>
        </w:trPr>
        <w:tc>
          <w:tcPr>
            <w:vMerge w:val="continue"/>
            <w:vAlign w:val="center"/>
          </w:tcPr>
          <w:p w:rsidRPr="00000000" w:rsidR="00000000" w:rsidDel="00000000" w:rsidP="00000000" w:rsidRDefault="00000000" w14:paraId="0000003B">
            <w:pPr>
              <w:shd w:val="clear" w:fill="auto"/>
              <w:spacing w:before="0" w:after="0" w:line="240" w:lineRule="auto"/>
              <w:ind w:left="0" w:firstLine="0"/>
              <w:jc w:val="center"/>
              <w:rPr>
                <w:rFonts w:ascii="Arial" w:hAnsi="Arial" w:eastAsia="Arial" w:cs="Arial"/>
                <w:b w:val="1"/>
                <w:bCs w:val="1"/>
                <w:sz w:val="22"/>
                <w:szCs w:val="22"/>
              </w:rPr>
            </w:pPr>
            <w:r w:rsidRPr="00000000" w:rsidDel="00000000" w:rsidR="00000000">
              <w:rPr>
                <w:rtl w:val="0"/>
              </w:rPr>
            </w:r>
          </w:p>
        </w:tc>
        <w:tc>
          <w:tcPr>
            <w:vMerge w:val="continue"/>
            <w:vAlign w:val="center"/>
          </w:tcPr>
          <w:p w:rsidRPr="00000000" w:rsidR="00000000" w:rsidDel="00000000" w:rsidP="00000000" w:rsidRDefault="00000000" w14:paraId="0000003C">
            <w:pPr>
              <w:keepNext w:val="0"/>
              <w:keepLines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sz w:val="18"/>
                <w:szCs w:val="18"/>
              </w:rPr>
            </w:pPr>
            <w:r w:rsidRPr="00000000" w:rsidDel="00000000" w:rsidR="00000000">
              <w:rPr>
                <w:rtl w:val="0"/>
              </w:rPr>
            </w:r>
          </w:p>
        </w:tc>
        <w:tc>
          <w:tcPr>
            <w:vMerge w:val="continue"/>
            <w:vAlign w:val="center"/>
          </w:tcPr>
          <w:p w:rsidRPr="00000000" w:rsidR="00000000" w:rsidDel="00000000" w:rsidP="00000000" w:rsidRDefault="00000000" w14:paraId="0000003D">
            <w:pPr>
              <w:shd w:val="clear" w:fill="auto"/>
              <w:spacing w:before="0" w:after="0" w:line="240" w:lineRule="auto"/>
              <w:ind w:left="0" w:right="-75" w:firstLine="0"/>
              <w:jc w:val="center"/>
              <w:rPr>
                <w:rFonts w:ascii="Arial" w:hAnsi="Arial" w:eastAsia="Arial" w:cs="Arial"/>
                <w:b w:val="1"/>
                <w:bCs w:val="1"/>
                <w:sz w:val="18"/>
                <w:szCs w:val="18"/>
              </w:rPr>
            </w:pPr>
            <w:r w:rsidRPr="00000000" w:rsidDel="00000000" w:rsidR="00000000">
              <w:rPr>
                <w:rtl w:val="0"/>
              </w:rPr>
            </w:r>
          </w:p>
        </w:tc>
        <w:tc>
          <w:tcPr>
            <w:vAlign w:val="center"/>
          </w:tcPr>
          <w:p w:rsidRPr="00000000" w:rsidR="00000000" w:rsidDel="00000000" w:rsidP="00000000" w:rsidRDefault="00000000" w14:paraId="0000003E">
            <w:pPr>
              <w:spacing w:before="40" w:line="276" w:lineRule="auto"/>
              <w:jc w:val="center"/>
              <w:rPr>
                <w:b w:val="1"/>
                <w:bCs w:val="1"/>
                <w:sz w:val="18"/>
                <w:szCs w:val="18"/>
              </w:rPr>
            </w:pPr>
            <w:r w:rsidRPr="00000000" w:rsidDel="00000000" w:rsidR="00000000">
              <w:rPr>
                <w:b w:val="1"/>
                <w:bCs w:val="1"/>
                <w:sz w:val="18"/>
                <w:szCs w:val="18"/>
                <w:rtl w:val="0"/>
              </w:rPr>
              <w:t xml:space="preserve">David Harrington</w:t>
            </w:r>
            <w:r w:rsidRPr="00000000" w:rsidDel="00000000" w:rsidR="00000000">
              <w:rPr>
                <w:sz w:val="18"/>
                <w:szCs w:val="18"/>
                <w:rtl w:val="0"/>
              </w:rPr>
              <w:t xml:space="preserve">, MLRO/CO ADGM</w:t>
            </w:r>
            <w:r w:rsidRPr="00000000" w:rsidDel="00000000" w:rsidR="00000000">
              <w:rPr>
                <w:rtl w:val="0"/>
              </w:rPr>
            </w:r>
          </w:p>
        </w:tc>
        <w:tc>
          <w:tcPr>
            <w:vAlign w:val="center"/>
          </w:tcPr>
          <w:p w:rsidRPr="00000000" w:rsidR="00000000" w:rsidDel="00000000" w:rsidP="00000000" w:rsidRDefault="00000000" w14:paraId="0000003F">
            <w:pPr>
              <w:jc w:val="center"/>
              <w:rPr>
                <w:sz w:val="20"/>
                <w:szCs w:val="20"/>
              </w:rPr>
            </w:pPr>
            <w:r w:rsidRPr="00000000" w:rsidDel="00000000" w:rsidR="00000000">
              <w:rPr>
                <w:sz w:val="20"/>
                <w:szCs w:val="20"/>
                <w:rtl w:val="0"/>
              </w:rPr>
              <w:t xml:space="preserve">0</w:t>
            </w:r>
            <w:r w:rsidRPr="00000000" w:rsidDel="00000000" w:rsidR="00000000">
              <w:rPr>
                <w:sz w:val="20"/>
                <w:szCs w:val="20"/>
                <w:rtl w:val="0"/>
              </w:rPr>
              <w:t xml:space="preserve">5 January 2026</w:t>
            </w:r>
            <w:r w:rsidRPr="00000000" w:rsidDel="00000000" w:rsidR="00000000">
              <w:rPr>
                <w:rtl w:val="0"/>
              </w:rPr>
            </w:r>
          </w:p>
        </w:tc>
      </w:tr>
      <w:tr>
        <w:trPr>
          <w:cantSplit w:val="0"/>
          <w:trHeight w:val="800.947265625" w:hRule="atLeast"/>
          <w:tblHeader w:val="0"/>
        </w:trPr>
        <w:tc>
          <w:tcPr>
            <w:vMerge w:val="restart"/>
            <w:vAlign w:val="center"/>
          </w:tcPr>
          <w:p w:rsidRPr="00000000" w:rsidR="00000000" w:rsidDel="00000000" w:rsidP="00000000" w:rsidRDefault="00000000" w14:paraId="00000040">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4.0</w:t>
            </w:r>
          </w:p>
        </w:tc>
        <w:tc>
          <w:tcPr>
            <w:vMerge w:val="restart"/>
            <w:vAlign w:val="center"/>
          </w:tcPr>
          <w:p w:rsidRPr="00000000" w:rsidR="00000000" w:rsidDel="00000000" w:rsidP="00000000" w:rsidRDefault="00000000" w14:paraId="00000041">
            <w:pPr>
              <w:numPr>
                <w:ilvl w:val="0"/>
                <w:numId w:val="24"/>
              </w:numPr>
              <w:shd w:val="clear" w:fill="auto"/>
              <w:ind w:left="360" w:right="-15" w:hanging="270"/>
              <w:rPr>
                <w:rFonts w:ascii="Arial" w:hAnsi="Arial" w:eastAsia="Arial" w:cs="Arial"/>
                <w:sz w:val="18"/>
                <w:szCs w:val="18"/>
              </w:rPr>
            </w:pPr>
            <w:r w:rsidRPr="00000000" w:rsidDel="00000000" w:rsidR="00000000">
              <w:rPr>
                <w:rFonts w:ascii="Arial" w:hAnsi="Arial" w:eastAsia="Arial" w:cs="Arial"/>
                <w:sz w:val="18"/>
                <w:szCs w:val="18"/>
                <w:rtl w:val="0"/>
              </w:rPr>
              <w:t xml:space="preserve">Changes summarized in the </w:t>
            </w:r>
            <w:hyperlink r:id="rId9">
              <w:r w:rsidRPr="00000000" w:rsidDel="00000000" w:rsidR="00000000">
                <w:rPr>
                  <w:rFonts w:ascii="Arial" w:hAnsi="Arial" w:eastAsia="Arial" w:cs="Arial"/>
                  <w:color w:val="1155cc"/>
                  <w:sz w:val="18"/>
                  <w:szCs w:val="18"/>
                  <w:u w:val="single"/>
                  <w:rtl w:val="0"/>
                </w:rPr>
                <w:t xml:space="preserve">Release note</w:t>
              </w:r>
            </w:hyperlink>
            <w:r w:rsidRPr="00000000" w:rsidDel="00000000" w:rsidR="00000000">
              <w:rPr>
                <w:rFonts w:ascii="Arial" w:hAnsi="Arial" w:eastAsia="Arial" w:cs="Arial"/>
                <w:sz w:val="18"/>
                <w:szCs w:val="18"/>
                <w:rtl w:val="0"/>
              </w:rPr>
              <w:t xml:space="preserve">.</w:t>
            </w:r>
            <w:r w:rsidRPr="00000000" w:rsidDel="00000000" w:rsidR="00000000">
              <w:rPr>
                <w:rtl w:val="0"/>
              </w:rPr>
            </w:r>
          </w:p>
        </w:tc>
        <w:tc>
          <w:tcPr>
            <w:vAlign w:val="center"/>
          </w:tcPr>
          <w:p w:rsidRPr="00000000" w:rsidR="00000000" w:rsidDel="00000000" w:rsidP="00000000" w:rsidRDefault="00000000" w14:paraId="00000042">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b w:val="1"/>
                <w:bCs w:val="1"/>
                <w:sz w:val="18"/>
                <w:szCs w:val="18"/>
                <w:rtl w:val="0"/>
              </w:rPr>
              <w:t xml:space="preserve">Aidan Moriarty</w:t>
            </w:r>
            <w:r w:rsidRPr="00000000" w:rsidDel="00000000" w:rsidR="00000000">
              <w:rPr>
                <w:rFonts w:ascii="Arial" w:hAnsi="Arial" w:eastAsia="Arial" w:cs="Arial"/>
                <w:sz w:val="18"/>
                <w:szCs w:val="18"/>
                <w:rtl w:val="0"/>
              </w:rPr>
              <w:t xml:space="preserve">, CDD, HRC, EDD Director</w:t>
            </w:r>
          </w:p>
        </w:tc>
        <w:tc>
          <w:tcPr>
            <w:vAlign w:val="center"/>
          </w:tcPr>
          <w:p w:rsidRPr="00000000" w:rsidR="00000000" w:rsidDel="00000000" w:rsidP="00000000" w:rsidRDefault="00000000" w14:paraId="00000043">
            <w:pPr>
              <w:shd w:val="clear" w:fill="auto"/>
              <w:ind w:left="-75" w:right="-75" w:firstLine="0"/>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Noah Perlman</w:t>
            </w:r>
          </w:p>
          <w:p w:rsidRPr="00000000" w:rsidR="00000000" w:rsidDel="00000000" w:rsidP="00000000" w:rsidRDefault="00000000" w14:paraId="00000044">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Chief Compliance Officer</w:t>
            </w:r>
          </w:p>
        </w:tc>
        <w:tc>
          <w:tcPr>
            <w:vAlign w:val="center"/>
          </w:tcPr>
          <w:p w:rsidRPr="00000000" w:rsidR="00000000" w:rsidDel="00000000" w:rsidP="00000000" w:rsidRDefault="00000000" w14:paraId="00000045">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31 July 2025</w:t>
            </w:r>
          </w:p>
        </w:tc>
      </w:tr>
      <w:tr>
        <w:trPr>
          <w:cantSplit w:val="0"/>
          <w:trHeight w:val="420" w:hRule="atLeast"/>
          <w:tblHeader w:val="0"/>
        </w:trPr>
        <w:tc>
          <w:tcPr>
            <w:vMerge w:val="continue"/>
            <w:vAlign w:val="center"/>
          </w:tcPr>
          <w:p w:rsidRPr="00000000" w:rsidR="00000000" w:rsidDel="00000000" w:rsidP="00000000" w:rsidRDefault="00000000" w14:paraId="0000004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vMerge w:val="continue"/>
            <w:vAlign w:val="center"/>
          </w:tcPr>
          <w:p w:rsidRPr="00000000" w:rsidR="00000000" w:rsidDel="00000000" w:rsidP="00000000" w:rsidRDefault="00000000" w14:paraId="0000004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gridSpan w:val="3"/>
            <w:vAlign w:val="center"/>
          </w:tcPr>
          <w:p w:rsidRPr="00000000" w:rsidR="00000000" w:rsidDel="00000000" w:rsidP="00000000" w:rsidRDefault="00000000" w14:paraId="00000048">
            <w:pPr>
              <w:shd w:val="clear" w:fill="auto"/>
              <w:ind w:left="0" w:right="-75" w:firstLine="0"/>
              <w:jc w:val="center"/>
              <w:rPr>
                <w:rFonts w:ascii="Arial" w:hAnsi="Arial" w:eastAsia="Arial" w:cs="Arial"/>
                <w:sz w:val="18"/>
                <w:szCs w:val="18"/>
              </w:rPr>
            </w:pPr>
            <w:r w:rsidRPr="00000000" w:rsidDel="00000000" w:rsidR="00000000">
              <w:rPr>
                <w:rFonts w:ascii="Arial" w:hAnsi="Arial" w:eastAsia="Arial" w:cs="Arial"/>
                <w:b w:val="1"/>
                <w:bCs w:val="1"/>
                <w:sz w:val="18"/>
                <w:szCs w:val="18"/>
                <w:rtl w:val="0"/>
              </w:rPr>
              <w:t xml:space="preserve">Informed Stakeholder</w:t>
            </w:r>
            <w:r w:rsidRPr="00000000" w:rsidDel="00000000" w:rsidR="00000000">
              <w:rPr>
                <w:rFonts w:ascii="Arial" w:hAnsi="Arial" w:eastAsia="Arial" w:cs="Arial"/>
                <w:sz w:val="18"/>
                <w:szCs w:val="18"/>
                <w:rtl w:val="0"/>
              </w:rPr>
              <w:t xml:space="preserve">: Chunhao Wong, Head of KYB Operations - 6th August 2025, Acknowledged</w:t>
            </w:r>
          </w:p>
        </w:tc>
      </w:tr>
      <w:tr>
        <w:trPr>
          <w:cantSplit w:val="0"/>
          <w:tblHeader w:val="0"/>
        </w:trPr>
        <w:tc>
          <w:tcPr>
            <w:vAlign w:val="center"/>
          </w:tcPr>
          <w:p w:rsidRPr="00000000" w:rsidR="00000000" w:rsidDel="00000000" w:rsidP="00000000" w:rsidRDefault="00000000" w14:paraId="0000004B">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3.1</w:t>
            </w:r>
          </w:p>
        </w:tc>
        <w:tc>
          <w:tcPr>
            <w:vAlign w:val="center"/>
          </w:tcPr>
          <w:p w:rsidRPr="00000000" w:rsidR="00000000" w:rsidDel="00000000" w:rsidP="00000000" w:rsidRDefault="00000000" w14:paraId="0000004C">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Refined key KYB definitions with added details.</w:t>
            </w:r>
          </w:p>
          <w:p w:rsidRPr="00000000" w:rsidR="00000000" w:rsidDel="00000000" w:rsidP="00000000" w:rsidRDefault="00000000" w14:paraId="0000004D">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Reinforced geofencing with updated jurisdiction and product restrictions per AML/Sanctions policies.</w:t>
            </w:r>
          </w:p>
          <w:p w:rsidRPr="00000000" w:rsidR="00000000" w:rsidDel="00000000" w:rsidP="00000000" w:rsidRDefault="00000000" w14:paraId="0000004E">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Made minor updates to risk matrix and scoring.</w:t>
            </w:r>
          </w:p>
          <w:p w:rsidRPr="00000000" w:rsidR="00000000" w:rsidDel="00000000" w:rsidP="00000000" w:rsidRDefault="00000000" w14:paraId="0000004F">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Strengthened EDD for high-risk entities with enhanced documentation and questionnaires.</w:t>
            </w:r>
          </w:p>
          <w:p w:rsidRPr="00000000" w:rsidR="00000000" w:rsidDel="00000000" w:rsidP="00000000" w:rsidRDefault="00000000" w14:paraId="00000050">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Continued comprehensive PEP processes with clarified approvals and reviews.</w:t>
            </w:r>
          </w:p>
          <w:p w:rsidRPr="00000000" w:rsidR="00000000" w:rsidDel="00000000" w:rsidP="00000000" w:rsidRDefault="00000000" w14:paraId="00000051">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Updated periodic review schedules and reassessment triggers; improved transaction monitoring.</w:t>
            </w:r>
          </w:p>
          <w:p w:rsidRPr="00000000" w:rsidR="00000000" w:rsidDel="00000000" w:rsidP="00000000" w:rsidRDefault="00000000" w14:paraId="00000052">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Clarified approval authorities and refined offboarding procedures for compliance issues.</w:t>
            </w:r>
          </w:p>
          <w:p w:rsidRPr="00000000" w:rsidR="00000000" w:rsidDel="00000000" w:rsidP="00000000" w:rsidRDefault="00000000" w14:paraId="00000053">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Updated escalation matrix for multi-level reviews across risk and compliance areas.</w:t>
            </w:r>
          </w:p>
          <w:p w:rsidRPr="00000000" w:rsidR="00000000" w:rsidDel="00000000" w:rsidP="00000000" w:rsidRDefault="00000000" w14:paraId="00000054">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Clarified onboarding and controls for Law Enforcement accounts.</w:t>
            </w:r>
          </w:p>
          <w:p w:rsidRPr="00000000" w:rsidR="00000000" w:rsidDel="00000000" w:rsidP="00000000" w:rsidRDefault="00000000" w14:paraId="00000055">
            <w:pPr>
              <w:keepNext w:val="0"/>
              <w:keepLines w:val="0"/>
              <w:widowControl w:val="0"/>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Expanded ID&amp;V matrices with updated documentation and country exclusions.</w:t>
            </w:r>
          </w:p>
        </w:tc>
        <w:tc>
          <w:tcPr>
            <w:vAlign w:val="center"/>
          </w:tcPr>
          <w:p w:rsidRPr="00000000" w:rsidR="00000000" w:rsidDel="00000000" w:rsidP="00000000" w:rsidRDefault="00000000" w14:paraId="00000056">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b w:val="1"/>
                <w:bCs w:val="1"/>
                <w:sz w:val="18"/>
                <w:szCs w:val="18"/>
                <w:rtl w:val="0"/>
              </w:rPr>
              <w:t xml:space="preserve">Tommie Toomey</w:t>
            </w:r>
            <w:r w:rsidRPr="00000000" w:rsidDel="00000000" w:rsidR="00000000">
              <w:rPr>
                <w:rFonts w:ascii="Arial" w:hAnsi="Arial" w:eastAsia="Arial" w:cs="Arial"/>
                <w:sz w:val="18"/>
                <w:szCs w:val="18"/>
                <w:rtl w:val="0"/>
              </w:rPr>
              <w:t xml:space="preserve">, </w:t>
            </w:r>
          </w:p>
          <w:p w:rsidRPr="00000000" w:rsidR="00000000" w:rsidDel="00000000" w:rsidP="00000000" w:rsidRDefault="00000000" w14:paraId="00000057">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sz w:val="18"/>
                <w:szCs w:val="18"/>
                <w:rtl w:val="0"/>
              </w:rPr>
              <w:t xml:space="preserve">CDD Governance Head</w:t>
            </w:r>
          </w:p>
        </w:tc>
        <w:tc>
          <w:tcPr>
            <w:vAlign w:val="center"/>
          </w:tcPr>
          <w:p w:rsidRPr="00000000" w:rsidR="00000000" w:rsidDel="00000000" w:rsidP="00000000" w:rsidRDefault="00000000" w14:paraId="00000058">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Central Compliance</w:t>
            </w:r>
          </w:p>
        </w:tc>
        <w:tc>
          <w:tcPr>
            <w:vAlign w:val="center"/>
          </w:tcPr>
          <w:p w:rsidRPr="00000000" w:rsidR="00000000" w:rsidDel="00000000" w:rsidP="00000000" w:rsidRDefault="00000000" w14:paraId="00000059">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4 April 2024</w:t>
            </w:r>
          </w:p>
        </w:tc>
      </w:tr>
      <w:tr>
        <w:trPr>
          <w:cantSplit w:val="0"/>
          <w:tblHeader w:val="0"/>
        </w:trPr>
        <w:tc>
          <w:tcPr>
            <w:vAlign w:val="center"/>
          </w:tcPr>
          <w:p w:rsidRPr="00000000" w:rsidR="00000000" w:rsidDel="00000000" w:rsidP="00000000" w:rsidRDefault="00000000" w14:paraId="0000005A">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3.0</w:t>
            </w:r>
          </w:p>
        </w:tc>
        <w:tc>
          <w:tcPr>
            <w:vAlign w:val="center"/>
          </w:tcPr>
          <w:p w:rsidRPr="00000000" w:rsidR="00000000" w:rsidDel="00000000" w:rsidP="00000000" w:rsidRDefault="00000000" w14:paraId="0000005B">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Defined governance roles to strengthen accountability.</w:t>
            </w:r>
          </w:p>
          <w:p w:rsidRPr="00000000" w:rsidR="00000000" w:rsidDel="00000000" w:rsidP="00000000" w:rsidRDefault="00000000" w14:paraId="0000005C">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Lowered beneficial ownership threshold to 10% for high-risk clients and refined key definitions.</w:t>
            </w:r>
          </w:p>
          <w:p w:rsidRPr="00000000" w:rsidR="00000000" w:rsidDel="00000000" w:rsidP="00000000" w:rsidRDefault="00000000" w14:paraId="0000005D">
            <w:pPr>
              <w:keepNext w:val="0"/>
              <w:keepLines w:val="0"/>
              <w:widowControl w:val="0"/>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Updated Risk Rating Matrix with high-risk industry categories and factors.</w:t>
            </w:r>
          </w:p>
          <w:p w:rsidRPr="00000000" w:rsidR="00000000" w:rsidDel="00000000" w:rsidP="00000000" w:rsidRDefault="00000000" w14:paraId="0000005E">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Enhanced CDD/EDD with stricter IDV, added documentation, and improved ownership verification.</w:t>
            </w:r>
          </w:p>
          <w:p w:rsidRPr="00000000" w:rsidR="00000000" w:rsidDel="00000000" w:rsidP="00000000" w:rsidRDefault="00000000" w14:paraId="0000005F">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Expanded PEP definitions and sanctions screening, including senior escalations and facial checks.</w:t>
            </w:r>
          </w:p>
          <w:p w:rsidRPr="00000000" w:rsidR="00000000" w:rsidDel="00000000" w:rsidP="00000000" w:rsidRDefault="00000000" w14:paraId="00000060">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Formalized risk-based periodic reviews and transaction monitoring.</w:t>
            </w:r>
          </w:p>
          <w:p w:rsidRPr="00000000" w:rsidR="00000000" w:rsidDel="00000000" w:rsidP="00000000" w:rsidRDefault="00000000" w14:paraId="00000061">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Required MLRO approval for exceptions and high-risk cases.</w:t>
            </w:r>
          </w:p>
          <w:p w:rsidRPr="00000000" w:rsidR="00000000" w:rsidDel="00000000" w:rsidP="00000000" w:rsidRDefault="00000000" w14:paraId="00000062">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Strengthened geofencing and US Nexus restrictions.</w:t>
            </w:r>
          </w:p>
          <w:p w:rsidRPr="00000000" w:rsidR="00000000" w:rsidDel="00000000" w:rsidP="00000000" w:rsidRDefault="00000000" w14:paraId="00000063">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Integrated Binance verification tools and audit trails.</w:t>
            </w:r>
          </w:p>
          <w:p w:rsidRPr="00000000" w:rsidR="00000000" w:rsidDel="00000000" w:rsidP="00000000" w:rsidRDefault="00000000" w14:paraId="00000064">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Added law enforcement onboarding and extended regulatory guidance.</w:t>
            </w:r>
          </w:p>
        </w:tc>
        <w:tc>
          <w:tcPr>
            <w:vAlign w:val="center"/>
          </w:tcPr>
          <w:p w:rsidRPr="00000000" w:rsidR="00000000" w:rsidDel="00000000" w:rsidP="00000000" w:rsidRDefault="00000000" w14:paraId="00000065">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b w:val="1"/>
                <w:bCs w:val="1"/>
                <w:sz w:val="18"/>
                <w:szCs w:val="18"/>
                <w:rtl w:val="0"/>
              </w:rPr>
              <w:t xml:space="preserve">Tommie Toomey</w:t>
            </w:r>
            <w:r w:rsidRPr="00000000" w:rsidDel="00000000" w:rsidR="00000000">
              <w:rPr>
                <w:rFonts w:ascii="Arial" w:hAnsi="Arial" w:eastAsia="Arial" w:cs="Arial"/>
                <w:sz w:val="18"/>
                <w:szCs w:val="18"/>
                <w:rtl w:val="0"/>
              </w:rPr>
              <w:t xml:space="preserve">, </w:t>
            </w:r>
          </w:p>
          <w:p w:rsidRPr="00000000" w:rsidR="00000000" w:rsidDel="00000000" w:rsidP="00000000" w:rsidRDefault="00000000" w14:paraId="00000066">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sz w:val="18"/>
                <w:szCs w:val="18"/>
                <w:rtl w:val="0"/>
              </w:rPr>
              <w:t xml:space="preserve">CDD Governance Head</w:t>
            </w:r>
          </w:p>
        </w:tc>
        <w:tc>
          <w:tcPr>
            <w:vAlign w:val="center"/>
          </w:tcPr>
          <w:p w:rsidRPr="00000000" w:rsidR="00000000" w:rsidDel="00000000" w:rsidP="00000000" w:rsidRDefault="00000000" w14:paraId="00000067">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Central Compliance</w:t>
            </w:r>
          </w:p>
        </w:tc>
        <w:tc>
          <w:tcPr>
            <w:vAlign w:val="center"/>
          </w:tcPr>
          <w:p w:rsidRPr="00000000" w:rsidR="00000000" w:rsidDel="00000000" w:rsidP="00000000" w:rsidRDefault="00000000" w14:paraId="00000068">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27 March 2023</w:t>
            </w:r>
          </w:p>
        </w:tc>
      </w:tr>
      <w:tr>
        <w:trPr>
          <w:cantSplit w:val="0"/>
          <w:tblHeader w:val="0"/>
        </w:trPr>
        <w:tc>
          <w:tcPr>
            <w:vAlign w:val="center"/>
          </w:tcPr>
          <w:p w:rsidRPr="00000000" w:rsidR="00000000" w:rsidDel="00000000" w:rsidP="00000000" w:rsidRDefault="00000000" w14:paraId="00000069">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2.0</w:t>
            </w:r>
          </w:p>
        </w:tc>
        <w:tc>
          <w:tcPr>
            <w:vAlign w:val="center"/>
          </w:tcPr>
          <w:p w:rsidRPr="00000000" w:rsidR="00000000" w:rsidDel="00000000" w:rsidP="00000000" w:rsidRDefault="00000000" w14:paraId="0000006A">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Clarified related parties and complex ownership, expanded PEP categories and broker exchange program definitions.</w:t>
            </w:r>
          </w:p>
          <w:p w:rsidRPr="00000000" w:rsidR="00000000" w:rsidDel="00000000" w:rsidP="00000000" w:rsidRDefault="00000000" w14:paraId="0000006B">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Updated Risk Rating Matrix with detailed scoring and added High Risk Industry Designations.</w:t>
            </w:r>
          </w:p>
          <w:p w:rsidRPr="00000000" w:rsidR="00000000" w:rsidDel="00000000" w:rsidP="00000000" w:rsidRDefault="00000000" w14:paraId="0000006C">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Introduced Corporate Onboarding Checklist, defined analyst roles, and detailed exception approvals with escalation and fiat limits.</w:t>
            </w:r>
          </w:p>
          <w:p w:rsidRPr="00000000" w:rsidR="00000000" w:rsidDel="00000000" w:rsidP="00000000" w:rsidRDefault="00000000" w14:paraId="0000006D">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Expanded documentation and verification requirements, including translation and intermediary checks.</w:t>
            </w:r>
          </w:p>
          <w:p w:rsidRPr="00000000" w:rsidR="00000000" w:rsidDel="00000000" w:rsidP="00000000" w:rsidRDefault="00000000" w14:paraId="0000006E">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Enhanced PEP/sanctions screening with detailed procedures and facial similarity tools.</w:t>
            </w:r>
          </w:p>
          <w:p w:rsidRPr="00000000" w:rsidR="00000000" w:rsidDel="00000000" w:rsidP="00000000" w:rsidRDefault="00000000" w14:paraId="0000006F">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Established risk-based periodic reviews and reassessment protocols for trigger events.</w:t>
            </w:r>
          </w:p>
          <w:p w:rsidRPr="00000000" w:rsidR="00000000" w:rsidDel="00000000" w:rsidP="00000000" w:rsidRDefault="00000000" w14:paraId="00000070">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Implemented crypto and fiat transaction limits linked to verification and VIP tiers.</w:t>
            </w:r>
          </w:p>
          <w:p w:rsidRPr="00000000" w:rsidR="00000000" w:rsidDel="00000000" w:rsidP="00000000" w:rsidRDefault="00000000" w14:paraId="00000071">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Strengthened offboarding aligned with risk findings and AML/CFT obligations.</w:t>
            </w:r>
          </w:p>
          <w:p w:rsidRPr="00000000" w:rsidR="00000000" w:rsidDel="00000000" w:rsidP="00000000" w:rsidRDefault="00000000" w14:paraId="00000072">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Provided guidance on internal tools and introduced case ID tagging for traceability.</w:t>
            </w:r>
          </w:p>
          <w:p w:rsidRPr="00000000" w:rsidR="00000000" w:rsidDel="00000000" w:rsidP="00000000" w:rsidRDefault="00000000" w14:paraId="00000073">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rPr>
                <w:rFonts w:ascii="Arial" w:hAnsi="Arial" w:eastAsia="Arial" w:cs="Arial"/>
                <w:sz w:val="18"/>
                <w:szCs w:val="18"/>
              </w:rPr>
            </w:pPr>
            <w:r w:rsidRPr="00000000" w:rsidDel="00000000" w:rsidR="00000000">
              <w:rPr>
                <w:rFonts w:ascii="Arial" w:hAnsi="Arial" w:eastAsia="Arial" w:cs="Arial"/>
                <w:sz w:val="18"/>
                <w:szCs w:val="18"/>
                <w:rtl w:val="0"/>
              </w:rPr>
              <w:t xml:space="preserve">Added analyst guides and a new FAQ section on common onboarding questions.</w:t>
            </w:r>
          </w:p>
        </w:tc>
        <w:tc>
          <w:tcPr>
            <w:vAlign w:val="center"/>
          </w:tcPr>
          <w:p w:rsidRPr="00000000" w:rsidR="00000000" w:rsidDel="00000000" w:rsidP="00000000" w:rsidRDefault="00000000" w14:paraId="00000074">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b w:val="1"/>
                <w:bCs w:val="1"/>
                <w:sz w:val="18"/>
                <w:szCs w:val="18"/>
                <w:rtl w:val="0"/>
              </w:rPr>
              <w:t xml:space="preserve">Zane Wong</w:t>
            </w:r>
            <w:r w:rsidRPr="00000000" w:rsidDel="00000000" w:rsidR="00000000">
              <w:rPr>
                <w:rFonts w:ascii="Arial" w:hAnsi="Arial" w:eastAsia="Arial" w:cs="Arial"/>
                <w:sz w:val="18"/>
                <w:szCs w:val="18"/>
                <w:rtl w:val="0"/>
              </w:rPr>
              <w:t xml:space="preserve">, </w:t>
            </w:r>
          </w:p>
          <w:p w:rsidRPr="00000000" w:rsidR="00000000" w:rsidDel="00000000" w:rsidP="00000000" w:rsidRDefault="00000000" w14:paraId="00000075">
            <w:pPr>
              <w:shd w:val="clear" w:fill="auto"/>
              <w:ind w:left="-75" w:right="-75" w:firstLine="0"/>
              <w:jc w:val="center"/>
              <w:rPr>
                <w:rFonts w:ascii="Arial" w:hAnsi="Arial" w:eastAsia="Arial" w:cs="Arial"/>
                <w:sz w:val="18"/>
                <w:szCs w:val="18"/>
              </w:rPr>
            </w:pPr>
            <w:r w:rsidRPr="00000000" w:rsidDel="00000000" w:rsidR="00000000">
              <w:rPr>
                <w:rFonts w:ascii="Arial" w:hAnsi="Arial" w:eastAsia="Arial" w:cs="Arial"/>
                <w:sz w:val="18"/>
                <w:szCs w:val="18"/>
                <w:rtl w:val="0"/>
              </w:rPr>
              <w:t xml:space="preserve">APAC KYC Onboarding Manager</w:t>
            </w:r>
          </w:p>
        </w:tc>
        <w:tc>
          <w:tcPr>
            <w:vAlign w:val="center"/>
          </w:tcPr>
          <w:p w:rsidRPr="00000000" w:rsidR="00000000" w:rsidDel="00000000" w:rsidP="00000000" w:rsidRDefault="00000000" w14:paraId="00000076">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Compliance</w:t>
            </w:r>
          </w:p>
        </w:tc>
        <w:tc>
          <w:tcPr>
            <w:vAlign w:val="center"/>
          </w:tcPr>
          <w:p w:rsidRPr="00000000" w:rsidR="00000000" w:rsidDel="00000000" w:rsidP="00000000" w:rsidRDefault="00000000" w14:paraId="00000077">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11 March 2022</w:t>
            </w:r>
          </w:p>
        </w:tc>
      </w:tr>
      <w:tr>
        <w:trPr>
          <w:cantSplit w:val="0"/>
          <w:trHeight w:val="270" w:hRule="atLeast"/>
          <w:tblHeader w:val="0"/>
        </w:trPr>
        <w:tc>
          <w:tcPr>
            <w:vAlign w:val="center"/>
          </w:tcPr>
          <w:p w:rsidRPr="00000000" w:rsidR="00000000" w:rsidDel="00000000" w:rsidP="00000000" w:rsidRDefault="00000000" w14:paraId="00000078">
            <w:pPr>
              <w:shd w:val="clear" w:fill="auto"/>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1.0</w:t>
            </w:r>
          </w:p>
        </w:tc>
        <w:tc>
          <w:tcPr>
            <w:vAlign w:val="center"/>
          </w:tcPr>
          <w:p w:rsidRPr="00000000" w:rsidR="00000000" w:rsidDel="00000000" w:rsidP="00000000" w:rsidRDefault="00000000" w14:paraId="00000079">
            <w:pPr>
              <w:keepNext w:val="0"/>
              <w:keepLines w:val="0"/>
              <w:widowControl w:val="1"/>
              <w:numPr>
                <w:ilvl w:val="0"/>
                <w:numId w:val="40"/>
              </w:numPr>
              <w:pBdr>
                <w:top w:val="nil" w:sz="0" w:space="0"/>
                <w:left w:val="nil" w:sz="0" w:space="0"/>
                <w:bottom w:val="nil" w:sz="0" w:space="0"/>
                <w:right w:val="nil" w:sz="0" w:space="0"/>
                <w:between w:val="nil" w:sz="0" w:space="0"/>
              </w:pBdr>
              <w:shd w:val="clear" w:fill="auto"/>
              <w:spacing w:before="0" w:after="0" w:line="240" w:lineRule="auto"/>
              <w:ind w:left="180" w:right="0" w:hanging="180"/>
              <w:jc w:val="left"/>
              <w:rPr>
                <w:sz w:val="18"/>
                <w:szCs w:val="18"/>
              </w:rPr>
            </w:pPr>
            <w:r w:rsidRPr="00000000" w:rsidDel="00000000" w:rsidR="00000000">
              <w:rPr>
                <w:sz w:val="18"/>
                <w:szCs w:val="18"/>
                <w:rtl w:val="0"/>
              </w:rPr>
              <w:t xml:space="preserve">Initial Policy</w:t>
            </w:r>
            <w:r w:rsidRPr="00000000" w:rsidDel="00000000" w:rsidR="00000000">
              <w:rPr>
                <w:rFonts w:ascii="Arial" w:hAnsi="Arial" w:eastAsia="Arial" w:cs="Arial"/>
                <w:sz w:val="18"/>
                <w:szCs w:val="18"/>
                <w:rtl w:val="0"/>
              </w:rPr>
              <w:t xml:space="preserve"> </w:t>
            </w:r>
            <w:r w:rsidRPr="00000000" w:rsidDel="00000000" w:rsidR="00000000">
              <w:rPr>
                <w:sz w:val="18"/>
                <w:szCs w:val="18"/>
                <w:rtl w:val="0"/>
              </w:rPr>
              <w:t xml:space="preserve">Implementation</w:t>
            </w:r>
            <w:r w:rsidRPr="00000000" w:rsidDel="00000000" w:rsidR="00000000">
              <w:rPr>
                <w:rtl w:val="0"/>
              </w:rPr>
            </w:r>
          </w:p>
        </w:tc>
        <w:tc>
          <w:tcPr>
            <w:vAlign w:val="center"/>
          </w:tcPr>
          <w:p w:rsidRPr="00000000" w:rsidR="00000000" w:rsidDel="00000000" w:rsidP="00000000" w:rsidRDefault="00000000" w14:paraId="0000007A">
            <w:pPr>
              <w:shd w:val="clear" w:fill="auto"/>
              <w:ind w:left="0" w:right="-75" w:firstLine="0"/>
              <w:jc w:val="center"/>
              <w:rPr>
                <w:rFonts w:ascii="Arial" w:hAnsi="Arial" w:eastAsia="Arial" w:cs="Arial"/>
                <w:sz w:val="18"/>
                <w:szCs w:val="18"/>
                <w:u w:val="none"/>
              </w:rPr>
            </w:pPr>
            <w:r w:rsidRPr="00000000" w:rsidDel="00000000" w:rsidR="00000000">
              <w:rPr>
                <w:rtl w:val="0"/>
              </w:rPr>
            </w:r>
          </w:p>
        </w:tc>
        <w:tc>
          <w:tcPr>
            <w:vAlign w:val="center"/>
          </w:tcPr>
          <w:p w:rsidRPr="00000000" w:rsidR="00000000" w:rsidDel="00000000" w:rsidP="00000000" w:rsidRDefault="00000000" w14:paraId="0000007B">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Compliance</w:t>
            </w:r>
          </w:p>
        </w:tc>
        <w:tc>
          <w:tcPr>
            <w:vAlign w:val="center"/>
          </w:tcPr>
          <w:p w:rsidRPr="00000000" w:rsidR="00000000" w:rsidDel="00000000" w:rsidP="00000000" w:rsidRDefault="00000000" w14:paraId="0000007C">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30 June 2020</w:t>
            </w:r>
          </w:p>
        </w:tc>
      </w:tr>
    </w:tbl>
    <w:p w:rsidRPr="00000000" w:rsidR="00000000" w:rsidDel="00000000" w:rsidP="00000000" w:rsidRDefault="00000000" w14:paraId="0000007D">
      <w:pPr>
        <w:shd w:val="clear" w:fill="auto"/>
        <w:spacing w:line="259" w:lineRule="auto"/>
        <w:jc w:val="both"/>
        <w:rPr>
          <w:rFonts w:ascii="Arial" w:hAnsi="Arial" w:eastAsia="Arial" w:cs="Arial"/>
          <w:sz w:val="32"/>
          <w:szCs w:val="32"/>
        </w:rPr>
      </w:pPr>
      <w:r w:rsidRPr="00000000" w:rsidDel="00000000" w:rsidR="00000000">
        <w:rPr>
          <w:rtl w:val="0"/>
        </w:rPr>
      </w:r>
    </w:p>
    <w:p w:rsidRPr="00000000" w:rsidR="00000000" w:rsidDel="00000000" w:rsidP="00000000" w:rsidRDefault="00000000" w14:paraId="0000007E">
      <w:pPr>
        <w:shd w:val="clear" w:fill="auto"/>
        <w:spacing w:after="200" w:line="276" w:lineRule="auto"/>
        <w:ind w:hanging="360"/>
        <w:jc w:val="both"/>
        <w:rPr>
          <w:rFonts w:ascii="Arial" w:hAnsi="Arial" w:eastAsia="Arial" w:cs="Arial"/>
          <w:b w:val="1"/>
          <w:bCs w:val="1"/>
          <w:sz w:val="24"/>
          <w:szCs w:val="24"/>
        </w:rPr>
      </w:pPr>
      <w:r w:rsidRPr="00000000" w:rsidDel="00000000" w:rsidR="00000000">
        <w:rPr>
          <w:rtl w:val="0"/>
        </w:rPr>
      </w:r>
    </w:p>
    <w:p w:rsidRPr="00000000" w:rsidR="00000000" w:rsidDel="00000000" w:rsidP="00000000" w:rsidRDefault="00000000" w14:paraId="0000007F">
      <w:pPr>
        <w:shd w:val="clear" w:fill="auto"/>
        <w:spacing w:after="200" w:line="276" w:lineRule="auto"/>
        <w:ind w:hanging="360"/>
        <w:jc w:val="both"/>
        <w:rPr>
          <w:rFonts w:ascii="Arial" w:hAnsi="Arial" w:eastAsia="Arial" w:cs="Arial"/>
          <w:b w:val="1"/>
          <w:bCs w:val="1"/>
          <w:sz w:val="24"/>
          <w:szCs w:val="24"/>
        </w:rPr>
      </w:pPr>
      <w:r w:rsidRPr="00000000" w:rsidDel="00000000" w:rsidR="00000000">
        <w:rPr>
          <w:rFonts w:ascii="Arial" w:hAnsi="Arial" w:eastAsia="Arial" w:cs="Arial"/>
          <w:b w:val="1"/>
          <w:bCs w:val="1"/>
          <w:sz w:val="24"/>
          <w:szCs w:val="24"/>
          <w:rtl w:val="0"/>
        </w:rPr>
        <w:t xml:space="preserve">Retired Documents</w:t>
      </w:r>
    </w:p>
    <w:tbl>
      <w:tblPr>
        <w:tblStyle w:val="Table4"/>
        <w:tblW w:w="10380.0" w:type="dxa"/>
        <w:jc w:val="left"/>
        <w:tblInd w:w="-4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245"/>
        <w:gridCol w:w="7095"/>
        <w:gridCol w:w="2040"/>
        <w:tblGridChange w:id="0">
          <w:tblGrid>
            <w:gridCol w:w="1245"/>
            <w:gridCol w:w="7095"/>
            <w:gridCol w:w="2040"/>
          </w:tblGrid>
        </w:tblGridChange>
      </w:tblGrid>
      <w:tr>
        <w:trPr>
          <w:cantSplit w:val="0"/>
          <w:tblHeader w:val="0"/>
        </w:trPr>
        <w:tc>
          <w:tcPr>
            <w:shd w:val="clear" w:fill="d9d9d9"/>
            <w:vAlign w:val="center"/>
          </w:tcPr>
          <w:p w:rsidRPr="00000000" w:rsidR="00000000" w:rsidDel="00000000" w:rsidP="00000000" w:rsidRDefault="00000000" w14:paraId="00000080">
            <w:pPr>
              <w:shd w:val="clear" w:fill="auto"/>
              <w:jc w:val="both"/>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81">
            <w:pPr>
              <w:shd w:val="clear" w:fill="auto"/>
              <w:ind w:left="90" w:firstLine="0"/>
              <w:jc w:val="both"/>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Name of the Document</w:t>
            </w:r>
          </w:p>
        </w:tc>
        <w:tc>
          <w:tcPr>
            <w:shd w:val="clear" w:fill="d9d9d9"/>
            <w:vAlign w:val="center"/>
          </w:tcPr>
          <w:p w:rsidRPr="00000000" w:rsidR="00000000" w:rsidDel="00000000" w:rsidP="00000000" w:rsidRDefault="00000000" w14:paraId="00000082">
            <w:pPr>
              <w:shd w:val="clear" w:fill="auto"/>
              <w:jc w:val="center"/>
              <w:rPr>
                <w:rFonts w:ascii="Arial" w:hAnsi="Arial" w:eastAsia="Arial" w:cs="Arial"/>
                <w:b w:val="1"/>
                <w:bCs w:val="1"/>
                <w:sz w:val="18"/>
                <w:szCs w:val="18"/>
              </w:rPr>
            </w:pPr>
            <w:r w:rsidRPr="00000000" w:rsidDel="00000000" w:rsidR="00000000">
              <w:rPr>
                <w:rFonts w:ascii="Arial" w:hAnsi="Arial" w:eastAsia="Arial" w:cs="Arial"/>
                <w:b w:val="1"/>
                <w:bCs w:val="1"/>
                <w:sz w:val="18"/>
                <w:szCs w:val="18"/>
                <w:rtl w:val="0"/>
              </w:rPr>
              <w:t xml:space="preserve">Date Issued:</w:t>
            </w:r>
          </w:p>
        </w:tc>
      </w:tr>
      <w:tr>
        <w:trPr>
          <w:cantSplit w:val="0"/>
          <w:trHeight w:val="270" w:hRule="atLeast"/>
          <w:tblHeader w:val="0"/>
        </w:trPr>
        <w:tc>
          <w:tcPr>
            <w:vAlign w:val="center"/>
          </w:tcPr>
          <w:p w:rsidRPr="00000000" w:rsidR="00000000" w:rsidDel="00000000" w:rsidP="00000000" w:rsidRDefault="00000000" w14:paraId="00000083">
            <w:pPr>
              <w:shd w:val="clear" w:fill="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4.0</w:t>
            </w:r>
          </w:p>
        </w:tc>
        <w:tc>
          <w:tcPr>
            <w:vAlign w:val="center"/>
          </w:tcPr>
          <w:p w:rsidRPr="00000000" w:rsidR="00000000" w:rsidDel="00000000" w:rsidP="00000000" w:rsidRDefault="00000000" w14:paraId="00000084">
            <w:pPr>
              <w:shd w:val="clear" w:fill="auto"/>
              <w:ind w:left="9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KYB Program &amp; Procedure</w:t>
            </w:r>
          </w:p>
        </w:tc>
        <w:tc>
          <w:tcPr>
            <w:vAlign w:val="center"/>
          </w:tcPr>
          <w:p w:rsidRPr="00000000" w:rsidR="00000000" w:rsidDel="00000000" w:rsidP="00000000" w:rsidRDefault="00000000" w14:paraId="00000085">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08 August 2025</w:t>
            </w:r>
          </w:p>
        </w:tc>
      </w:tr>
      <w:tr>
        <w:trPr>
          <w:cantSplit w:val="0"/>
          <w:trHeight w:val="270" w:hRule="atLeast"/>
          <w:tblHeader w:val="0"/>
        </w:trPr>
        <w:tc>
          <w:tcPr>
            <w:vAlign w:val="center"/>
          </w:tcPr>
          <w:p w:rsidRPr="00000000" w:rsidR="00000000" w:rsidDel="00000000" w:rsidP="00000000" w:rsidRDefault="00000000" w14:paraId="00000086">
            <w:pPr>
              <w:shd w:val="clear" w:fill="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3.1</w:t>
            </w:r>
          </w:p>
        </w:tc>
        <w:tc>
          <w:tcPr>
            <w:vAlign w:val="center"/>
          </w:tcPr>
          <w:p w:rsidRPr="00000000" w:rsidR="00000000" w:rsidDel="00000000" w:rsidP="00000000" w:rsidRDefault="00000000" w14:paraId="00000087">
            <w:pPr>
              <w:shd w:val="clear" w:fill="auto"/>
              <w:ind w:left="9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Know Your Business Program</w:t>
            </w:r>
          </w:p>
        </w:tc>
        <w:tc>
          <w:tcPr>
            <w:vAlign w:val="center"/>
          </w:tcPr>
          <w:p w:rsidRPr="00000000" w:rsidR="00000000" w:rsidDel="00000000" w:rsidP="00000000" w:rsidRDefault="00000000" w14:paraId="00000088">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05 April 2024</w:t>
            </w:r>
          </w:p>
        </w:tc>
      </w:tr>
      <w:tr>
        <w:trPr>
          <w:cantSplit w:val="0"/>
          <w:trHeight w:val="270" w:hRule="atLeast"/>
          <w:tblHeader w:val="0"/>
        </w:trPr>
        <w:tc>
          <w:tcPr>
            <w:vAlign w:val="center"/>
          </w:tcPr>
          <w:p w:rsidRPr="00000000" w:rsidR="00000000" w:rsidDel="00000000" w:rsidP="00000000" w:rsidRDefault="00000000" w14:paraId="00000089">
            <w:pPr>
              <w:shd w:val="clear" w:fill="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3.0</w:t>
            </w:r>
          </w:p>
        </w:tc>
        <w:tc>
          <w:tcPr>
            <w:vAlign w:val="center"/>
          </w:tcPr>
          <w:p w:rsidRPr="00000000" w:rsidR="00000000" w:rsidDel="00000000" w:rsidP="00000000" w:rsidRDefault="00000000" w14:paraId="0000008A">
            <w:pPr>
              <w:shd w:val="clear" w:fill="auto"/>
              <w:ind w:left="9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Know Your Business Program</w:t>
            </w:r>
          </w:p>
        </w:tc>
        <w:tc>
          <w:tcPr>
            <w:vAlign w:val="center"/>
          </w:tcPr>
          <w:p w:rsidRPr="00000000" w:rsidR="00000000" w:rsidDel="00000000" w:rsidP="00000000" w:rsidRDefault="00000000" w14:paraId="0000008B">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27 March 2023</w:t>
            </w:r>
          </w:p>
        </w:tc>
      </w:tr>
      <w:tr>
        <w:trPr>
          <w:cantSplit w:val="0"/>
          <w:trHeight w:val="270" w:hRule="atLeast"/>
          <w:tblHeader w:val="0"/>
        </w:trPr>
        <w:tc>
          <w:tcPr>
            <w:vAlign w:val="center"/>
          </w:tcPr>
          <w:p w:rsidRPr="00000000" w:rsidR="00000000" w:rsidDel="00000000" w:rsidP="00000000" w:rsidRDefault="00000000" w14:paraId="0000008C">
            <w:pPr>
              <w:shd w:val="clear" w:fill="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2.0</w:t>
            </w:r>
          </w:p>
        </w:tc>
        <w:tc>
          <w:tcPr>
            <w:vAlign w:val="center"/>
          </w:tcPr>
          <w:p w:rsidRPr="00000000" w:rsidR="00000000" w:rsidDel="00000000" w:rsidP="00000000" w:rsidRDefault="00000000" w14:paraId="0000008D">
            <w:pPr>
              <w:shd w:val="clear" w:fill="auto"/>
              <w:ind w:left="9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Corporate Onboarding Procedures</w:t>
            </w:r>
          </w:p>
        </w:tc>
        <w:tc>
          <w:tcPr>
            <w:vAlign w:val="center"/>
          </w:tcPr>
          <w:p w:rsidRPr="00000000" w:rsidR="00000000" w:rsidDel="00000000" w:rsidP="00000000" w:rsidRDefault="00000000" w14:paraId="0000008E">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11 March 2022</w:t>
            </w:r>
          </w:p>
        </w:tc>
      </w:tr>
      <w:tr>
        <w:trPr>
          <w:cantSplit w:val="0"/>
          <w:trHeight w:val="270" w:hRule="atLeast"/>
          <w:tblHeader w:val="0"/>
        </w:trPr>
        <w:tc>
          <w:tcPr>
            <w:vAlign w:val="center"/>
          </w:tcPr>
          <w:p w:rsidRPr="00000000" w:rsidR="00000000" w:rsidDel="00000000" w:rsidP="00000000" w:rsidRDefault="00000000" w14:paraId="0000008F">
            <w:pPr>
              <w:shd w:val="clear" w:fill="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1.0</w:t>
            </w:r>
          </w:p>
        </w:tc>
        <w:tc>
          <w:tcPr>
            <w:vAlign w:val="center"/>
          </w:tcPr>
          <w:p w:rsidRPr="00000000" w:rsidR="00000000" w:rsidDel="00000000" w:rsidP="00000000" w:rsidRDefault="00000000" w14:paraId="00000090">
            <w:pPr>
              <w:shd w:val="clear" w:fill="auto"/>
              <w:ind w:left="90" w:firstLine="0"/>
              <w:jc w:val="both"/>
              <w:rPr>
                <w:rFonts w:ascii="Arial" w:hAnsi="Arial" w:eastAsia="Arial" w:cs="Arial"/>
                <w:sz w:val="20"/>
                <w:szCs w:val="20"/>
              </w:rPr>
            </w:pPr>
            <w:r w:rsidRPr="00000000" w:rsidDel="00000000" w:rsidR="00000000">
              <w:rPr>
                <w:rFonts w:ascii="Arial" w:hAnsi="Arial" w:eastAsia="Arial" w:cs="Arial"/>
                <w:sz w:val="20"/>
                <w:szCs w:val="20"/>
                <w:rtl w:val="0"/>
              </w:rPr>
              <w:t xml:space="preserve">Corporate Onboarding Procedures</w:t>
            </w:r>
          </w:p>
        </w:tc>
        <w:tc>
          <w:tcPr>
            <w:vAlign w:val="center"/>
          </w:tcPr>
          <w:p w:rsidRPr="00000000" w:rsidR="00000000" w:rsidDel="00000000" w:rsidP="00000000" w:rsidRDefault="00000000" w14:paraId="00000091">
            <w:pPr>
              <w:shd w:val="clear" w:fill="auto"/>
              <w:ind w:left="-75" w:right="-75" w:firstLine="0"/>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30 June 2020</w:t>
            </w:r>
          </w:p>
        </w:tc>
      </w:tr>
    </w:tbl>
    <w:p w:rsidRPr="00000000" w:rsidR="00000000" w:rsidDel="00000000" w:rsidP="00000000" w:rsidRDefault="00000000" w14:paraId="00000092">
      <w:pPr>
        <w:shd w:val="clear" w:fill="auto"/>
        <w:spacing w:after="160" w:line="259" w:lineRule="auto"/>
        <w:jc w:val="both"/>
        <w:rPr>
          <w:rFonts w:ascii="Arial" w:hAnsi="Arial" w:eastAsia="Arial" w:cs="Arial"/>
          <w:sz w:val="32"/>
          <w:szCs w:val="32"/>
        </w:rPr>
      </w:pPr>
      <w:r w:rsidRPr="00000000" w:rsidDel="00000000" w:rsidR="00000000">
        <w:br w:type="page"/>
      </w:r>
      <w:r w:rsidRPr="00000000" w:rsidDel="00000000" w:rsidR="00000000">
        <w:rPr>
          <w:rtl w:val="0"/>
        </w:rPr>
      </w:r>
    </w:p>
    <w:p w:rsidRPr="00000000" w:rsidR="00000000" w:rsidDel="00000000" w:rsidP="00000000" w:rsidRDefault="00000000" w14:paraId="00000093">
      <w:pPr>
        <w:shd w:val="clear" w:fill="auto"/>
        <w:spacing w:line="259" w:lineRule="auto"/>
        <w:jc w:val="both"/>
        <w:rPr>
          <w:rFonts w:ascii="Arial" w:hAnsi="Arial" w:eastAsia="Arial" w:cs="Arial"/>
          <w:b w:val="1"/>
          <w:bCs w:val="1"/>
          <w:sz w:val="22"/>
          <w:szCs w:val="22"/>
        </w:rPr>
      </w:pPr>
      <w:r w:rsidRPr="00000000" w:rsidDel="00000000" w:rsidR="00000000">
        <w:rPr>
          <w:rtl w:val="0"/>
        </w:rPr>
      </w:r>
    </w:p>
    <w:sdt>
      <w:sdtPr>
        <w:lock w:val="contentLocked"/>
        <w:id w:val="337134477"/>
        <w:tag w:val="goog_rdk_0"/>
      </w:sdtPr>
      <w:sdtContent>
        <w:tbl>
          <w:tblPr>
            <w:tblStyle w:val="Table5"/>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Change w:id="0">
              <w:tblGrid>
                <w:gridCol w:w="9360"/>
              </w:tblGrid>
            </w:tblGridChange>
          </w:tblGrid>
          <w:tr>
            <w:trPr>
              <w:cantSplit w:val="0"/>
              <w:tblHeader w:val="0"/>
            </w:trPr>
            <w:tc>
              <w:tcPr>
                <w:tcBorders>
                  <w:top w:val="nil" w:color="000000" w:sz="0" w:space="0"/>
                  <w:left w:val="nil" w:color="000000" w:sz="0" w:space="0"/>
                  <w:right w:val="nil" w:color="000000" w:sz="0" w:space="0"/>
                </w:tcBorders>
                <w:shd w:val="clear" w:fill="auto"/>
                <w:tcMar>
                  <w:top w:w="100.0" w:type="dxa"/>
                  <w:left w:w="100.0" w:type="dxa"/>
                  <w:bottom w:w="100.0" w:type="dxa"/>
                  <w:right w:w="100.0" w:type="dxa"/>
                </w:tcMar>
                <w:vAlign w:val="top"/>
              </w:tcPr>
              <w:p w:rsidRPr="00000000" w:rsidR="00000000" w:rsidDel="00000000" w:rsidP="00000000" w:rsidRDefault="00000000" w14:paraId="00000094">
                <w:pPr>
                  <w:shd w:val="clear" w:fill="auto"/>
                  <w:spacing w:after="0" w:line="259.2000000000001" w:lineRule="auto"/>
                  <w:jc w:val="both"/>
                  <w:rPr>
                    <w:rFonts w:ascii="Arial" w:hAnsi="Arial" w:eastAsia="Arial" w:cs="Arial"/>
                    <w:b w:val="1"/>
                    <w:bCs w:val="1"/>
                    <w:sz w:val="28"/>
                    <w:szCs w:val="28"/>
                  </w:rPr>
                </w:pPr>
                <w:r w:rsidRPr="00000000" w:rsidDel="00000000" w:rsidR="00000000">
                  <w:rPr>
                    <w:rFonts w:ascii="Arial" w:hAnsi="Arial" w:eastAsia="Arial" w:cs="Arial"/>
                    <w:b w:val="1"/>
                    <w:bCs w:val="1"/>
                    <w:sz w:val="28"/>
                    <w:szCs w:val="28"/>
                    <w:rtl w:val="0"/>
                  </w:rPr>
                  <w:t xml:space="preserve">CONTENTS</w:t>
                </w:r>
              </w:p>
            </w:tc>
          </w:tr>
        </w:tbl>
      </w:sdtContent>
    </w:sdt>
    <w:p w:rsidRPr="00000000" w:rsidR="00000000" w:rsidDel="00000000" w:rsidP="00000000" w:rsidRDefault="00000000" w14:paraId="00000095">
      <w:pPr>
        <w:shd w:val="clear" w:fill="auto"/>
        <w:spacing w:after="100" w:line="276" w:lineRule="auto"/>
        <w:jc w:val="both"/>
        <w:rPr>
          <w:rFonts w:ascii="Arial" w:hAnsi="Arial" w:eastAsia="Arial" w:cs="Arial"/>
          <w:sz w:val="2"/>
          <w:szCs w:val="2"/>
        </w:rPr>
      </w:pPr>
      <w:r w:rsidRPr="00000000" w:rsidDel="00000000" w:rsidR="00000000">
        <w:rPr>
          <w:rtl w:val="0"/>
        </w:rPr>
      </w:r>
    </w:p>
    <w:sdt>
      <w:sdtPr>
        <w:id w:val="652142099"/>
        <w:docPartObj>
          <w:docPartGallery w:val="Table of Contents"/>
          <w:docPartUnique w:val="1"/>
        </w:docPartObj>
      </w:sdtPr>
      <w:sdtContent>
        <w:p w:rsidRPr="00000000" w:rsidR="00000000" w:rsidDel="00000000" w:rsidP="00000000" w:rsidRDefault="00000000" w14:paraId="0000009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5,5,Heading 6,6,"</w:instrText>
            <w:fldChar w:fldCharType="separate"/>
          </w:r>
          <w:hyperlink w:anchor="_heading=h.5wf8knymmu5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Background and Purpose</w:t>
              <w:tab/>
              <w:t xml:space="preserve">6</w:t>
            </w:r>
          </w:hyperlink>
          <w:r w:rsidRPr="00000000" w:rsidDel="00000000" w:rsidR="00000000">
            <w:rPr>
              <w:rtl w:val="0"/>
            </w:rPr>
          </w:r>
        </w:p>
        <w:p w:rsidRPr="00000000" w:rsidR="00000000" w:rsidDel="00000000" w:rsidP="00000000" w:rsidRDefault="00000000" w14:paraId="0000009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ir8kimxrbpja">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 Scope</w:t>
              <w:tab/>
              <w:t xml:space="preserve">6</w:t>
            </w:r>
          </w:hyperlink>
          <w:r w:rsidRPr="00000000" w:rsidDel="00000000" w:rsidR="00000000">
            <w:rPr>
              <w:rtl w:val="0"/>
            </w:rPr>
          </w:r>
        </w:p>
        <w:p w:rsidRPr="00000000" w:rsidR="00000000" w:rsidDel="00000000" w:rsidP="00000000" w:rsidRDefault="00000000" w14:paraId="0000009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9ke0umfhy61">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Policy Statement</w:t>
              <w:tab/>
              <w:t xml:space="preserve">6</w:t>
            </w:r>
          </w:hyperlink>
          <w:r w:rsidRPr="00000000" w:rsidDel="00000000" w:rsidR="00000000">
            <w:rPr>
              <w:rtl w:val="0"/>
            </w:rPr>
          </w:r>
        </w:p>
        <w:p w:rsidRPr="00000000" w:rsidR="00000000" w:rsidDel="00000000" w:rsidP="00000000" w:rsidRDefault="00000000" w14:paraId="0000009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ee3pgp302ubs">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Approval and Annual Review</w:t>
              <w:tab/>
              <w:t xml:space="preserve">6</w:t>
            </w:r>
          </w:hyperlink>
          <w:r w:rsidRPr="00000000" w:rsidDel="00000000" w:rsidR="00000000">
            <w:rPr>
              <w:rtl w:val="0"/>
            </w:rPr>
          </w:r>
        </w:p>
        <w:p w:rsidRPr="00000000" w:rsidR="00000000" w:rsidDel="00000000" w:rsidP="00000000" w:rsidRDefault="00000000" w14:paraId="0000009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g0gdg4a69w7z">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Responsibilities</w:t>
              <w:tab/>
              <w:t xml:space="preserve">7</w:t>
            </w:r>
          </w:hyperlink>
          <w:r w:rsidRPr="00000000" w:rsidDel="00000000" w:rsidR="00000000">
            <w:rPr>
              <w:rtl w:val="0"/>
            </w:rPr>
          </w:r>
        </w:p>
        <w:p w:rsidRPr="00000000" w:rsidR="00000000" w:rsidDel="00000000" w:rsidP="00000000" w:rsidRDefault="00000000" w14:paraId="0000009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z403m1wp5a8k">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 KYB Fundamentals</w:t>
              <w:tab/>
              <w:t xml:space="preserve">8</w:t>
            </w:r>
          </w:hyperlink>
          <w:r w:rsidRPr="00000000" w:rsidDel="00000000" w:rsidR="00000000">
            <w:rPr>
              <w:rtl w:val="0"/>
            </w:rPr>
          </w:r>
        </w:p>
        <w:p w:rsidRPr="00000000" w:rsidR="00000000" w:rsidDel="00000000" w:rsidP="00000000" w:rsidRDefault="00000000" w14:paraId="0000009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et4xapx67w7">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6.1. Know Your Business “KYB” Definition</w:t>
              <w:tab/>
              <w:t xml:space="preserve">8</w:t>
            </w:r>
          </w:hyperlink>
          <w:r w:rsidRPr="00000000" w:rsidDel="00000000" w:rsidR="00000000">
            <w:rPr>
              <w:rtl w:val="0"/>
            </w:rPr>
          </w:r>
        </w:p>
        <w:p w:rsidRPr="00000000" w:rsidR="00000000" w:rsidDel="00000000" w:rsidP="00000000" w:rsidRDefault="00000000" w14:paraId="0000009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5durxqcw8ul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6.2. KYB Regulatory Framework</w:t>
              <w:tab/>
              <w:t xml:space="preserve">8</w:t>
            </w:r>
          </w:hyperlink>
          <w:r w:rsidRPr="00000000" w:rsidDel="00000000" w:rsidR="00000000">
            <w:rPr>
              <w:rtl w:val="0"/>
            </w:rPr>
          </w:r>
        </w:p>
        <w:p w:rsidRPr="00000000" w:rsidR="00000000" w:rsidDel="00000000" w:rsidP="00000000" w:rsidRDefault="00000000" w14:paraId="0000009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fawsk94k7kd5">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6.3. Safeguarding our Users</w:t>
              <w:tab/>
              <w:t xml:space="preserve">9</w:t>
            </w:r>
          </w:hyperlink>
          <w:r w:rsidRPr="00000000" w:rsidDel="00000000" w:rsidR="00000000">
            <w:rPr>
              <w:rtl w:val="0"/>
            </w:rPr>
          </w:r>
        </w:p>
        <w:p w:rsidRPr="00000000" w:rsidR="00000000" w:rsidDel="00000000" w:rsidP="00000000" w:rsidRDefault="00000000" w14:paraId="0000009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n92jl6ma6c2">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6.4. Local Regulations / Country Addendum</w:t>
              <w:tab/>
              <w:t xml:space="preserve">9</w:t>
            </w:r>
          </w:hyperlink>
          <w:r w:rsidRPr="00000000" w:rsidDel="00000000" w:rsidR="00000000">
            <w:rPr>
              <w:rtl w:val="0"/>
            </w:rPr>
          </w:r>
        </w:p>
        <w:p w:rsidRPr="00000000" w:rsidR="00000000" w:rsidDel="00000000" w:rsidP="00000000" w:rsidRDefault="00000000" w14:paraId="000000A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xbbozk51zvnh">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 Product and Fiat Enablement for KYB Users</w:t>
              <w:tab/>
              <w:t xml:space="preserve">10</w:t>
            </w:r>
          </w:hyperlink>
          <w:r w:rsidRPr="00000000" w:rsidDel="00000000" w:rsidR="00000000">
            <w:rPr>
              <w:rtl w:val="0"/>
            </w:rPr>
          </w:r>
        </w:p>
        <w:p w:rsidRPr="00000000" w:rsidR="00000000" w:rsidDel="00000000" w:rsidP="00000000" w:rsidRDefault="00000000" w14:paraId="000000A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w5mwkuvhzt05">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7.1. Product Due Diligence</w:t>
              <w:tab/>
              <w:t xml:space="preserve">10</w:t>
            </w:r>
          </w:hyperlink>
          <w:r w:rsidRPr="00000000" w:rsidDel="00000000" w:rsidR="00000000">
            <w:rPr>
              <w:rtl w:val="0"/>
            </w:rPr>
          </w:r>
        </w:p>
        <w:p w:rsidRPr="00000000" w:rsidR="00000000" w:rsidDel="00000000" w:rsidP="00000000" w:rsidRDefault="00000000" w14:paraId="000000A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ypbxpapdmr5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7.2. Fiat Enablement for KYB Users</w:t>
              <w:tab/>
              <w:t xml:space="preserve">11</w:t>
            </w:r>
          </w:hyperlink>
          <w:r w:rsidRPr="00000000" w:rsidDel="00000000" w:rsidR="00000000">
            <w:rPr>
              <w:rtl w:val="0"/>
            </w:rPr>
          </w:r>
        </w:p>
        <w:p w:rsidRPr="00000000" w:rsidR="00000000" w:rsidDel="00000000" w:rsidP="00000000" w:rsidRDefault="00000000" w14:paraId="000000A3">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51301ljye1t5">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Risk Based Due Diligence</w:t>
              <w:tab/>
              <w:t xml:space="preserve">13</w:t>
            </w:r>
          </w:hyperlink>
          <w:r w:rsidRPr="00000000" w:rsidDel="00000000" w:rsidR="00000000">
            <w:rPr>
              <w:rtl w:val="0"/>
            </w:rPr>
          </w:r>
        </w:p>
        <w:p w:rsidRPr="00000000" w:rsidR="00000000" w:rsidDel="00000000" w:rsidP="00000000" w:rsidRDefault="00000000" w14:paraId="000000A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5a42mdibp1b">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8.1. Risk Based Approach “RBA”</w:t>
              <w:tab/>
              <w:t xml:space="preserve">13</w:t>
            </w:r>
          </w:hyperlink>
          <w:r w:rsidRPr="00000000" w:rsidDel="00000000" w:rsidR="00000000">
            <w:rPr>
              <w:rtl w:val="0"/>
            </w:rPr>
          </w:r>
        </w:p>
        <w:p w:rsidRPr="00000000" w:rsidR="00000000" w:rsidDel="00000000" w:rsidP="00000000" w:rsidRDefault="00000000" w14:paraId="000000A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qh06tnrdynbb">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8.2. Customer Risk Rating “CRR”</w:t>
              <w:tab/>
              <w:t xml:space="preserve">13</w:t>
            </w:r>
          </w:hyperlink>
          <w:r w:rsidRPr="00000000" w:rsidDel="00000000" w:rsidR="00000000">
            <w:rPr>
              <w:rtl w:val="0"/>
            </w:rPr>
          </w:r>
        </w:p>
        <w:p w:rsidRPr="00000000" w:rsidR="00000000" w:rsidDel="00000000" w:rsidP="00000000" w:rsidRDefault="00000000" w14:paraId="000000A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cvjyov856g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8.3. Country Risk Rating</w:t>
              <w:tab/>
              <w:t xml:space="preserve">14</w:t>
            </w:r>
          </w:hyperlink>
          <w:r w:rsidRPr="00000000" w:rsidDel="00000000" w:rsidR="00000000">
            <w:rPr>
              <w:rtl w:val="0"/>
            </w:rPr>
          </w:r>
        </w:p>
        <w:p w:rsidRPr="00000000" w:rsidR="00000000" w:rsidDel="00000000" w:rsidP="00000000" w:rsidRDefault="00000000" w14:paraId="000000A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voygo3mup34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8.4. Types of Due Diligence</w:t>
              <w:tab/>
              <w:t xml:space="preserve">14</w:t>
            </w:r>
          </w:hyperlink>
          <w:r w:rsidRPr="00000000" w:rsidDel="00000000" w:rsidR="00000000">
            <w:rPr>
              <w:rtl w:val="0"/>
            </w:rPr>
          </w:r>
        </w:p>
        <w:p w:rsidRPr="00000000" w:rsidR="00000000" w:rsidDel="00000000" w:rsidP="00000000" w:rsidRDefault="00000000" w14:paraId="000000A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jl5vduw9z4xz">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KYB Verification Flow</w:t>
              <w:tab/>
              <w:t xml:space="preserve">15</w:t>
            </w:r>
          </w:hyperlink>
          <w:r w:rsidRPr="00000000" w:rsidDel="00000000" w:rsidR="00000000">
            <w:rPr>
              <w:rtl w:val="0"/>
            </w:rPr>
          </w:r>
        </w:p>
        <w:p w:rsidRPr="00000000" w:rsidR="00000000" w:rsidDel="00000000" w:rsidP="00000000" w:rsidRDefault="00000000" w14:paraId="000000A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co0n3z8zd03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9.1. Master Account Definition</w:t>
              <w:tab/>
              <w:t xml:space="preserve">15</w:t>
            </w:r>
          </w:hyperlink>
          <w:r w:rsidRPr="00000000" w:rsidDel="00000000" w:rsidR="00000000">
            <w:rPr>
              <w:rtl w:val="0"/>
            </w:rPr>
          </w:r>
        </w:p>
        <w:p w:rsidRPr="00000000" w:rsidR="00000000" w:rsidDel="00000000" w:rsidP="00000000" w:rsidRDefault="00000000" w14:paraId="000000A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ucb31hrzbnbk">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9.2. Direct Market Access (DMA) Sub-accounts Definition</w:t>
              <w:tab/>
              <w:t xml:space="preserve">17</w:t>
            </w:r>
          </w:hyperlink>
          <w:r w:rsidRPr="00000000" w:rsidDel="00000000" w:rsidR="00000000">
            <w:rPr>
              <w:rtl w:val="0"/>
            </w:rPr>
          </w:r>
        </w:p>
        <w:p w:rsidRPr="00000000" w:rsidR="00000000" w:rsidDel="00000000" w:rsidP="00000000" w:rsidRDefault="00000000" w14:paraId="000000A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z7zlrnxml0ki">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9.3. Internal Accounts</w:t>
              <w:tab/>
              <w:t xml:space="preserve">19</w:t>
            </w:r>
          </w:hyperlink>
          <w:r w:rsidRPr="00000000" w:rsidDel="00000000" w:rsidR="00000000">
            <w:rPr>
              <w:rtl w:val="0"/>
            </w:rPr>
          </w:r>
        </w:p>
        <w:p w:rsidRPr="00000000" w:rsidR="00000000" w:rsidDel="00000000" w:rsidP="00000000" w:rsidRDefault="00000000" w14:paraId="000000A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megug6of6o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9.4. Account Swap Process (VIP Users Only)</w:t>
              <w:tab/>
              <w:t xml:space="preserve">22</w:t>
            </w:r>
          </w:hyperlink>
          <w:r w:rsidRPr="00000000" w:rsidDel="00000000" w:rsidR="00000000">
            <w:rPr>
              <w:rtl w:val="0"/>
            </w:rPr>
          </w:r>
        </w:p>
        <w:p w:rsidRPr="00000000" w:rsidR="00000000" w:rsidDel="00000000" w:rsidP="00000000" w:rsidRDefault="00000000" w14:paraId="000000A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z5kilokxc3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9.5. Legal Enforcement (LE) Accounts</w:t>
              <w:tab/>
              <w:t xml:space="preserve">26</w:t>
            </w:r>
          </w:hyperlink>
          <w:r w:rsidRPr="00000000" w:rsidDel="00000000" w:rsidR="00000000">
            <w:rPr>
              <w:rtl w:val="0"/>
            </w:rPr>
          </w:r>
        </w:p>
        <w:p w:rsidRPr="00000000" w:rsidR="00000000" w:rsidDel="00000000" w:rsidP="00000000" w:rsidRDefault="00000000" w14:paraId="000000A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6mn30dsc3vpg">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KYB Compliance Requirements</w:t>
              <w:tab/>
              <w:t xml:space="preserve">28</w:t>
            </w:r>
          </w:hyperlink>
          <w:r w:rsidRPr="00000000" w:rsidDel="00000000" w:rsidR="00000000">
            <w:rPr>
              <w:rtl w:val="0"/>
            </w:rPr>
          </w:r>
        </w:p>
        <w:p w:rsidRPr="00000000" w:rsidR="00000000" w:rsidDel="00000000" w:rsidP="00000000" w:rsidRDefault="00000000" w14:paraId="000000A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m1rapevssb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10.1. Identification vs Verification</w:t>
              <w:tab/>
              <w:t xml:space="preserve">28</w:t>
            </w:r>
          </w:hyperlink>
          <w:r w:rsidRPr="00000000" w:rsidDel="00000000" w:rsidR="00000000">
            <w:rPr>
              <w:rtl w:val="0"/>
            </w:rPr>
          </w:r>
        </w:p>
        <w:p w:rsidRPr="00000000" w:rsidR="00000000" w:rsidDel="00000000" w:rsidP="00000000" w:rsidRDefault="00000000" w14:paraId="000000B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z7yhk4z6cwba">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10.2. Applying Business Entity KYB Requirements</w:t>
              <w:tab/>
              <w:t xml:space="preserve">29</w:t>
            </w:r>
          </w:hyperlink>
          <w:r w:rsidRPr="00000000" w:rsidDel="00000000" w:rsidR="00000000">
            <w:rPr>
              <w:rtl w:val="0"/>
            </w:rPr>
          </w:r>
        </w:p>
        <w:p w:rsidRPr="00000000" w:rsidR="00000000" w:rsidDel="00000000" w:rsidP="00000000" w:rsidRDefault="00000000" w14:paraId="000000B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xsg8h42k9ij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10.3. Related Parties Associated with the Applying Entity</w:t>
              <w:tab/>
              <w:t xml:space="preserve">64</w:t>
            </w:r>
          </w:hyperlink>
          <w:r w:rsidRPr="00000000" w:rsidDel="00000000" w:rsidR="00000000">
            <w:rPr>
              <w:rtl w:val="0"/>
            </w:rPr>
          </w:r>
        </w:p>
        <w:p w:rsidRPr="00000000" w:rsidR="00000000" w:rsidDel="00000000" w:rsidP="00000000" w:rsidRDefault="00000000" w14:paraId="000000B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me74ghv1jbj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10.4. Complex Ownership Structures</w:t>
              <w:tab/>
              <w:t xml:space="preserve">65</w:t>
            </w:r>
          </w:hyperlink>
          <w:r w:rsidRPr="00000000" w:rsidDel="00000000" w:rsidR="00000000">
            <w:rPr>
              <w:rtl w:val="0"/>
            </w:rPr>
          </w:r>
        </w:p>
        <w:p w:rsidRPr="00000000" w:rsidR="00000000" w:rsidDel="00000000" w:rsidP="00000000" w:rsidRDefault="00000000" w14:paraId="000000B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yvb1a7wzcap">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10.5. Licensing Requirements</w:t>
              <w:tab/>
              <w:t xml:space="preserve">75</w:t>
            </w:r>
          </w:hyperlink>
          <w:r w:rsidRPr="00000000" w:rsidDel="00000000" w:rsidR="00000000">
            <w:rPr>
              <w:rtl w:val="0"/>
            </w:rPr>
          </w:r>
        </w:p>
        <w:p w:rsidRPr="00000000" w:rsidR="00000000" w:rsidDel="00000000" w:rsidP="00000000" w:rsidRDefault="00000000" w14:paraId="000000B4">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uk8fmuxt18k">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10.6. AML Policy / Questionnaire</w:t>
              <w:tab/>
              <w:t xml:space="preserve">76</w:t>
            </w:r>
          </w:hyperlink>
          <w:r w:rsidRPr="00000000" w:rsidDel="00000000" w:rsidR="00000000">
            <w:rPr>
              <w:rtl w:val="0"/>
            </w:rPr>
          </w:r>
        </w:p>
        <w:p w:rsidRPr="00000000" w:rsidR="00000000" w:rsidDel="00000000" w:rsidP="00000000" w:rsidRDefault="00000000" w14:paraId="000000B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mm5gm9vgeg3x">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10.7. Manipulated Documents</w:t>
              <w:tab/>
              <w:t xml:space="preserve">77</w:t>
            </w:r>
          </w:hyperlink>
          <w:r w:rsidRPr="00000000" w:rsidDel="00000000" w:rsidR="00000000">
            <w:rPr>
              <w:rtl w:val="0"/>
            </w:rPr>
          </w:r>
        </w:p>
        <w:p w:rsidRPr="00000000" w:rsidR="00000000" w:rsidDel="00000000" w:rsidP="00000000" w:rsidRDefault="00000000" w14:paraId="000000B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b4mbeis5998">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10.8. Translation of Documents</w:t>
              <w:tab/>
              <w:t xml:space="preserve">79</w:t>
            </w:r>
          </w:hyperlink>
          <w:r w:rsidRPr="00000000" w:rsidDel="00000000" w:rsidR="00000000">
            <w:rPr>
              <w:rtl w:val="0"/>
            </w:rPr>
          </w:r>
        </w:p>
        <w:p w:rsidRPr="00000000" w:rsidR="00000000" w:rsidDel="00000000" w:rsidP="00000000" w:rsidRDefault="00000000" w14:paraId="000000B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5kx6fxoudw9">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10.9. Record Keeping</w:t>
              <w:tab/>
              <w:t xml:space="preserve">80</w:t>
            </w:r>
          </w:hyperlink>
          <w:r w:rsidRPr="00000000" w:rsidDel="00000000" w:rsidR="00000000">
            <w:rPr>
              <w:rtl w:val="0"/>
            </w:rPr>
          </w:r>
        </w:p>
        <w:p w:rsidRPr="00000000" w:rsidR="00000000" w:rsidDel="00000000" w:rsidP="00000000" w:rsidRDefault="00000000" w14:paraId="000000B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3u08z19sdia8">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11. KYB Customer Screening</w:t>
              <w:tab/>
              <w:t xml:space="preserve">81</w:t>
            </w:r>
          </w:hyperlink>
          <w:r w:rsidRPr="00000000" w:rsidDel="00000000" w:rsidR="00000000">
            <w:rPr>
              <w:rtl w:val="0"/>
            </w:rPr>
          </w:r>
        </w:p>
        <w:p w:rsidRPr="00000000" w:rsidR="00000000" w:rsidDel="00000000" w:rsidP="00000000" w:rsidRDefault="00000000" w14:paraId="000000B9">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tcqr484sl7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11.1. Name Screening Definition</w:t>
              <w:tab/>
              <w:t xml:space="preserve">81</w:t>
            </w:r>
          </w:hyperlink>
          <w:r w:rsidRPr="00000000" w:rsidDel="00000000" w:rsidR="00000000">
            <w:rPr>
              <w:rtl w:val="0"/>
            </w:rPr>
          </w:r>
        </w:p>
        <w:p w:rsidRPr="00000000" w:rsidR="00000000" w:rsidDel="00000000" w:rsidP="00000000" w:rsidRDefault="00000000" w14:paraId="000000B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s1anion7wnr">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11.2. Sanctions Name Screening</w:t>
              <w:tab/>
              <w:t xml:space="preserve">81</w:t>
            </w:r>
          </w:hyperlink>
          <w:r w:rsidRPr="00000000" w:rsidDel="00000000" w:rsidR="00000000">
            <w:rPr>
              <w:rtl w:val="0"/>
            </w:rPr>
          </w:r>
        </w:p>
        <w:p w:rsidRPr="00000000" w:rsidR="00000000" w:rsidDel="00000000" w:rsidP="00000000" w:rsidRDefault="00000000" w14:paraId="000000B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gn4tm1efk2q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11.3. Open Source Intelligence (OSINT)</w:t>
              <w:tab/>
              <w:t xml:space="preserve">85</w:t>
            </w:r>
          </w:hyperlink>
          <w:r w:rsidRPr="00000000" w:rsidDel="00000000" w:rsidR="00000000">
            <w:rPr>
              <w:rtl w:val="0"/>
            </w:rPr>
          </w:r>
        </w:p>
        <w:p w:rsidRPr="00000000" w:rsidR="00000000" w:rsidDel="00000000" w:rsidP="00000000" w:rsidRDefault="00000000" w14:paraId="000000B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lldqpov11r2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11.4. Adverse Media Screening</w:t>
              <w:tab/>
              <w:t xml:space="preserve">86</w:t>
            </w:r>
          </w:hyperlink>
          <w:r w:rsidRPr="00000000" w:rsidDel="00000000" w:rsidR="00000000">
            <w:rPr>
              <w:rtl w:val="0"/>
            </w:rPr>
          </w:r>
        </w:p>
        <w:p w:rsidRPr="00000000" w:rsidR="00000000" w:rsidDel="00000000" w:rsidP="00000000" w:rsidRDefault="00000000" w14:paraId="000000B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gylilygv1nf">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11.5. Politically Exposed Persons (PEP) Screening</w:t>
              <w:tab/>
              <w:t xml:space="preserve">87</w:t>
            </w:r>
          </w:hyperlink>
          <w:r w:rsidRPr="00000000" w:rsidDel="00000000" w:rsidR="00000000">
            <w:rPr>
              <w:rtl w:val="0"/>
            </w:rPr>
          </w:r>
        </w:p>
        <w:p w:rsidRPr="00000000" w:rsidR="00000000" w:rsidDel="00000000" w:rsidP="00000000" w:rsidRDefault="00000000" w14:paraId="000000B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1s3jycqoxxk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Prohibited Business and Geofencing</w:t>
              <w:tab/>
              <w:t xml:space="preserve">89</w:t>
            </w:r>
          </w:hyperlink>
          <w:r w:rsidRPr="00000000" w:rsidDel="00000000" w:rsidR="00000000">
            <w:rPr>
              <w:rtl w:val="0"/>
            </w:rPr>
          </w:r>
        </w:p>
        <w:p w:rsidRPr="00000000" w:rsidR="00000000" w:rsidDel="00000000" w:rsidP="00000000" w:rsidRDefault="00000000" w14:paraId="000000B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6w3lb4fnlm9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12.1. Prohibited Business</w:t>
              <w:tab/>
              <w:t xml:space="preserve">89</w:t>
            </w:r>
          </w:hyperlink>
          <w:r w:rsidRPr="00000000" w:rsidDel="00000000" w:rsidR="00000000">
            <w:rPr>
              <w:rtl w:val="0"/>
            </w:rPr>
          </w:r>
        </w:p>
        <w:p w:rsidRPr="00000000" w:rsidR="00000000" w:rsidDel="00000000" w:rsidP="00000000" w:rsidRDefault="00000000" w14:paraId="000000C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twxujjky3pr">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12.2. Duplicate Accounts</w:t>
              <w:tab/>
              <w:t xml:space="preserve">91</w:t>
            </w:r>
          </w:hyperlink>
          <w:r w:rsidRPr="00000000" w:rsidDel="00000000" w:rsidR="00000000">
            <w:rPr>
              <w:rtl w:val="0"/>
            </w:rPr>
          </w:r>
        </w:p>
        <w:p w:rsidRPr="00000000" w:rsidR="00000000" w:rsidDel="00000000" w:rsidP="00000000" w:rsidRDefault="00000000" w14:paraId="000000C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fctll5mpbjly">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12.3. Underage Handling Process</w:t>
              <w:tab/>
              <w:t xml:space="preserve">92</w:t>
            </w:r>
          </w:hyperlink>
          <w:r w:rsidRPr="00000000" w:rsidDel="00000000" w:rsidR="00000000">
            <w:rPr>
              <w:rtl w:val="0"/>
            </w:rPr>
          </w:r>
        </w:p>
        <w:p w:rsidRPr="00000000" w:rsidR="00000000" w:rsidDel="00000000" w:rsidP="00000000" w:rsidRDefault="00000000" w14:paraId="000000C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1ef0xcktxms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12.4. Geofencing Rules and Jurisdictional Risk Management</w:t>
              <w:tab/>
              <w:t xml:space="preserve">94</w:t>
            </w:r>
          </w:hyperlink>
          <w:r w:rsidRPr="00000000" w:rsidDel="00000000" w:rsidR="00000000">
            <w:rPr>
              <w:rtl w:val="0"/>
            </w:rPr>
          </w:r>
        </w:p>
        <w:p w:rsidRPr="00000000" w:rsidR="00000000" w:rsidDel="00000000" w:rsidP="00000000" w:rsidRDefault="00000000" w14:paraId="000000C3">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13cofdlhpqu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13. Simplified Due Diligence</w:t>
              <w:tab/>
              <w:t xml:space="preserve">97</w:t>
            </w:r>
          </w:hyperlink>
          <w:r w:rsidRPr="00000000" w:rsidDel="00000000" w:rsidR="00000000">
            <w:rPr>
              <w:rtl w:val="0"/>
            </w:rPr>
          </w:r>
        </w:p>
        <w:p w:rsidRPr="00000000" w:rsidR="00000000" w:rsidDel="00000000" w:rsidP="00000000" w:rsidRDefault="00000000" w14:paraId="000000C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pefv62n9z089">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14. High Risk Client Monitoring</w:t>
              <w:tab/>
              <w:t xml:space="preserve">98</w:t>
            </w:r>
          </w:hyperlink>
          <w:r w:rsidRPr="00000000" w:rsidDel="00000000" w:rsidR="00000000">
            <w:rPr>
              <w:rtl w:val="0"/>
            </w:rPr>
          </w:r>
        </w:p>
        <w:p w:rsidRPr="00000000" w:rsidR="00000000" w:rsidDel="00000000" w:rsidP="00000000" w:rsidRDefault="00000000" w14:paraId="000000C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sqguqei7t2g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14.1. High Risk Client Definition and Scope</w:t>
              <w:tab/>
              <w:t xml:space="preserve">98</w:t>
            </w:r>
          </w:hyperlink>
          <w:r w:rsidRPr="00000000" w:rsidDel="00000000" w:rsidR="00000000">
            <w:rPr>
              <w:rtl w:val="0"/>
            </w:rPr>
          </w:r>
        </w:p>
        <w:p w:rsidRPr="00000000" w:rsidR="00000000" w:rsidDel="00000000" w:rsidP="00000000" w:rsidRDefault="00000000" w14:paraId="000000C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uvop49frs0c">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14.2. Enhanced Due Diligence (EDD)</w:t>
              <w:tab/>
              <w:t xml:space="preserve">98</w:t>
            </w:r>
          </w:hyperlink>
          <w:r w:rsidRPr="00000000" w:rsidDel="00000000" w:rsidR="00000000">
            <w:rPr>
              <w:rtl w:val="0"/>
            </w:rPr>
          </w:r>
        </w:p>
        <w:p w:rsidRPr="00000000" w:rsidR="00000000" w:rsidDel="00000000" w:rsidP="00000000" w:rsidRDefault="00000000" w14:paraId="000000C7">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tsu7r5r2jzl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14.3. Source of Funds and Source of Wealth</w:t>
              <w:tab/>
              <w:t xml:space="preserve">98</w:t>
            </w:r>
          </w:hyperlink>
          <w:r w:rsidRPr="00000000" w:rsidDel="00000000" w:rsidR="00000000">
            <w:rPr>
              <w:rtl w:val="0"/>
            </w:rPr>
          </w:r>
        </w:p>
        <w:p w:rsidRPr="00000000" w:rsidR="00000000" w:rsidDel="00000000" w:rsidP="00000000" w:rsidRDefault="00000000" w14:paraId="000000C8">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7ibj4j8osq6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14.4. Documenting Rationale and Decisions</w:t>
              <w:tab/>
              <w:t xml:space="preserve">103</w:t>
            </w:r>
          </w:hyperlink>
          <w:r w:rsidRPr="00000000" w:rsidDel="00000000" w:rsidR="00000000">
            <w:rPr>
              <w:rtl w:val="0"/>
            </w:rPr>
          </w:r>
        </w:p>
        <w:p w:rsidRPr="00000000" w:rsidR="00000000" w:rsidDel="00000000" w:rsidP="00000000" w:rsidRDefault="00000000" w14:paraId="000000C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4e5hgxqnfhz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15. Escalations</w:t>
              <w:tab/>
              <w:t xml:space="preserve">104</w:t>
            </w:r>
          </w:hyperlink>
          <w:r w:rsidRPr="00000000" w:rsidDel="00000000" w:rsidR="00000000">
            <w:rPr>
              <w:rtl w:val="0"/>
            </w:rPr>
          </w:r>
        </w:p>
        <w:p w:rsidRPr="00000000" w:rsidR="00000000" w:rsidDel="00000000" w:rsidP="00000000" w:rsidRDefault="00000000" w14:paraId="000000CA">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ayllqt4bcr1">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15.1. Escalations Categories</w:t>
              <w:tab/>
              <w:t xml:space="preserve">104</w:t>
            </w:r>
          </w:hyperlink>
          <w:r w:rsidRPr="00000000" w:rsidDel="00000000" w:rsidR="00000000">
            <w:rPr>
              <w:rtl w:val="0"/>
            </w:rPr>
          </w:r>
        </w:p>
        <w:p w:rsidRPr="00000000" w:rsidR="00000000" w:rsidDel="00000000" w:rsidP="00000000" w:rsidRDefault="00000000" w14:paraId="000000CB">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kabokvjcs3g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15.2. Escalation Guidelines</w:t>
              <w:tab/>
              <w:t xml:space="preserve">105</w:t>
            </w:r>
          </w:hyperlink>
          <w:r w:rsidRPr="00000000" w:rsidDel="00000000" w:rsidR="00000000">
            <w:rPr>
              <w:rtl w:val="0"/>
            </w:rPr>
          </w:r>
        </w:p>
        <w:p w:rsidRPr="00000000" w:rsidR="00000000" w:rsidDel="00000000" w:rsidP="00000000" w:rsidRDefault="00000000" w14:paraId="000000CC">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gr16dfe2yys3">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15.3. Exceptional Approvals (EA)</w:t>
              <w:tab/>
              <w:t xml:space="preserve">107</w:t>
            </w:r>
          </w:hyperlink>
          <w:r w:rsidRPr="00000000" w:rsidDel="00000000" w:rsidR="00000000">
            <w:rPr>
              <w:rtl w:val="0"/>
            </w:rPr>
          </w:r>
        </w:p>
        <w:p w:rsidRPr="00000000" w:rsidR="00000000" w:rsidDel="00000000" w:rsidP="00000000" w:rsidRDefault="00000000" w14:paraId="000000C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b8dqdzsk1q1l">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15.4. Deferral - Temporary Exceptional Approval</w:t>
              <w:tab/>
              <w:t xml:space="preserve">107</w:t>
            </w:r>
          </w:hyperlink>
          <w:r w:rsidRPr="00000000" w:rsidDel="00000000" w:rsidR="00000000">
            <w:rPr>
              <w:rtl w:val="0"/>
            </w:rPr>
          </w:r>
        </w:p>
        <w:p w:rsidRPr="00000000" w:rsidR="00000000" w:rsidDel="00000000" w:rsidP="00000000" w:rsidRDefault="00000000" w14:paraId="000000C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4ambbd7mr1kd">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15.5. Waiver - Permanent Escalation Approval</w:t>
              <w:tab/>
              <w:t xml:space="preserve">110</w:t>
            </w:r>
          </w:hyperlink>
          <w:r w:rsidRPr="00000000" w:rsidDel="00000000" w:rsidR="00000000">
            <w:rPr>
              <w:rtl w:val="0"/>
            </w:rPr>
          </w:r>
        </w:p>
        <w:p w:rsidRPr="00000000" w:rsidR="00000000" w:rsidDel="00000000" w:rsidP="00000000" w:rsidRDefault="00000000" w14:paraId="000000C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n6n36eego8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15.6. Roles and Responsibilities (in the Escalation Approval Process)</w:t>
              <w:tab/>
              <w:t xml:space="preserve">111</w:t>
            </w:r>
          </w:hyperlink>
          <w:r w:rsidRPr="00000000" w:rsidDel="00000000" w:rsidR="00000000">
            <w:rPr>
              <w:rtl w:val="0"/>
            </w:rPr>
          </w:r>
        </w:p>
        <w:p w:rsidRPr="00000000" w:rsidR="00000000" w:rsidDel="00000000" w:rsidP="00000000" w:rsidRDefault="00000000" w14:paraId="000000D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3vx7sguyo4lc">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16. Ongoing Due Diligence</w:t>
              <w:tab/>
              <w:t xml:space="preserve">112</w:t>
            </w:r>
          </w:hyperlink>
          <w:r w:rsidRPr="00000000" w:rsidDel="00000000" w:rsidR="00000000">
            <w:rPr>
              <w:rtl w:val="0"/>
            </w:rPr>
          </w:r>
        </w:p>
        <w:p w:rsidRPr="00000000" w:rsidR="00000000" w:rsidDel="00000000" w:rsidP="00000000" w:rsidRDefault="00000000" w14:paraId="000000D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dx2y4aqf0j6j">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16.1. Ongoing Screening and Monitoring</w:t>
              <w:tab/>
              <w:t xml:space="preserve">113</w:t>
            </w:r>
          </w:hyperlink>
          <w:r w:rsidRPr="00000000" w:rsidDel="00000000" w:rsidR="00000000">
            <w:rPr>
              <w:rtl w:val="0"/>
            </w:rPr>
          </w:r>
        </w:p>
        <w:p w:rsidRPr="00000000" w:rsidR="00000000" w:rsidDel="00000000" w:rsidP="00000000" w:rsidRDefault="00000000" w14:paraId="000000D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397qlwqmgf0w">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16.2. Periodic Review</w:t>
              <w:tab/>
              <w:t xml:space="preserve">113</w:t>
            </w:r>
          </w:hyperlink>
          <w:r w:rsidRPr="00000000" w:rsidDel="00000000" w:rsidR="00000000">
            <w:rPr>
              <w:rtl w:val="0"/>
            </w:rPr>
          </w:r>
        </w:p>
        <w:p w:rsidRPr="00000000" w:rsidR="00000000" w:rsidDel="00000000" w:rsidP="00000000" w:rsidRDefault="00000000" w14:paraId="000000D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5o1svipthof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16.3. KYB Trigger Review</w:t>
              <w:tab/>
              <w:t xml:space="preserve">113</w:t>
            </w:r>
          </w:hyperlink>
          <w:r w:rsidRPr="00000000" w:rsidDel="00000000" w:rsidR="00000000">
            <w:rPr>
              <w:rtl w:val="0"/>
            </w:rPr>
          </w:r>
        </w:p>
        <w:p w:rsidRPr="00000000" w:rsidR="00000000" w:rsidDel="00000000" w:rsidP="00000000" w:rsidRDefault="00000000" w14:paraId="000000D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jtbsaqkf568g">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17. KYB Account Management</w:t>
              <w:tab/>
              <w:t xml:space="preserve">116</w:t>
            </w:r>
          </w:hyperlink>
          <w:r w:rsidRPr="00000000" w:rsidDel="00000000" w:rsidR="00000000">
            <w:rPr>
              <w:rtl w:val="0"/>
            </w:rPr>
          </w:r>
        </w:p>
        <w:p w:rsidRPr="00000000" w:rsidR="00000000" w:rsidDel="00000000" w:rsidP="00000000" w:rsidRDefault="00000000" w14:paraId="000000D5">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p4zfta5bsfx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17.1. Definitions and Guidance for Account Actions</w:t>
              <w:tab/>
              <w:t xml:space="preserve">116</w:t>
            </w:r>
          </w:hyperlink>
          <w:r w:rsidRPr="00000000" w:rsidDel="00000000" w:rsidR="00000000">
            <w:rPr>
              <w:rtl w:val="0"/>
            </w:rPr>
          </w:r>
        </w:p>
        <w:p w:rsidRPr="00000000" w:rsidR="00000000" w:rsidDel="00000000" w:rsidP="00000000" w:rsidRDefault="00000000" w14:paraId="000000D6">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hyperlink w:anchor="_heading=h.o0smlfjhfwp6">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17.2. Dormant Accounts</w:t>
              <w:tab/>
              <w:t xml:space="preserve">118</w:t>
            </w:r>
          </w:hyperlink>
          <w:r w:rsidRPr="00000000" w:rsidDel="00000000" w:rsidR="00000000">
            <w:rPr>
              <w:rtl w:val="0"/>
            </w:rPr>
          </w:r>
        </w:p>
        <w:p w:rsidRPr="00000000" w:rsidR="00000000" w:rsidDel="00000000" w:rsidP="00000000" w:rsidRDefault="00000000" w14:paraId="000000D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tfi71vukv4nf">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18. Related Policies and References</w:t>
              <w:tab/>
              <w:t xml:space="preserve">118</w:t>
            </w:r>
          </w:hyperlink>
          <w:r w:rsidRPr="00000000" w:rsidDel="00000000" w:rsidR="00000000">
            <w:rPr>
              <w:rtl w:val="0"/>
            </w:rPr>
          </w:r>
        </w:p>
        <w:p w:rsidRPr="00000000" w:rsidR="00000000" w:rsidDel="00000000" w:rsidP="00000000" w:rsidRDefault="00000000" w14:paraId="000000D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ri45dzcr8yw4">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19. Policy Requirements</w:t>
              <w:tab/>
              <w:t xml:space="preserve">119</w:t>
            </w:r>
          </w:hyperlink>
          <w:r w:rsidRPr="00000000" w:rsidDel="00000000" w:rsidR="00000000">
            <w:rPr>
              <w:rtl w:val="0"/>
            </w:rPr>
          </w:r>
        </w:p>
        <w:p w:rsidRPr="00000000" w:rsidR="00000000" w:rsidDel="00000000" w:rsidP="00000000" w:rsidRDefault="00000000" w14:paraId="000000D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svri3o5q8905">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20. Definitions</w:t>
              <w:tab/>
              <w:t xml:space="preserve">119</w:t>
            </w:r>
          </w:hyperlink>
          <w:r w:rsidRPr="00000000" w:rsidDel="00000000" w:rsidR="00000000">
            <w:rPr>
              <w:rtl w:val="0"/>
            </w:rPr>
          </w:r>
        </w:p>
        <w:p w:rsidRPr="00000000" w:rsidR="00000000" w:rsidDel="00000000" w:rsidP="00000000" w:rsidRDefault="00000000" w14:paraId="000000D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2s4bstolt9xz">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21. Training and Awareness</w:t>
              <w:tab/>
              <w:t xml:space="preserve">121</w:t>
            </w:r>
          </w:hyperlink>
          <w:r w:rsidRPr="00000000" w:rsidDel="00000000" w:rsidR="00000000">
            <w:rPr>
              <w:rtl w:val="0"/>
            </w:rPr>
          </w:r>
        </w:p>
        <w:p w:rsidRPr="00000000" w:rsidR="00000000" w:rsidDel="00000000" w:rsidP="00000000" w:rsidRDefault="00000000" w14:paraId="000000D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t5xdl6hbcyfn">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22. Compliance Monitoring</w:t>
              <w:tab/>
              <w:t xml:space="preserve">121</w:t>
            </w:r>
          </w:hyperlink>
          <w:r w:rsidRPr="00000000" w:rsidDel="00000000" w:rsidR="00000000">
            <w:rPr>
              <w:rtl w:val="0"/>
            </w:rPr>
          </w:r>
        </w:p>
        <w:p w:rsidRPr="00000000" w:rsidR="00000000" w:rsidDel="00000000" w:rsidP="00000000" w:rsidRDefault="00000000" w14:paraId="000000D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dwy5q76yvgr">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23. Consequences of Non-Compliance</w:t>
              <w:tab/>
              <w:t xml:space="preserve">121</w:t>
            </w:r>
          </w:hyperlink>
          <w:r w:rsidRPr="00000000" w:rsidDel="00000000" w:rsidR="00000000">
            <w:rPr>
              <w:rtl w:val="0"/>
            </w:rPr>
          </w:r>
        </w:p>
        <w:p w:rsidRPr="00000000" w:rsidR="00000000" w:rsidDel="00000000" w:rsidP="00000000" w:rsidRDefault="00000000" w14:paraId="000000DD">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ejkdqc8ssel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24. Feedback Mechanism</w:t>
              <w:tab/>
              <w:t xml:space="preserve">122</w:t>
            </w:r>
          </w:hyperlink>
          <w:r w:rsidRPr="00000000" w:rsidDel="00000000" w:rsidR="00000000">
            <w:rPr>
              <w:rtl w:val="0"/>
            </w:rPr>
          </w:r>
        </w:p>
        <w:p w:rsidRPr="00000000" w:rsidR="00000000" w:rsidDel="00000000" w:rsidP="00000000" w:rsidRDefault="00000000" w14:paraId="000000DE">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jsxgzm15g3f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25. Appendices</w:t>
              <w:tab/>
              <w:t xml:space="preserve">122</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DF">
      <w:pPr>
        <w:shd w:val="clear" w:fill="auto"/>
        <w:spacing w:after="100" w:line="259.2000000000001" w:lineRule="auto"/>
        <w:jc w:val="both"/>
        <w:rPr>
          <w:rFonts w:ascii="Arial" w:hAnsi="Arial" w:eastAsia="Arial" w:cs="Arial"/>
          <w:b w:val="1"/>
          <w:bCs w:val="1"/>
        </w:rPr>
        <w:sectPr>
          <w:headerReference w:type="default" r:id="rId10"/>
          <w:headerReference w:type="first" r:id="rId11"/>
          <w:footerReference w:type="default" r:id="rId12"/>
          <w:footerReference w:type="first" r:id="rId13"/>
          <w:pgSz w:w="12240" w:h="15840" w:orient="portrait"/>
          <w:pgMar w:top="1440" w:right="1440" w:bottom="1440" w:left="1440" w:header="720" w:footer="720"/>
          <w:pgNumType w:start="1"/>
        </w:sectPr>
      </w:pPr>
      <w:r w:rsidRPr="00000000" w:rsidDel="00000000" w:rsidR="00000000">
        <w:rPr>
          <w:rtl w:val="0"/>
        </w:rPr>
      </w:r>
    </w:p>
    <w:p w:rsidRPr="00000000" w:rsidR="00000000" w:rsidDel="00000000" w:rsidP="00000000" w:rsidRDefault="00000000" w14:paraId="000000E0">
      <w:pPr>
        <w:pStyle w:val="Heading1"/>
        <w:keepLines w:val="0"/>
        <w:pageBreakBefore w:val="0"/>
        <w:numPr>
          <w:ilvl w:val="0"/>
          <w:numId w:val="92"/>
        </w:numPr>
        <w:shd w:val="clear" w:fill="auto"/>
        <w:spacing w:before="400" w:after="200" w:line="240" w:lineRule="auto"/>
        <w:ind w:left="630" w:hanging="270"/>
        <w:jc w:val="both"/>
        <w:rPr>
          <w:b w:val="1"/>
          <w:bCs w:val="1"/>
        </w:rPr>
      </w:pPr>
      <w:bookmarkStart w:name="_heading=h.5wf8knymmu5t" w:colFirst="0" w:colLast="0" w:id="0"/>
      <w:bookmarkEnd w:id="0"/>
      <w:r w:rsidRPr="00000000" w:rsidDel="00000000" w:rsidR="00000000">
        <w:rPr>
          <w:b w:val="1"/>
          <w:bCs w:val="1"/>
          <w:sz w:val="32"/>
          <w:szCs w:val="32"/>
          <w:rtl w:val="0"/>
        </w:rPr>
        <w:t xml:space="preserve">Background and Purpose </w:t>
      </w:r>
    </w:p>
    <w:p w:rsidRPr="00000000" w:rsidR="00000000" w:rsidDel="00000000" w:rsidP="00000000" w:rsidRDefault="00000000" w14:paraId="000000E1">
      <w:pPr>
        <w:shd w:val="clear" w:fill="auto"/>
        <w:spacing w:before="240" w:line="276" w:lineRule="auto"/>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establishment of th</w:t>
      </w:r>
      <w:r w:rsidRPr="00000000" w:rsidDel="00000000" w:rsidR="00000000">
        <w:rPr>
          <w:rtl w:val="0"/>
        </w:rPr>
        <w:t xml:space="preserve">is program</w:t>
      </w:r>
      <w:r w:rsidRPr="00000000" w:rsidDel="00000000" w:rsidR="00000000">
        <w:rPr>
          <w:rFonts w:ascii="Arial" w:hAnsi="Arial" w:eastAsia="Arial" w:cs="Arial"/>
          <w:sz w:val="22"/>
          <w:szCs w:val="22"/>
          <w:rtl w:val="0"/>
        </w:rPr>
        <w:t xml:space="preserve"> is driven by evolving regulatory requirements and industry standards aimed at combating financial crime, including money laundering, terrorist financing, and fraud.</w:t>
      </w:r>
    </w:p>
    <w:p w:rsidRPr="00000000" w:rsidR="00000000" w:rsidDel="00000000" w:rsidP="00000000" w:rsidRDefault="00000000" w14:paraId="000000E2">
      <w:pPr>
        <w:spacing w:line="276" w:lineRule="auto"/>
        <w:jc w:val="both"/>
        <w:rPr>
          <w:rFonts w:ascii="Arial" w:hAnsi="Arial" w:eastAsia="Arial" w:cs="Arial"/>
          <w:sz w:val="22"/>
          <w:szCs w:val="22"/>
        </w:rPr>
      </w:pPr>
      <w:bookmarkStart w:name="_heading=h.lbndvqxfvb9y" w:colFirst="0" w:colLast="0" w:id="1"/>
      <w:bookmarkEnd w:id="1"/>
      <w:r w:rsidRPr="00000000" w:rsidDel="00000000" w:rsidR="00000000">
        <w:rPr>
          <w:rtl w:val="0"/>
        </w:rPr>
      </w:r>
    </w:p>
    <w:p w:rsidRPr="00000000" w:rsidR="00000000" w:rsidDel="00000000" w:rsidP="00000000" w:rsidRDefault="00000000" w14:paraId="000000E3">
      <w:pPr>
        <w:spacing w:line="276" w:lineRule="auto"/>
        <w:jc w:val="both"/>
        <w:rPr>
          <w:rFonts w:ascii="Arial" w:hAnsi="Arial" w:eastAsia="Arial" w:cs="Arial"/>
          <w:sz w:val="22"/>
          <w:szCs w:val="22"/>
        </w:rPr>
      </w:pPr>
      <w:bookmarkStart w:name="_heading=h.ngpb8hc5f3uj" w:colFirst="0" w:colLast="0" w:id="2"/>
      <w:bookmarkEnd w:id="2"/>
      <w:r w:rsidRPr="00000000" w:rsidDel="00000000" w:rsidR="00000000">
        <w:rPr>
          <w:rFonts w:ascii="Arial" w:hAnsi="Arial" w:eastAsia="Arial" w:cs="Arial"/>
          <w:sz w:val="22"/>
          <w:szCs w:val="22"/>
          <w:rtl w:val="0"/>
        </w:rPr>
        <w:t xml:space="preserve">Binance.com and all other entities that are substantially controlled by or affiliated with Binance.com (Binance Group or Binance) is/are committed to complying and with applicable laws and regulations, including the FSRA AML Rulebook and UAE AML Law, and to maintaining high standards to prevent the exchange from being used as a vehicle for money laundering (ML) and terrorism financing (TF) and proliferation financing (PF). </w:t>
      </w:r>
    </w:p>
    <w:p w:rsidRPr="00000000" w:rsidR="00000000" w:rsidDel="00000000" w:rsidP="00000000" w:rsidRDefault="00000000" w14:paraId="000000E4">
      <w:pPr>
        <w:pStyle w:val="Heading1"/>
        <w:keepLines w:val="0"/>
        <w:pageBreakBefore w:val="0"/>
        <w:numPr>
          <w:ilvl w:val="0"/>
          <w:numId w:val="92"/>
        </w:numPr>
        <w:shd w:val="clear" w:fill="auto"/>
        <w:spacing w:before="400" w:after="200" w:line="240" w:lineRule="auto"/>
        <w:ind w:left="630" w:hanging="270"/>
        <w:jc w:val="both"/>
        <w:rPr>
          <w:b w:val="1"/>
          <w:bCs w:val="1"/>
        </w:rPr>
      </w:pPr>
      <w:bookmarkStart w:name="_heading=h.ir8kimxrbpja" w:colFirst="0" w:colLast="0" w:id="3"/>
      <w:bookmarkEnd w:id="3"/>
      <w:r w:rsidRPr="00000000" w:rsidDel="00000000" w:rsidR="00000000">
        <w:rPr>
          <w:b w:val="1"/>
          <w:bCs w:val="1"/>
          <w:sz w:val="32"/>
          <w:szCs w:val="32"/>
          <w:rtl w:val="0"/>
        </w:rPr>
        <w:t xml:space="preserve">Scope</w:t>
      </w:r>
    </w:p>
    <w:p w:rsidRPr="00000000" w:rsidR="00000000" w:rsidDel="00000000" w:rsidP="00000000" w:rsidRDefault="00000000" w14:paraId="000000E5">
      <w:pPr>
        <w:shd w:val="clear" w:fill="auto"/>
        <w:spacing w:before="240" w:after="100" w:line="276" w:lineRule="auto"/>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This program applies to Binance Group. It also applies to Binance’s subsidiaries and affiliates, and it is applicable globally, unless otherwise mentioned in the country addendum (as described below).</w:t>
      </w:r>
    </w:p>
    <w:p w:rsidRPr="00000000" w:rsidR="00000000" w:rsidDel="00000000" w:rsidP="00000000" w:rsidRDefault="00000000" w14:paraId="000000E6">
      <w:pPr>
        <w:spacing w:before="240" w:after="100" w:line="276" w:lineRule="auto"/>
        <w:jc w:val="both"/>
        <w:rPr>
          <w:rFonts w:ascii="Arial" w:hAnsi="Arial" w:eastAsia="Arial" w:cs="Arial"/>
          <w:sz w:val="22"/>
          <w:szCs w:val="22"/>
        </w:rPr>
      </w:pPr>
      <w:bookmarkStart w:name="_heading=h.wqe6imwq66hm" w:colFirst="0" w:colLast="0" w:id="4"/>
      <w:bookmarkEnd w:id="4"/>
      <w:r w:rsidRPr="00000000" w:rsidDel="00000000" w:rsidR="00000000">
        <w:rPr>
          <w:rFonts w:ascii="Arial" w:hAnsi="Arial" w:eastAsia="Arial" w:cs="Arial"/>
          <w:sz w:val="22"/>
          <w:szCs w:val="22"/>
          <w:rtl w:val="0"/>
        </w:rPr>
        <w:t xml:space="preserve">Where internal Binance triggers differ from FSRA/UAE legal thresholds, the stricter standard shall apply.</w:t>
      </w:r>
    </w:p>
    <w:p w:rsidRPr="00000000" w:rsidR="00000000" w:rsidDel="00000000" w:rsidP="00000000" w:rsidRDefault="00000000" w14:paraId="000000E7">
      <w:pPr>
        <w:pStyle w:val="Heading1"/>
        <w:keepLines w:val="0"/>
        <w:pageBreakBefore w:val="0"/>
        <w:numPr>
          <w:ilvl w:val="0"/>
          <w:numId w:val="92"/>
        </w:numPr>
        <w:shd w:val="clear" w:fill="auto"/>
        <w:spacing w:before="400" w:after="200" w:line="240" w:lineRule="auto"/>
        <w:ind w:left="630" w:hanging="270"/>
        <w:jc w:val="both"/>
        <w:rPr>
          <w:b w:val="1"/>
          <w:bCs w:val="1"/>
        </w:rPr>
      </w:pPr>
      <w:bookmarkStart w:name="_heading=h.9ke0umfhy61" w:colFirst="0" w:colLast="0" w:id="5"/>
      <w:bookmarkEnd w:id="5"/>
      <w:r w:rsidRPr="00000000" w:rsidDel="00000000" w:rsidR="00000000">
        <w:rPr>
          <w:b w:val="1"/>
          <w:bCs w:val="1"/>
          <w:sz w:val="32"/>
          <w:szCs w:val="32"/>
          <w:rtl w:val="0"/>
        </w:rPr>
        <w:t xml:space="preserve">Policy Statement</w:t>
      </w:r>
    </w:p>
    <w:p w:rsidRPr="00000000" w:rsidR="00000000" w:rsidDel="00000000" w:rsidP="00000000" w:rsidRDefault="00000000" w14:paraId="000000E8">
      <w:pPr>
        <w:spacing w:after="200" w:line="276" w:lineRule="auto"/>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This program ensures compliance with regulatory requirements, mitigates risks associated with financial crimes and aligns with the organisation's commitment to ethical business practices. </w:t>
      </w:r>
    </w:p>
    <w:p w:rsidRPr="00000000" w:rsidR="00000000" w:rsidDel="00000000" w:rsidP="00000000" w:rsidRDefault="00000000" w14:paraId="000000E9">
      <w:pPr>
        <w:pStyle w:val="Heading1"/>
        <w:keepLines w:val="0"/>
        <w:pageBreakBefore w:val="0"/>
        <w:numPr>
          <w:ilvl w:val="0"/>
          <w:numId w:val="92"/>
        </w:numPr>
        <w:spacing w:after="200" w:line="276" w:lineRule="auto"/>
        <w:ind w:left="630" w:hanging="270"/>
        <w:jc w:val="both"/>
        <w:rPr>
          <w:b w:val="1"/>
          <w:bCs w:val="1"/>
        </w:rPr>
      </w:pPr>
      <w:bookmarkStart w:name="_heading=h.ee3pgp302ubs" w:colFirst="0" w:colLast="0" w:id="6"/>
      <w:bookmarkEnd w:id="6"/>
      <w:r w:rsidRPr="00000000" w:rsidDel="00000000" w:rsidR="00000000">
        <w:rPr>
          <w:b w:val="1"/>
          <w:bCs w:val="1"/>
          <w:sz w:val="32"/>
          <w:szCs w:val="32"/>
          <w:rtl w:val="0"/>
        </w:rPr>
        <w:t xml:space="preserve">Approval and Annual Review</w:t>
      </w:r>
    </w:p>
    <w:p w:rsidRPr="00000000" w:rsidR="00000000" w:rsidDel="00000000" w:rsidP="00000000" w:rsidRDefault="00000000" w14:paraId="000000EA">
      <w:pPr>
        <w:shd w:val="clear" w:fill="auto"/>
        <w:spacing w:before="240" w:line="276" w:lineRule="auto"/>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This program must be reviewed and approved at least annually, or when triggered by events such as regulatory or audit findings, system enhancements, or other significant changes, and must be approved by the Director of CDD/EDD/Screening and the Chief Compliance Officer. </w:t>
      </w:r>
    </w:p>
    <w:p w:rsidRPr="00000000" w:rsidR="00000000" w:rsidDel="00000000" w:rsidP="00000000" w:rsidRDefault="00000000" w14:paraId="000000EB">
      <w:pPr>
        <w:widowControl w:val="0"/>
        <w:shd w:val="clear" w:fill="auto"/>
        <w:spacing w:line="276" w:lineRule="auto"/>
        <w:jc w:val="both"/>
        <w:rPr>
          <w:rFonts w:ascii="Arial" w:hAnsi="Arial" w:eastAsia="Arial" w:cs="Arial"/>
          <w:color w:val="0000ff"/>
          <w:sz w:val="22"/>
          <w:szCs w:val="22"/>
          <w:u w:val="single"/>
        </w:rPr>
      </w:pPr>
      <w:bookmarkStart w:name="_heading=h.kg0igjkcegdv" w:colFirst="0" w:colLast="0" w:id="7"/>
      <w:bookmarkEnd w:id="7"/>
      <w:r w:rsidRPr="00000000" w:rsidDel="00000000" w:rsidR="00000000">
        <w:rPr>
          <w:rtl w:val="0"/>
        </w:rPr>
      </w:r>
    </w:p>
    <w:p w:rsidRPr="00000000" w:rsidR="00000000" w:rsidDel="00000000" w:rsidP="00000000" w:rsidRDefault="00000000" w14:paraId="000000EC">
      <w:pPr>
        <w:spacing w:line="276" w:lineRule="auto"/>
        <w:jc w:val="both"/>
        <w:rPr>
          <w:rFonts w:ascii="Arial" w:hAnsi="Arial" w:eastAsia="Arial" w:cs="Arial"/>
          <w:sz w:val="22"/>
          <w:szCs w:val="22"/>
        </w:rPr>
      </w:pPr>
      <w:bookmarkStart w:name="_heading=h.s1x9k35wm712" w:colFirst="0" w:colLast="0" w:id="8"/>
      <w:bookmarkEnd w:id="8"/>
      <w:r w:rsidRPr="00000000" w:rsidDel="00000000" w:rsidR="00000000">
        <w:rPr>
          <w:rFonts w:ascii="Arial" w:hAnsi="Arial" w:eastAsia="Arial" w:cs="Arial"/>
          <w:sz w:val="22"/>
          <w:szCs w:val="22"/>
          <w:rtl w:val="0"/>
        </w:rPr>
        <w:t xml:space="preserve">For UAE-based and ADGM-based Binance entities, the Binance board and Senior Management retain ultimate responsibility for ensuring compliance with this program and applicable AML/CFT requirements. The MLRO, approved by the FSRA where applicable, together with the Country Head of Compliance and the Local Compliance Department, are responsible for day-to-day implementation and monitoring of compliance, with support from the Global Compliance Department.</w:t>
      </w:r>
      <w:r w:rsidRPr="00000000" w:rsidDel="00000000" w:rsidR="00000000">
        <w:rPr>
          <w:rtl w:val="0"/>
        </w:rPr>
      </w:r>
    </w:p>
    <w:p w:rsidRPr="00000000" w:rsidR="00000000" w:rsidDel="00000000" w:rsidP="00000000" w:rsidRDefault="00000000" w14:paraId="000000ED">
      <w:pPr>
        <w:pStyle w:val="Heading1"/>
        <w:keepLines w:val="0"/>
        <w:pageBreakBefore w:val="0"/>
        <w:spacing w:after="200" w:line="276" w:lineRule="auto"/>
        <w:ind w:left="0" w:firstLine="0"/>
        <w:jc w:val="both"/>
        <w:rPr>
          <w:rFonts w:ascii="Arial" w:hAnsi="Arial" w:eastAsia="Arial" w:cs="Arial"/>
          <w:sz w:val="32"/>
          <w:szCs w:val="32"/>
        </w:rPr>
      </w:pPr>
      <w:bookmarkStart w:name="_heading=h.tu77pkj1t1aa" w:colFirst="0" w:colLast="0" w:id="9"/>
      <w:bookmarkEnd w:id="9"/>
      <w:r w:rsidRPr="00000000" w:rsidDel="00000000" w:rsidR="00000000">
        <w:br w:type="page"/>
      </w:r>
      <w:r w:rsidRPr="00000000" w:rsidDel="00000000" w:rsidR="00000000">
        <w:rPr>
          <w:rtl w:val="0"/>
        </w:rPr>
      </w:r>
    </w:p>
    <w:p w:rsidRPr="00000000" w:rsidR="00000000" w:rsidDel="00000000" w:rsidP="00000000" w:rsidRDefault="00000000" w14:paraId="000000EE">
      <w:pPr>
        <w:pStyle w:val="Heading1"/>
        <w:keepLines w:val="0"/>
        <w:pageBreakBefore w:val="0"/>
        <w:numPr>
          <w:ilvl w:val="0"/>
          <w:numId w:val="92"/>
        </w:numPr>
        <w:spacing w:after="200" w:line="276" w:lineRule="auto"/>
        <w:ind w:left="630" w:hanging="270"/>
        <w:jc w:val="both"/>
        <w:rPr>
          <w:b w:val="1"/>
          <w:bCs w:val="1"/>
        </w:rPr>
      </w:pPr>
      <w:bookmarkStart w:name="_heading=h.g0gdg4a69w7z" w:colFirst="0" w:colLast="0" w:id="10"/>
      <w:bookmarkEnd w:id="10"/>
      <w:r w:rsidRPr="00000000" w:rsidDel="00000000" w:rsidR="00000000">
        <w:rPr>
          <w:b w:val="1"/>
          <w:bCs w:val="1"/>
          <w:sz w:val="32"/>
          <w:szCs w:val="32"/>
          <w:rtl w:val="0"/>
        </w:rPr>
        <w:t xml:space="preserve">Responsibilities</w:t>
      </w:r>
      <w:r w:rsidRPr="00000000" w:rsidDel="00000000" w:rsidR="00000000">
        <w:rPr>
          <w:rtl w:val="0"/>
        </w:rPr>
      </w:r>
    </w:p>
    <w:p w:rsidRPr="00000000" w:rsidR="00000000" w:rsidDel="00000000" w:rsidP="00000000" w:rsidRDefault="00000000" w14:paraId="000000EF">
      <w:pPr>
        <w:shd w:val="clear" w:fill="auto"/>
        <w:spacing w:after="200" w:line="276" w:lineRule="auto"/>
        <w:jc w:val="both"/>
        <w:rPr>
          <w:rFonts w:ascii="Arial" w:hAnsi="Arial" w:eastAsia="Arial" w:cs="Arial"/>
          <w:sz w:val="22"/>
          <w:szCs w:val="22"/>
        </w:rPr>
      </w:pPr>
      <w:bookmarkStart w:name="_heading=h.pygpabwpky12" w:colFirst="0" w:colLast="0" w:id="11"/>
      <w:bookmarkEnd w:id="11"/>
      <w:r w:rsidRPr="00000000" w:rsidDel="00000000" w:rsidR="00000000">
        <w:rPr>
          <w:rFonts w:ascii="Arial" w:hAnsi="Arial" w:eastAsia="Arial" w:cs="Arial"/>
          <w:sz w:val="22"/>
          <w:szCs w:val="22"/>
          <w:rtl w:val="0"/>
        </w:rPr>
        <w:t xml:space="preserve">Reliance on third parties for CDD is only permitted where the conditions of FSRA AML Rulebook 9.1 are satisfied, including written confirmation that identification data will be provided without delay. In any event, responsibility for the same remains with Binance.</w:t>
      </w:r>
    </w:p>
    <w:p w:rsidRPr="00000000" w:rsidR="00000000" w:rsidDel="00000000" w:rsidP="00000000" w:rsidRDefault="00000000" w14:paraId="000000F0">
      <w:pPr>
        <w:spacing w:line="276" w:lineRule="auto"/>
        <w:jc w:val="both"/>
        <w:rPr>
          <w:rFonts w:ascii="Arial" w:hAnsi="Arial" w:eastAsia="Arial" w:cs="Arial"/>
        </w:rPr>
      </w:pPr>
      <w:r w:rsidRPr="00000000" w:rsidDel="00000000" w:rsidR="00000000">
        <w:rPr>
          <w:rFonts w:ascii="Arial" w:hAnsi="Arial" w:eastAsia="Arial" w:cs="Arial"/>
          <w:sz w:val="22"/>
          <w:szCs w:val="22"/>
          <w:rtl w:val="0"/>
        </w:rPr>
        <w:t xml:space="preserve">Various roles and responsibilities are essential to ensure the KYB Program's success and smooth operation. These roles range from analysts to MLROs and Senior Management. Below is an overview of some key roles and their responsibilities within this Program: </w:t>
      </w:r>
      <w:r w:rsidRPr="00000000" w:rsidDel="00000000" w:rsidR="00000000">
        <w:rPr>
          <w:rtl w:val="0"/>
        </w:rPr>
      </w:r>
    </w:p>
    <w:p w:rsidRPr="00000000" w:rsidR="00000000" w:rsidDel="00000000" w:rsidP="00000000" w:rsidRDefault="00000000" w14:paraId="000000F1">
      <w:pPr>
        <w:jc w:val="both"/>
        <w:rPr>
          <w:rFonts w:ascii="Arial" w:hAnsi="Arial" w:eastAsia="Arial" w:cs="Arial"/>
          <w:sz w:val="22"/>
          <w:szCs w:val="22"/>
        </w:rPr>
      </w:pPr>
      <w:r w:rsidRPr="00000000" w:rsidDel="00000000" w:rsidR="00000000">
        <w:rPr>
          <w:rtl w:val="0"/>
        </w:rPr>
      </w:r>
    </w:p>
    <w:sdt>
      <w:sdtPr>
        <w:lock w:val="contentLocked"/>
        <w:id w:val="-1651347562"/>
        <w:tag w:val="goog_rdk_1"/>
      </w:sdtPr>
      <w:sdtContent>
        <w:tbl>
          <w:tblPr>
            <w:tblStyle w:val="Table6"/>
            <w:tblW w:w="10785.0" w:type="dxa"/>
            <w:jc w:val="left"/>
            <w:tblInd w:w="-73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920"/>
            <w:gridCol w:w="2160"/>
            <w:gridCol w:w="6705"/>
            <w:tblGridChange w:id="0">
              <w:tblGrid>
                <w:gridCol w:w="1920"/>
                <w:gridCol w:w="2160"/>
                <w:gridCol w:w="670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0F2">
                <w:pPr>
                  <w:shd w:val="clear" w:fill="auto"/>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Line of Defense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F3">
                <w:pPr>
                  <w:shd w:val="clear" w:fill="auto"/>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Role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F4">
                <w:pPr>
                  <w:shd w:val="clear" w:fill="auto"/>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Responsability</w:t>
                </w:r>
              </w:p>
            </w:tc>
          </w:tr>
          <w:tr>
            <w:trPr>
              <w:cantSplit w:val="0"/>
              <w:trHeight w:val="400" w:hRule="atLeast"/>
              <w:tblHeader w:val="0"/>
            </w:trPr>
            <w:tc>
              <w:tcPr>
                <w:vMerge w:val="restart"/>
                <w:shd w:val="clear" w:fill="efefef"/>
                <w:tcMar>
                  <w:top w:w="100.0" w:type="dxa"/>
                  <w:left w:w="100.0" w:type="dxa"/>
                  <w:bottom w:w="100.0" w:type="dxa"/>
                  <w:right w:w="100.0" w:type="dxa"/>
                </w:tcMar>
                <w:vAlign w:val="top"/>
              </w:tcPr>
              <w:p w:rsidRPr="00000000" w:rsidR="00000000" w:rsidDel="00000000" w:rsidP="00000000" w:rsidRDefault="00000000" w14:paraId="000000F5">
                <w:pPr>
                  <w:shd w:val="clear" w:fill="auto"/>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First Line </w:t>
                </w:r>
              </w:p>
              <w:p w:rsidRPr="00000000" w:rsidR="00000000" w:rsidDel="00000000" w:rsidP="00000000" w:rsidRDefault="00000000" w14:paraId="000000F6">
                <w:pPr>
                  <w:shd w:val="clear" w:fill="auto"/>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of Defense</w:t>
                </w:r>
              </w:p>
              <w:p w:rsidRPr="00000000" w:rsidR="00000000" w:rsidDel="00000000" w:rsidP="00000000" w:rsidRDefault="00000000" w14:paraId="000000F7">
                <w:pPr>
                  <w:shd w:val="clear" w:fill="auto"/>
                  <w:rPr>
                    <w:rFonts w:ascii="Arial" w:hAnsi="Arial" w:eastAsia="Arial" w:cs="Arial"/>
                    <w:sz w:val="22"/>
                    <w:szCs w:val="22"/>
                  </w:rPr>
                </w:pPr>
                <w:r w:rsidRPr="00000000" w:rsidDel="00000000" w:rsidR="00000000">
                  <w:rPr>
                    <w:rFonts w:ascii="Arial" w:hAnsi="Arial" w:eastAsia="Arial" w:cs="Arial"/>
                    <w:sz w:val="22"/>
                    <w:szCs w:val="22"/>
                    <w:rtl w:val="0"/>
                  </w:rPr>
                  <w:t xml:space="preserve">Operations</w:t>
                </w:r>
              </w:p>
            </w:tc>
            <w:tc>
              <w:tcPr>
                <w:shd w:val="clear" w:fill="auto"/>
                <w:tcMar>
                  <w:top w:w="100.0" w:type="dxa"/>
                  <w:left w:w="100.0" w:type="dxa"/>
                  <w:bottom w:w="100.0" w:type="dxa"/>
                  <w:right w:w="100.0" w:type="dxa"/>
                </w:tcMar>
                <w:vAlign w:val="top"/>
              </w:tcPr>
              <w:p w:rsidRPr="00000000" w:rsidR="00000000" w:rsidDel="00000000" w:rsidP="00000000" w:rsidRDefault="00000000" w14:paraId="000000F8">
                <w:pPr>
                  <w:rPr>
                    <w:rFonts w:ascii="Arial" w:hAnsi="Arial" w:eastAsia="Arial" w:cs="Arial"/>
                    <w:sz w:val="22"/>
                    <w:szCs w:val="22"/>
                  </w:rPr>
                </w:pPr>
                <w:r w:rsidRPr="00000000" w:rsidDel="00000000" w:rsidR="00000000">
                  <w:rPr>
                    <w:rFonts w:ascii="Arial" w:hAnsi="Arial" w:eastAsia="Arial" w:cs="Arial"/>
                    <w:sz w:val="22"/>
                    <w:szCs w:val="22"/>
                    <w:rtl w:val="0"/>
                  </w:rPr>
                  <w:t xml:space="preserve">L1 - Maker</w:t>
                </w:r>
              </w:p>
            </w:tc>
            <w:tc>
              <w:tcPr>
                <w:shd w:val="clear" w:fill="auto"/>
                <w:tcMar>
                  <w:top w:w="100.0" w:type="dxa"/>
                  <w:left w:w="100.0" w:type="dxa"/>
                  <w:bottom w:w="100.0" w:type="dxa"/>
                  <w:right w:w="100.0" w:type="dxa"/>
                </w:tcMar>
                <w:vAlign w:val="top"/>
              </w:tcPr>
              <w:p w:rsidRPr="00000000" w:rsidR="00000000" w:rsidDel="00000000" w:rsidP="00000000" w:rsidRDefault="00000000" w14:paraId="000000F9">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Makers act as the point of contact for customer communication on the outstanding onboarding requirements and any document deficiencies. They are responsible for reviewing all customer documentation and KYB material as per the guidance in this program.</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0F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0FB">
                <w:pPr>
                  <w:rPr>
                    <w:rFonts w:ascii="Arial" w:hAnsi="Arial" w:eastAsia="Arial" w:cs="Arial"/>
                    <w:sz w:val="22"/>
                    <w:szCs w:val="22"/>
                  </w:rPr>
                </w:pPr>
                <w:r w:rsidRPr="00000000" w:rsidDel="00000000" w:rsidR="00000000">
                  <w:rPr>
                    <w:rFonts w:ascii="Arial" w:hAnsi="Arial" w:eastAsia="Arial" w:cs="Arial"/>
                    <w:sz w:val="22"/>
                    <w:szCs w:val="22"/>
                    <w:rtl w:val="0"/>
                  </w:rPr>
                  <w:t xml:space="preserve">L2 - Checker</w:t>
                </w:r>
              </w:p>
            </w:tc>
            <w:tc>
              <w:tcPr>
                <w:shd w:val="clear" w:fill="auto"/>
                <w:tcMar>
                  <w:top w:w="100.0" w:type="dxa"/>
                  <w:left w:w="100.0" w:type="dxa"/>
                  <w:bottom w:w="100.0" w:type="dxa"/>
                  <w:right w:w="100.0" w:type="dxa"/>
                </w:tcMar>
                <w:vAlign w:val="top"/>
              </w:tcPr>
              <w:p w:rsidRPr="00000000" w:rsidR="00000000" w:rsidDel="00000000" w:rsidP="00000000" w:rsidRDefault="00000000" w14:paraId="000000FC">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Checker Role is crucial for ensuring the accuracy and integrity of the KYB Onboarding Process. This role involves verifying and validating reviews conducted by the Maker, to ensure they comply with internal policies, CDD requirements, and guidelines. The Checker acts as a control mechanism to prevent errors, discrepancies, and potential misalignment in the KYB Onboarding process.</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0F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0FE">
                <w:pPr>
                  <w:rPr>
                    <w:rFonts w:ascii="Arial" w:hAnsi="Arial" w:eastAsia="Arial" w:cs="Arial"/>
                    <w:sz w:val="22"/>
                    <w:szCs w:val="22"/>
                  </w:rPr>
                </w:pPr>
                <w:r w:rsidRPr="00000000" w:rsidDel="00000000" w:rsidR="00000000">
                  <w:rPr>
                    <w:rFonts w:ascii="Arial" w:hAnsi="Arial" w:eastAsia="Arial" w:cs="Arial"/>
                    <w:sz w:val="22"/>
                    <w:szCs w:val="22"/>
                    <w:rtl w:val="0"/>
                  </w:rPr>
                  <w:t xml:space="preserve">Quality Control (Operations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0FF">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Responsible for conducting Quality Testing at Operations level.</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0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01">
                <w:pPr>
                  <w:rPr>
                    <w:rFonts w:ascii="Arial" w:hAnsi="Arial" w:eastAsia="Arial" w:cs="Arial"/>
                    <w:sz w:val="22"/>
                    <w:szCs w:val="22"/>
                  </w:rPr>
                </w:pPr>
                <w:r w:rsidRPr="00000000" w:rsidDel="00000000" w:rsidR="00000000">
                  <w:rPr>
                    <w:rFonts w:ascii="Arial" w:hAnsi="Arial" w:eastAsia="Arial" w:cs="Arial"/>
                    <w:sz w:val="22"/>
                    <w:szCs w:val="22"/>
                    <w:rtl w:val="0"/>
                  </w:rPr>
                  <w:t xml:space="preserve">Offboarding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102">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Offboarding Team is responsible for overseeing all KYB both offboarding functions and offboarding policies and standards. They support client restriction and client offboarding activities.</w:t>
                </w:r>
              </w:p>
            </w:tc>
          </w:tr>
          <w:tr>
            <w:trPr>
              <w:cantSplit w:val="0"/>
              <w:trHeight w:val="400" w:hRule="atLeast"/>
              <w:tblHeader w:val="0"/>
            </w:trPr>
            <w:tc>
              <w:tcPr>
                <w:vMerge w:val="restart"/>
                <w:shd w:val="clear" w:fill="efefef"/>
                <w:tcMar>
                  <w:top w:w="100.0" w:type="dxa"/>
                  <w:left w:w="100.0" w:type="dxa"/>
                  <w:bottom w:w="100.0" w:type="dxa"/>
                  <w:right w:w="100.0" w:type="dxa"/>
                </w:tcMar>
                <w:vAlign w:val="top"/>
              </w:tcPr>
              <w:p w:rsidRPr="00000000" w:rsidR="00000000" w:rsidDel="00000000" w:rsidP="00000000" w:rsidRDefault="00000000" w14:paraId="00000103">
                <w:pPr>
                  <w:shd w:val="clear" w:fill="auto"/>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Second Line </w:t>
                </w:r>
              </w:p>
              <w:p w:rsidRPr="00000000" w:rsidR="00000000" w:rsidDel="00000000" w:rsidP="00000000" w:rsidRDefault="00000000" w14:paraId="00000104">
                <w:pPr>
                  <w:shd w:val="clear" w:fill="auto"/>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of Defense</w:t>
                </w:r>
              </w:p>
              <w:p w:rsidRPr="00000000" w:rsidR="00000000" w:rsidDel="00000000" w:rsidP="00000000" w:rsidRDefault="00000000" w14:paraId="00000105">
                <w:pPr>
                  <w:shd w:val="clear" w:fill="auto"/>
                  <w:rPr>
                    <w:rFonts w:ascii="Arial" w:hAnsi="Arial" w:eastAsia="Arial" w:cs="Arial"/>
                    <w:sz w:val="22"/>
                    <w:szCs w:val="22"/>
                  </w:rPr>
                </w:pPr>
                <w:r w:rsidRPr="00000000" w:rsidDel="00000000" w:rsidR="00000000">
                  <w:rPr>
                    <w:rFonts w:ascii="Arial" w:hAnsi="Arial" w:eastAsia="Arial" w:cs="Arial"/>
                    <w:sz w:val="22"/>
                    <w:szCs w:val="22"/>
                    <w:rtl w:val="0"/>
                  </w:rPr>
                  <w:t xml:space="preserve">Compliance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106">
                <w:pPr>
                  <w:rPr>
                    <w:rFonts w:ascii="Arial" w:hAnsi="Arial" w:eastAsia="Arial" w:cs="Arial"/>
                    <w:sz w:val="22"/>
                    <w:szCs w:val="22"/>
                  </w:rPr>
                </w:pPr>
                <w:r w:rsidRPr="00000000" w:rsidDel="00000000" w:rsidR="00000000">
                  <w:rPr>
                    <w:rFonts w:ascii="Arial" w:hAnsi="Arial" w:eastAsia="Arial" w:cs="Arial"/>
                    <w:sz w:val="22"/>
                    <w:szCs w:val="22"/>
                    <w:rtl w:val="0"/>
                  </w:rPr>
                  <w:t xml:space="preserve">L3 - KYB Customer Due Diligence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107">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KYB Customer Due Diligence Team is the second line of defence and is responsible for overseeing all KYB functions and compliance policies, standards and programs. This includes but is not limited to the developing, approving and maintaining compliance policies, and review escalations from the first line of defence.</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0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09">
                <w:pPr>
                  <w:rPr>
                    <w:rFonts w:ascii="Arial" w:hAnsi="Arial" w:eastAsia="Arial" w:cs="Arial"/>
                    <w:sz w:val="22"/>
                    <w:szCs w:val="22"/>
                  </w:rPr>
                </w:pPr>
                <w:r w:rsidRPr="00000000" w:rsidDel="00000000" w:rsidR="00000000">
                  <w:rPr>
                    <w:rFonts w:ascii="Arial" w:hAnsi="Arial" w:eastAsia="Arial" w:cs="Arial"/>
                    <w:sz w:val="22"/>
                    <w:szCs w:val="22"/>
                    <w:rtl w:val="0"/>
                  </w:rPr>
                  <w:t xml:space="preserve">L3 - High Risk Client Team</w:t>
                </w:r>
              </w:p>
            </w:tc>
            <w:tc>
              <w:tcPr>
                <w:shd w:val="clear" w:fill="auto"/>
                <w:tcMar>
                  <w:top w:w="100.0" w:type="dxa"/>
                  <w:left w:w="100.0" w:type="dxa"/>
                  <w:bottom w:w="100.0" w:type="dxa"/>
                  <w:right w:w="100.0" w:type="dxa"/>
                </w:tcMar>
                <w:vAlign w:val="top"/>
              </w:tcPr>
              <w:p w:rsidRPr="00000000" w:rsidR="00000000" w:rsidDel="00000000" w:rsidP="00000000" w:rsidRDefault="00000000" w14:paraId="0000010A">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High Risk Client Team oversees the implementation of Enhanced Due Diligence requirements, and reviews escalations from the first line of defence.</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0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0C">
                <w:pPr>
                  <w:rPr>
                    <w:rFonts w:ascii="Arial" w:hAnsi="Arial" w:eastAsia="Arial" w:cs="Arial"/>
                    <w:sz w:val="22"/>
                    <w:szCs w:val="22"/>
                  </w:rPr>
                </w:pPr>
                <w:r w:rsidRPr="00000000" w:rsidDel="00000000" w:rsidR="00000000">
                  <w:rPr>
                    <w:rFonts w:ascii="Arial" w:hAnsi="Arial" w:eastAsia="Arial" w:cs="Arial"/>
                    <w:sz w:val="22"/>
                    <w:szCs w:val="22"/>
                    <w:rtl w:val="0"/>
                  </w:rPr>
                  <w:t xml:space="preserve">Global Sanctions </w:t>
                </w:r>
              </w:p>
            </w:tc>
            <w:tc>
              <w:tcPr>
                <w:shd w:val="clear" w:fill="auto"/>
                <w:tcMar>
                  <w:top w:w="100.0" w:type="dxa"/>
                  <w:left w:w="100.0" w:type="dxa"/>
                  <w:bottom w:w="100.0" w:type="dxa"/>
                  <w:right w:w="100.0" w:type="dxa"/>
                </w:tcMar>
                <w:vAlign w:val="top"/>
              </w:tcPr>
              <w:p w:rsidRPr="00000000" w:rsidR="00000000" w:rsidDel="00000000" w:rsidP="00000000" w:rsidRDefault="00000000" w14:paraId="0000010D">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Global Sanctions team establishes and implements a sanctions control framework (including the Global Sanctions Policy) and provides overall guidance on sanctions compliance operating standards and advice where a customer has a potential sanctions nexus.</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0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0F">
                <w:pPr>
                  <w:rPr>
                    <w:rFonts w:ascii="Arial" w:hAnsi="Arial" w:eastAsia="Arial" w:cs="Arial"/>
                    <w:sz w:val="22"/>
                    <w:szCs w:val="22"/>
                  </w:rPr>
                </w:pPr>
                <w:r w:rsidRPr="00000000" w:rsidDel="00000000" w:rsidR="00000000">
                  <w:rPr>
                    <w:rFonts w:ascii="Arial" w:hAnsi="Arial" w:eastAsia="Arial" w:cs="Arial"/>
                    <w:sz w:val="22"/>
                    <w:szCs w:val="22"/>
                    <w:rtl w:val="0"/>
                  </w:rPr>
                  <w:t xml:space="preserve">L4 - MLRO</w:t>
                </w:r>
              </w:p>
            </w:tc>
            <w:tc>
              <w:tcPr>
                <w:shd w:val="clear" w:fill="auto"/>
                <w:tcMar>
                  <w:top w:w="100.0" w:type="dxa"/>
                  <w:left w:w="100.0" w:type="dxa"/>
                  <w:bottom w:w="100.0" w:type="dxa"/>
                  <w:right w:w="100.0" w:type="dxa"/>
                </w:tcMar>
                <w:vAlign w:val="top"/>
              </w:tcPr>
              <w:p w:rsidRPr="00000000" w:rsidR="00000000" w:rsidDel="00000000" w:rsidP="00000000" w:rsidRDefault="00000000" w14:paraId="00000110">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MLRO’s are responsible for overseeing and monitoring the local requirement. They own and maintain country specific Addendums/adjustments to Global programs  and are also the point of escalation for red flags, fraud, ML/TF, and other risks identified during CDD, EDD and PEP processes and where applicable required to approve or reject customers escalated due to the above issues. In ADGM-licensed entities, the MLRO must be an FSRA-approved individual, operating with sufficient autonomy and authority to report directly to senior management and the FSRA.</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1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12">
                <w:pPr>
                  <w:rPr>
                    <w:rFonts w:ascii="Arial" w:hAnsi="Arial" w:eastAsia="Arial" w:cs="Arial"/>
                    <w:sz w:val="22"/>
                    <w:szCs w:val="22"/>
                  </w:rPr>
                </w:pPr>
                <w:r w:rsidRPr="00000000" w:rsidDel="00000000" w:rsidR="00000000">
                  <w:rPr>
                    <w:rFonts w:ascii="Arial" w:hAnsi="Arial" w:eastAsia="Arial" w:cs="Arial"/>
                    <w:sz w:val="22"/>
                    <w:szCs w:val="22"/>
                    <w:rtl w:val="0"/>
                  </w:rPr>
                  <w:t xml:space="preserve">L5 - SMO</w:t>
                </w:r>
              </w:p>
            </w:tc>
            <w:tc>
              <w:tcPr>
                <w:shd w:val="clear" w:fill="auto"/>
                <w:tcMar>
                  <w:top w:w="100.0" w:type="dxa"/>
                  <w:left w:w="100.0" w:type="dxa"/>
                  <w:bottom w:w="100.0" w:type="dxa"/>
                  <w:right w:w="100.0" w:type="dxa"/>
                </w:tcMar>
                <w:vAlign w:val="top"/>
              </w:tcPr>
              <w:p w:rsidRPr="00000000" w:rsidR="00000000" w:rsidDel="00000000" w:rsidP="00000000" w:rsidRDefault="00000000" w14:paraId="00000113">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Senior Management is responsible to review high risk clients, including internal accounts, PEPs and broker exchange clients, and where applicable required to approve or reject customers escalated due to the above issues. </w:t>
                </w:r>
              </w:p>
            </w:tc>
          </w:tr>
          <w:tr>
            <w:trPr>
              <w:cantSplit w:val="0"/>
              <w:trHeight w:val="400" w:hRule="atLeast"/>
              <w:tblHeader w:val="0"/>
            </w:trPr>
            <w:tc>
              <w:tcPr>
                <w:vMerge w:val="continue"/>
                <w:shd w:val="clear" w:fill="efefef"/>
                <w:tcMar>
                  <w:top w:w="100.0" w:type="dxa"/>
                  <w:left w:w="100.0" w:type="dxa"/>
                  <w:bottom w:w="100.0" w:type="dxa"/>
                  <w:right w:w="100.0" w:type="dxa"/>
                </w:tcMar>
                <w:vAlign w:val="top"/>
              </w:tcPr>
              <w:p w:rsidRPr="00000000" w:rsidR="00000000" w:rsidDel="00000000" w:rsidP="00000000" w:rsidRDefault="00000000" w14:paraId="0000011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sz w:val="18"/>
                    <w:szCs w:val="18"/>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15">
                <w:pPr>
                  <w:rPr>
                    <w:rFonts w:ascii="Arial" w:hAnsi="Arial" w:eastAsia="Arial" w:cs="Arial"/>
                    <w:sz w:val="22"/>
                    <w:szCs w:val="22"/>
                  </w:rPr>
                </w:pPr>
                <w:r w:rsidRPr="00000000" w:rsidDel="00000000" w:rsidR="00000000">
                  <w:rPr>
                    <w:rFonts w:ascii="Arial" w:hAnsi="Arial" w:eastAsia="Arial" w:cs="Arial"/>
                    <w:sz w:val="22"/>
                    <w:szCs w:val="22"/>
                    <w:rtl w:val="0"/>
                  </w:rPr>
                  <w:t xml:space="preserve">Quality Assurance - Core Compliance </w:t>
                </w:r>
              </w:p>
            </w:tc>
            <w:tc>
              <w:tcPr>
                <w:shd w:val="clear" w:fill="auto"/>
                <w:tcMar>
                  <w:top w:w="100.0" w:type="dxa"/>
                  <w:left w:w="100.0" w:type="dxa"/>
                  <w:bottom w:w="100.0" w:type="dxa"/>
                  <w:right w:w="100.0" w:type="dxa"/>
                </w:tcMar>
                <w:vAlign w:val="top"/>
              </w:tcPr>
              <w:p w:rsidRPr="00000000" w:rsidR="00000000" w:rsidDel="00000000" w:rsidP="00000000" w:rsidRDefault="00000000" w14:paraId="00000116">
                <w:pPr>
                  <w:jc w:val="both"/>
                  <w:rPr>
                    <w:rFonts w:ascii="Arial" w:hAnsi="Arial" w:eastAsia="Arial" w:cs="Arial"/>
                    <w:sz w:val="22"/>
                    <w:szCs w:val="22"/>
                  </w:rPr>
                </w:pPr>
                <w:r w:rsidRPr="00000000" w:rsidDel="00000000" w:rsidR="00000000">
                  <w:rPr>
                    <w:rFonts w:ascii="Arial" w:hAnsi="Arial" w:eastAsia="Arial" w:cs="Arial"/>
                    <w:sz w:val="22"/>
                    <w:szCs w:val="22"/>
                    <w:rtl w:val="0"/>
                  </w:rPr>
                  <w:t xml:space="preserve">The Quality Assurance Team is responsible for performing QA activities on approved cases using a sampling methodology to review as part of their population. They own and maintain QA policies, standards and programs.</w:t>
                </w:r>
              </w:p>
            </w:tc>
          </w:tr>
        </w:tbl>
      </w:sdtContent>
    </w:sdt>
    <w:p w:rsidRPr="00000000" w:rsidR="00000000" w:rsidDel="00000000" w:rsidP="00000000" w:rsidRDefault="00000000" w14:paraId="00000117">
      <w:pPr>
        <w:pStyle w:val="Heading1"/>
        <w:keepLines w:val="0"/>
        <w:pageBreakBefore w:val="0"/>
        <w:numPr>
          <w:ilvl w:val="0"/>
          <w:numId w:val="92"/>
        </w:numPr>
        <w:shd w:val="clear" w:fill="auto"/>
        <w:spacing w:before="400" w:after="200" w:line="276" w:lineRule="auto"/>
        <w:ind w:left="630" w:hanging="270"/>
        <w:jc w:val="both"/>
        <w:rPr>
          <w:b w:val="1"/>
          <w:bCs w:val="1"/>
        </w:rPr>
      </w:pPr>
      <w:bookmarkStart w:name="_heading=h.z403m1wp5a8k" w:colFirst="0" w:colLast="0" w:id="12"/>
      <w:bookmarkEnd w:id="12"/>
      <w:r w:rsidRPr="00000000" w:rsidDel="00000000" w:rsidR="00000000">
        <w:rPr>
          <w:b w:val="1"/>
          <w:bCs w:val="1"/>
          <w:sz w:val="32"/>
          <w:szCs w:val="32"/>
          <w:rtl w:val="0"/>
        </w:rPr>
        <w:t xml:space="preserve">KYB Fundamentals</w:t>
      </w:r>
    </w:p>
    <w:p w:rsidRPr="00000000" w:rsidR="00000000" w:rsidDel="00000000" w:rsidP="00000000" w:rsidRDefault="00000000" w14:paraId="00000118">
      <w:pPr>
        <w:pStyle w:val="Heading2"/>
        <w:keepLines w:val="0"/>
        <w:pageBreakBefore w:val="0"/>
        <w:numPr>
          <w:ilvl w:val="1"/>
          <w:numId w:val="92"/>
        </w:numPr>
        <w:shd w:val="clear" w:fill="auto"/>
        <w:spacing w:before="200" w:after="200" w:line="240" w:lineRule="auto"/>
        <w:ind w:left="720" w:hanging="180"/>
        <w:jc w:val="both"/>
        <w:rPr>
          <w:b w:val="1"/>
          <w:bCs w:val="1"/>
          <w:sz w:val="28"/>
          <w:szCs w:val="28"/>
        </w:rPr>
      </w:pPr>
      <w:bookmarkStart w:name="_heading=h.tet4xapx67w7" w:colFirst="0" w:colLast="0" w:id="13"/>
      <w:bookmarkEnd w:id="13"/>
      <w:r w:rsidRPr="00000000" w:rsidDel="00000000" w:rsidR="00000000">
        <w:rPr>
          <w:b w:val="1"/>
          <w:bCs w:val="1"/>
          <w:sz w:val="28"/>
          <w:szCs w:val="28"/>
          <w:rtl w:val="0"/>
        </w:rPr>
        <w:t xml:space="preserve">Know Your Business “KYB” Definition </w:t>
      </w:r>
    </w:p>
    <w:p w:rsidRPr="00000000" w:rsidR="00000000" w:rsidDel="00000000" w:rsidP="00000000" w:rsidRDefault="00000000" w14:paraId="00000119">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0" w:right="0" w:firstLine="0"/>
        <w:jc w:val="both"/>
        <w:rPr/>
      </w:pPr>
      <w:bookmarkStart w:name="_heading=h.h01wuc4dwzys" w:colFirst="0" w:colLast="0" w:id="14"/>
      <w:bookmarkEnd w:id="14"/>
      <w:r w:rsidRPr="00000000" w:rsidDel="00000000" w:rsidR="00000000">
        <w:rPr>
          <w:rtl w:val="0"/>
        </w:rPr>
        <w:t xml:space="preserve">“KYB” stands for Know Your Business. It is a fundamental regulatory and compliance process for the identification and verification carried by businesses, to confirm the identity, legality and legitimacy of corporate entities before entering a business relationship. The KYB process is critical and involves detailed due diligence into a corporate entity’s identity, ownership, business activities and associated risk. This process is crucial when it comes to preventing monetary fraud, violation of sanctions, money laundering, and terrorist financing. </w:t>
      </w:r>
    </w:p>
    <w:p w:rsidRPr="00000000" w:rsidR="00000000" w:rsidDel="00000000" w:rsidP="00000000" w:rsidRDefault="00000000" w14:paraId="0000011A">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5durxqcw8ul4" w:colFirst="0" w:colLast="0" w:id="15"/>
      <w:bookmarkEnd w:id="15"/>
      <w:r w:rsidRPr="00000000" w:rsidDel="00000000" w:rsidR="00000000">
        <w:rPr>
          <w:b w:val="1"/>
          <w:bCs w:val="1"/>
          <w:sz w:val="28"/>
          <w:szCs w:val="28"/>
          <w:rtl w:val="0"/>
        </w:rPr>
        <w:t xml:space="preserve">KYB Regulatory Framework</w:t>
      </w:r>
      <w:r w:rsidRPr="00000000" w:rsidDel="00000000" w:rsidR="00000000">
        <w:rPr>
          <w:rtl w:val="0"/>
        </w:rPr>
      </w:r>
    </w:p>
    <w:p w:rsidRPr="00000000" w:rsidR="00000000" w:rsidDel="00000000" w:rsidP="00000000" w:rsidRDefault="00000000" w14:paraId="0000011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00" w:line="276" w:lineRule="auto"/>
        <w:ind w:left="0" w:right="0" w:firstLine="0"/>
        <w:jc w:val="both"/>
        <w:rPr/>
      </w:pPr>
      <w:bookmarkStart w:name="_heading=h.fntoysvqntc" w:colFirst="0" w:colLast="0" w:id="16"/>
      <w:bookmarkEnd w:id="16"/>
      <w:r w:rsidRPr="00000000" w:rsidDel="00000000" w:rsidR="00000000">
        <w:rPr>
          <w:rtl w:val="0"/>
        </w:rPr>
        <w:t xml:space="preserve">Know Your Business (KYB) and Anti-Money Laundering (AML) regulations are integral parts of the regulatory framework for Binance. They help prevent the platform from being used for illegal activities, like Money Laundering and Terrorist Financing. While KYB and AML regulations can vary significantly by country and jurisdiction, there has been an international push towards standardisation. This is largely led by intergovernmental organisations such as the Financial Action Task Force (FATF) which is the global standard for Client Due Diligence (CDD). FATF recommendations, specifically number 10 (Client Due Diligence), are the foundation of the KYB Program. </w:t>
        <w:br w:type="textWrapping"/>
      </w:r>
    </w:p>
    <w:p w:rsidRPr="00000000" w:rsidR="00000000" w:rsidDel="00000000" w:rsidP="00000000" w:rsidRDefault="00000000" w14:paraId="0000011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0" w:right="0" w:firstLine="0"/>
        <w:jc w:val="both"/>
        <w:rPr/>
      </w:pPr>
      <w:bookmarkStart w:name="_heading=h.gmhnh8ez1633" w:colFirst="0" w:colLast="0" w:id="17"/>
      <w:bookmarkEnd w:id="17"/>
      <w:r w:rsidRPr="00000000" w:rsidDel="00000000" w:rsidR="00000000">
        <w:rPr>
          <w:rtl w:val="0"/>
        </w:rPr>
        <w:t xml:space="preserve">The KYB framework involves identifying and verifying a business's information. It usually includes collecting corporate registration details, getting details about the company's ownership structure, understanding the nature of the business, and confirming the identities of the ultimate beneficial owners (UBOs). The company operations are checked against sanction lists, adverse media, and politically exposed person lists. </w:t>
      </w:r>
    </w:p>
    <w:p w:rsidRPr="00000000" w:rsidR="00000000" w:rsidDel="00000000" w:rsidP="00000000" w:rsidRDefault="00000000" w14:paraId="0000011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76" w:lineRule="auto"/>
        <w:ind w:left="0" w:right="0" w:firstLine="0"/>
        <w:jc w:val="both"/>
        <w:rPr>
          <w:rFonts w:ascii="Arial" w:hAnsi="Arial" w:eastAsia="Arial" w:cs="Arial"/>
        </w:rPr>
      </w:pPr>
      <w:bookmarkStart w:name="_heading=h.a1igk2x4qr2w" w:colFirst="0" w:colLast="0" w:id="18"/>
      <w:bookmarkEnd w:id="18"/>
      <w:r w:rsidRPr="00000000" w:rsidDel="00000000" w:rsidR="00000000">
        <w:rPr>
          <w:rtl w:val="0"/>
        </w:rPr>
        <w:t xml:space="preserve">Binance is required to establish internal policies to prevent money laundering. Key elements include : Customer Due Diligence (CDD) , Enhanced Due Diligence (EDD) for high-risk customers, Reporting suspicious activities to authorities, Maintaining records of transactions and documentation related to AML/CFT investigation, Ongoing risk evaluation and management. Refer to the</w:t>
      </w:r>
      <w:r w:rsidRPr="00000000" w:rsidDel="00000000" w:rsidR="00000000">
        <w:rPr>
          <w:rFonts w:ascii="Arial" w:hAnsi="Arial" w:eastAsia="Arial" w:cs="Arial"/>
          <w:rtl w:val="0"/>
        </w:rPr>
        <w:t xml:space="preserve"> </w:t>
      </w:r>
      <w:hyperlink r:id="rId14">
        <w:r w:rsidRPr="00000000" w:rsidDel="00000000" w:rsidR="00000000">
          <w:rPr>
            <w:rFonts w:ascii="Arial" w:hAnsi="Arial" w:eastAsia="Arial" w:cs="Arial"/>
            <w:color w:val="1155cc"/>
            <w:u w:val="single"/>
            <w:rtl w:val="0"/>
          </w:rPr>
          <w:t xml:space="preserve">Global AML Policy</w:t>
        </w:r>
      </w:hyperlink>
      <w:r w:rsidRPr="00000000" w:rsidDel="00000000" w:rsidR="00000000">
        <w:rPr>
          <w:rFonts w:ascii="Arial" w:hAnsi="Arial" w:eastAsia="Arial" w:cs="Arial"/>
          <w:rtl w:val="0"/>
        </w:rPr>
        <w:t xml:space="preserve">.</w:t>
      </w:r>
    </w:p>
    <w:p w:rsidRPr="00000000" w:rsidR="00000000" w:rsidDel="00000000" w:rsidP="00000000" w:rsidRDefault="00000000" w14:paraId="0000011E">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fawsk94k7kd5" w:colFirst="0" w:colLast="0" w:id="19"/>
      <w:bookmarkEnd w:id="19"/>
      <w:r w:rsidRPr="00000000" w:rsidDel="00000000" w:rsidR="00000000">
        <w:rPr>
          <w:b w:val="1"/>
          <w:bCs w:val="1"/>
          <w:sz w:val="28"/>
          <w:szCs w:val="28"/>
          <w:rtl w:val="0"/>
        </w:rPr>
        <w:t xml:space="preserve">Safeguarding our Users</w:t>
      </w:r>
    </w:p>
    <w:p w:rsidRPr="00000000" w:rsidR="00000000" w:rsidDel="00000000" w:rsidP="00000000" w:rsidRDefault="00000000" w14:paraId="0000011F">
      <w:pPr>
        <w:jc w:val="both"/>
        <w:rPr>
          <w:rFonts w:ascii="Arial" w:hAnsi="Arial" w:eastAsia="Arial" w:cs="Arial"/>
        </w:rPr>
      </w:pPr>
      <w:r w:rsidRPr="00000000" w:rsidDel="00000000" w:rsidR="00000000">
        <w:rPr>
          <w:rFonts w:ascii="Arial" w:hAnsi="Arial" w:eastAsia="Arial" w:cs="Arial"/>
          <w:rtl w:val="0"/>
        </w:rPr>
        <w:t xml:space="preserve">Binance undertakes certain measures and ensures the correct processes are in place to detect and protect against fraudulent behaviour. This helps Binance to protect its users and to avoid its platform from being used for money laundering , terrorism financing or fraudulent actions. Here are some steps Binance takes to ensure compliance :</w:t>
      </w:r>
    </w:p>
    <w:p w:rsidRPr="00000000" w:rsidR="00000000" w:rsidDel="00000000" w:rsidP="00000000" w:rsidRDefault="00000000" w14:paraId="00000120">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21">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43600" cy="3445071"/>
                <wp:effectExtent l="12700" t="12700" r="12700" b="12700"/>
                <wp:docPr id="126" name=""/>
                <a:graphic>
                  <a:graphicData uri="http://schemas.microsoft.com/office/word/2010/wordprocessingGroup">
                    <wpg:wgp>
                      <wpg:cNvGrpSpPr/>
                      <wpg:grpSpPr>
                        <a:xfrm>
                          <a:off x="2373700" y="2057025"/>
                          <a:ext cx="5943600" cy="3445071"/>
                          <a:chOff x="2373700" y="2057025"/>
                          <a:chExt cx="5944600" cy="3445950"/>
                        </a:xfrm>
                      </wpg:grpSpPr>
                      <wpg:grpSp>
                        <wpg:cNvGrpSpPr/>
                        <wpg:grpSpPr>
                          <a:xfrm>
                            <a:off x="2374200" y="2057465"/>
                            <a:ext cx="5943600" cy="3445071"/>
                            <a:chOff x="952725" y="446450"/>
                            <a:chExt cx="6624925" cy="3791325"/>
                          </a:xfrm>
                        </wpg:grpSpPr>
                        <wps:wsp>
                          <wps:cNvSpPr/>
                          <wps:cNvPr id="75" name="Shape 75"/>
                          <wps:spPr>
                            <a:xfrm>
                              <a:off x="952725" y="446450"/>
                              <a:ext cx="6624925" cy="3791325"/>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6" name="Shape 76"/>
                          <wps:spPr>
                            <a:xfrm>
                              <a:off x="957500" y="451225"/>
                              <a:ext cx="1854300" cy="736800"/>
                            </a:xfrm>
                            <a:prstGeom prst="rect">
                              <a:avLst/>
                            </a:prstGeom>
                            <a:solidFill>
                              <a:srgbClr val="F1C232"/>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Implementing an Effective KYB Verification Process</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txbxContent>
                          </wps:txbx>
                          <wps:bodyPr spcFirstLastPara="1" wrap="square" lIns="91425" tIns="91425" rIns="91425" bIns="91425" anchor="ctr" anchorCtr="0">
                            <a:noAutofit/>
                          </wps:bodyPr>
                        </wps:wsp>
                        <wps:wsp>
                          <wps:cNvSpPr/>
                          <wps:cNvPr id="77" name="Shape 77"/>
                          <wps:spPr>
                            <a:xfrm>
                              <a:off x="957500" y="1644300"/>
                              <a:ext cx="1854300" cy="2588700"/>
                            </a:xfrm>
                            <a:prstGeom prst="rect">
                              <a:avLst/>
                            </a:prstGeom>
                            <a:solidFill>
                              <a:srgbClr val="FFFFFF"/>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The KYB process includes document collection (corporate documentation, legal registration, and beneficial owner’s information, etc), verification of data against trusted sources, and on-going monitoring of changes in the company operations or structures.</w:t>
                                </w: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txbxContent>
                          </wps:txbx>
                          <wps:bodyPr spcFirstLastPara="1" wrap="square" lIns="91425" tIns="91425" rIns="91425" bIns="91425" anchor="ctr" anchorCtr="0">
                            <a:noAutofit/>
                          </wps:bodyPr>
                        </wps:wsp>
                        <wps:wsp>
                          <wps:cNvCnPr/>
                          <wps:spPr>
                            <a:xfrm>
                              <a:off x="1884650" y="1188025"/>
                              <a:ext cx="0" cy="456300"/>
                            </a:xfrm>
                            <a:prstGeom prst="straightConnector1">
                              <a:avLst/>
                            </a:prstGeom>
                            <a:noFill/>
                            <a:ln w="9525" cap="flat" cmpd="sng">
                              <a:solidFill>
                                <a:srgbClr val="666666"/>
                              </a:solidFill>
                              <a:prstDash val="dot"/>
                              <a:round/>
                              <a:headEnd type="none" w="sm" len="sm"/>
                              <a:tailEnd type="triangle" w="med" len="med"/>
                            </a:ln>
                          </wps:spPr>
                          <wps:bodyPr spcFirstLastPara="1" wrap="square" lIns="91425" tIns="91425" rIns="91425" bIns="91425" anchor="ctr" anchorCtr="0">
                            <a:noAutofit/>
                          </wps:bodyPr>
                        </wps:wsp>
                        <wps:wsp>
                          <wps:cNvSpPr/>
                          <wps:cNvPr id="79" name="Shape 79"/>
                          <wps:spPr>
                            <a:xfrm>
                              <a:off x="3338038" y="451225"/>
                              <a:ext cx="1854300" cy="736800"/>
                            </a:xfrm>
                            <a:prstGeom prst="rect">
                              <a:avLst/>
                            </a:prstGeom>
                            <a:solidFill>
                              <a:srgbClr val="999999"/>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r>
                                <w:r w:rsidRPr="00000000" w:rsidDel="00000000" w:rsidR="00000000">
                                  <w:rPr>
                                    <w:rFonts w:ascii="Arial" w:hAnsi="Arial" w:eastAsia="Arial" w:cs="Arial"/>
                                    <w:b w:val="1"/>
                                    <w:i w:val="0"/>
                                    <w:smallCaps w:val="0"/>
                                    <w:strike w:val="0"/>
                                    <w:color w:val="000000"/>
                                    <w:sz w:val="20"/>
                                    <w:vertAlign w:val="baseline"/>
                                  </w:rPr>
                                  <w:t xml:space="preserve">Screening Against Databases</w:t>
                                </w: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txbxContent>
                          </wps:txbx>
                          <wps:bodyPr spcFirstLastPara="1" wrap="square" lIns="91425" tIns="91425" rIns="91425" bIns="91425" anchor="ctr" anchorCtr="0">
                            <a:noAutofit/>
                          </wps:bodyPr>
                        </wps:wsp>
                        <wps:wsp>
                          <wps:cNvSpPr/>
                          <wps:cNvPr id="80" name="Shape 80"/>
                          <wps:spPr>
                            <a:xfrm>
                              <a:off x="3338050" y="1644300"/>
                              <a:ext cx="1854300" cy="2588700"/>
                            </a:xfrm>
                            <a:prstGeom prst="rect">
                              <a:avLst/>
                            </a:prstGeom>
                            <a:solidFill>
                              <a:srgbClr val="FFFFFF"/>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Screening business entities against global sanctions databases as well as other regulatory watchlists. This can help ensure that Binance is not doing business with an entity known for its involvement in illegal activities.</w:t>
                                </w: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txbxContent>
                          </wps:txbx>
                          <wps:bodyPr spcFirstLastPara="1" wrap="square" lIns="91425" tIns="91425" rIns="91425" bIns="91425" anchor="ctr" anchorCtr="0">
                            <a:noAutofit/>
                          </wps:bodyPr>
                        </wps:wsp>
                        <wps:wsp>
                          <wps:cNvSpPr/>
                          <wps:cNvPr id="81" name="Shape 81"/>
                          <wps:spPr>
                            <a:xfrm>
                              <a:off x="5718575" y="451225"/>
                              <a:ext cx="1854300" cy="736800"/>
                            </a:xfrm>
                            <a:prstGeom prst="rect">
                              <a:avLst/>
                            </a:prstGeom>
                            <a:solidFill>
                              <a:srgbClr val="D9D9D9"/>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r>
                                <w:r w:rsidRPr="00000000" w:rsidDel="00000000" w:rsidR="00000000">
                                  <w:rPr>
                                    <w:rFonts w:ascii="Arial" w:hAnsi="Arial" w:eastAsia="Arial" w:cs="Arial"/>
                                    <w:b w:val="1"/>
                                    <w:i w:val="0"/>
                                    <w:smallCaps w:val="0"/>
                                    <w:strike w:val="0"/>
                                    <w:color w:val="000000"/>
                                    <w:sz w:val="20"/>
                                    <w:vertAlign w:val="baseline"/>
                                  </w:rPr>
                                  <w:t xml:space="preserve">Ensuring Safe record &amp; Monitoring for Changes</w:t>
                                </w: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txbxContent>
                          </wps:txbx>
                          <wps:bodyPr spcFirstLastPara="1" wrap="square" lIns="91425" tIns="91425" rIns="91425" bIns="91425" anchor="ctr" anchorCtr="0">
                            <a:noAutofit/>
                          </wps:bodyPr>
                        </wps:wsp>
                        <wps:wsp>
                          <wps:cNvSpPr/>
                          <wps:cNvPr id="82" name="Shape 82"/>
                          <wps:spPr>
                            <a:xfrm>
                              <a:off x="5718575" y="1644300"/>
                              <a:ext cx="1854300" cy="2588700"/>
                            </a:xfrm>
                            <a:prstGeom prst="rect">
                              <a:avLst/>
                            </a:prstGeom>
                            <a:solidFill>
                              <a:srgbClr val="FFFFFF"/>
                            </a:solidFill>
                            <a:ln w="9525" cap="flat" cmpd="sng">
                              <a:solidFill>
                                <a:srgbClr val="666666"/>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Maintaining complete and accurate records of all processes, as well as setting up a monitoring process to ensure ongoing compliance.  This not only supports compliance but can also help in the event of a regulatory audit.</w:t>
                                </w:r>
                              </w:p>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r>
                              </w:p>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0"/>
                                    <w:vertAlign w:val="baseline"/>
                                  </w:rPr>
                                </w:r>
                              </w:p>
                            </w:txbxContent>
                          </wps:txbx>
                          <wps:bodyPr spcFirstLastPara="1" wrap="square" lIns="91425" tIns="91425" rIns="91425" bIns="91425" anchor="ctr" anchorCtr="0">
                            <a:noAutofit/>
                          </wps:bodyPr>
                        </wps:wsp>
                        <wps:wsp>
                          <wps:cNvCnPr/>
                          <wps:spPr>
                            <a:xfrm>
                              <a:off x="4265188" y="1188025"/>
                              <a:ext cx="0" cy="456300"/>
                            </a:xfrm>
                            <a:prstGeom prst="straightConnector1">
                              <a:avLst/>
                            </a:prstGeom>
                            <a:noFill/>
                            <a:ln w="9525" cap="flat" cmpd="sng">
                              <a:solidFill>
                                <a:srgbClr val="666666"/>
                              </a:solidFill>
                              <a:prstDash val="dot"/>
                              <a:round/>
                              <a:headEnd type="none" w="sm" len="sm"/>
                              <a:tailEnd type="triangle" w="med" len="med"/>
                            </a:ln>
                          </wps:spPr>
                          <wps:bodyPr spcFirstLastPara="1" wrap="square" lIns="91425" tIns="91425" rIns="91425" bIns="91425" anchor="ctr" anchorCtr="0">
                            <a:noAutofit/>
                          </wps:bodyPr>
                        </wps:wsp>
                        <wps:wsp>
                          <wps:cNvCnPr/>
                          <wps:spPr>
                            <a:xfrm>
                              <a:off x="6645725" y="1188025"/>
                              <a:ext cx="0" cy="456300"/>
                            </a:xfrm>
                            <a:prstGeom prst="straightConnector1">
                              <a:avLst/>
                            </a:prstGeom>
                            <a:noFill/>
                            <a:ln w="9525" cap="flat" cmpd="sng">
                              <a:solidFill>
                                <a:srgbClr val="666666"/>
                              </a:solidFill>
                              <a:prstDash val="dot"/>
                              <a:round/>
                              <a:headEnd type="none" w="sm" len="sm"/>
                              <a:tailEnd type="triangle" w="med" len="med"/>
                            </a:ln>
                          </wps:spPr>
                          <wps:bodyPr spcFirstLastPara="1" wrap="square" lIns="91425" tIns="91425" rIns="91425" bIns="91425" anchor="ctr" anchorCtr="0">
                            <a:noAutofit/>
                          </wps:bodyPr>
                        </wps:wsp>
                        <wps:wsp>
                          <wps:cNvCnPr/>
                          <wps:spPr>
                            <a:xfrm>
                              <a:off x="2811800" y="819625"/>
                              <a:ext cx="526200" cy="0"/>
                            </a:xfrm>
                            <a:prstGeom prst="straightConnector1">
                              <a:avLst/>
                            </a:prstGeom>
                            <a:noFill/>
                            <a:ln w="190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CnPr/>
                          <wps:spPr>
                            <a:xfrm>
                              <a:off x="5192338" y="819625"/>
                              <a:ext cx="526200" cy="0"/>
                            </a:xfrm>
                            <a:prstGeom prst="straightConnector1">
                              <a:avLst/>
                            </a:prstGeom>
                            <a:noFill/>
                            <a:ln w="190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g:grpSp>
                    </wpg:wgp>
                  </a:graphicData>
                </a:graphic>
              </wp:inline>
            </w:drawing>
          </mc:Choice>
          <mc:Fallback>
            <w:drawing>
              <wp:inline distT="114300" distB="114300" distL="114300" distR="114300">
                <wp:extent cx="5943600" cy="3445071"/>
                <wp:effectExtent l="12700" t="12700" r="12700" b="12700"/>
                <wp:docPr id="126"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5943600" cy="3445071"/>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22">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nn92jl6ma6c2" w:colFirst="0" w:colLast="0" w:id="20"/>
      <w:bookmarkEnd w:id="20"/>
      <w:r w:rsidRPr="00000000" w:rsidDel="00000000" w:rsidR="00000000">
        <w:rPr>
          <w:b w:val="1"/>
          <w:bCs w:val="1"/>
          <w:sz w:val="28"/>
          <w:szCs w:val="28"/>
          <w:rtl w:val="0"/>
        </w:rPr>
        <w:t xml:space="preserve">Local Regulations / Country Addendum</w:t>
      </w:r>
    </w:p>
    <w:p w:rsidRPr="00000000" w:rsidR="00000000" w:rsidDel="00000000" w:rsidP="00000000" w:rsidRDefault="00000000" w14:paraId="00000123">
      <w:pPr>
        <w:jc w:val="both"/>
        <w:rPr>
          <w:rFonts w:ascii="Arial" w:hAnsi="Arial" w:eastAsia="Arial" w:cs="Arial"/>
        </w:rPr>
      </w:pPr>
      <w:r w:rsidRPr="00000000" w:rsidDel="00000000" w:rsidR="00000000">
        <w:rPr>
          <w:rFonts w:ascii="Arial" w:hAnsi="Arial" w:eastAsia="Arial" w:cs="Arial"/>
          <w:rtl w:val="0"/>
        </w:rPr>
        <w:t xml:space="preserve">This program outlines the global standard for KYB. In the event that local AML/CTF regulations prescribe more or less stringent requirements for KYB onboarding these shall be recorded in the </w:t>
      </w:r>
      <w:hyperlink r:id="rId16">
        <w:r w:rsidRPr="00000000" w:rsidDel="00000000" w:rsidR="00000000">
          <w:rPr>
            <w:rFonts w:ascii="Arial" w:hAnsi="Arial" w:eastAsia="Arial" w:cs="Arial"/>
            <w:color w:val="1155cc"/>
            <w:u w:val="single"/>
            <w:rtl w:val="0"/>
          </w:rPr>
          <w:t xml:space="preserve">Country Addendum</w:t>
        </w:r>
      </w:hyperlink>
      <w:r w:rsidRPr="00000000" w:rsidDel="00000000" w:rsidR="00000000">
        <w:rPr>
          <w:rFonts w:ascii="Arial" w:hAnsi="Arial" w:eastAsia="Arial" w:cs="Arial"/>
          <w:rtl w:val="0"/>
        </w:rPr>
        <w:t xml:space="preserve">. </w:t>
      </w:r>
    </w:p>
    <w:p w:rsidRPr="00000000" w:rsidR="00000000" w:rsidDel="00000000" w:rsidP="00000000" w:rsidRDefault="00000000" w14:paraId="00000124">
      <w:pPr>
        <w:jc w:val="both"/>
        <w:rPr>
          <w:rFonts w:ascii="Arial" w:hAnsi="Arial" w:eastAsia="Arial" w:cs="Arial"/>
        </w:rPr>
      </w:pPr>
      <w:r w:rsidRPr="00000000" w:rsidDel="00000000" w:rsidR="00000000">
        <w:rPr>
          <w:rtl w:val="0"/>
        </w:rPr>
      </w:r>
    </w:p>
    <w:p w:rsidRPr="00000000" w:rsidR="00000000" w:rsidDel="00000000" w:rsidP="00000000" w:rsidRDefault="00000000" w14:paraId="00000125">
      <w:pPr>
        <w:jc w:val="both"/>
        <w:rPr>
          <w:rFonts w:ascii="Arial" w:hAnsi="Arial" w:eastAsia="Arial" w:cs="Arial"/>
        </w:rPr>
      </w:pPr>
      <w:r w:rsidRPr="00000000" w:rsidDel="00000000" w:rsidR="00000000">
        <w:rPr>
          <w:rFonts w:ascii="Arial" w:hAnsi="Arial" w:eastAsia="Arial" w:cs="Arial"/>
          <w:rtl w:val="0"/>
        </w:rPr>
        <w:t xml:space="preserve">A Country Addendum, in the context of Client Due Diligence (CDD), is a supplementary document or a set of guidelines that outlines specific regulatory, legal, and procedural requirements for conducting due diligence on clients or transactions originating from or involving particular countries. This addendum serves to tailor Binance's due diligence processes to align with the varying compliance standards and risk profiles associated with different countries.</w:t>
      </w:r>
    </w:p>
    <w:p w:rsidRPr="00000000" w:rsidR="00000000" w:rsidDel="00000000" w:rsidP="00000000" w:rsidRDefault="00000000" w14:paraId="00000126">
      <w:pPr>
        <w:jc w:val="both"/>
        <w:rPr>
          <w:rFonts w:ascii="Arial" w:hAnsi="Arial" w:eastAsia="Arial" w:cs="Arial"/>
        </w:rPr>
      </w:pPr>
      <w:r w:rsidRPr="00000000" w:rsidDel="00000000" w:rsidR="00000000">
        <w:rPr>
          <w:rtl w:val="0"/>
        </w:rPr>
      </w:r>
    </w:p>
    <w:p w:rsidRPr="00000000" w:rsidR="00000000" w:rsidDel="00000000" w:rsidP="00000000" w:rsidRDefault="00000000" w14:paraId="00000127">
      <w:pPr>
        <w:jc w:val="both"/>
        <w:rPr>
          <w:rFonts w:ascii="Arial" w:hAnsi="Arial" w:eastAsia="Arial" w:cs="Arial"/>
        </w:rPr>
      </w:pPr>
      <w:r w:rsidRPr="00000000" w:rsidDel="00000000" w:rsidR="00000000">
        <w:rPr>
          <w:rFonts w:ascii="Arial" w:hAnsi="Arial" w:eastAsia="Arial" w:cs="Arial"/>
          <w:rtl w:val="0"/>
        </w:rPr>
        <w:t xml:space="preserve">The Country Head of Compliance (or Money Laundering Reporting Officer - MLRO) and the Local Compliance Department with the support of the Global Compliance Department are responsible for ensuring that the local Binance entity complies with the country specific requirements relating to this Program. Country Addendums are managed and maintained by MLROs.</w:t>
      </w:r>
      <w:r w:rsidRPr="00000000" w:rsidDel="00000000" w:rsidR="00000000">
        <w:rPr>
          <w:rFonts w:ascii="Arial" w:hAnsi="Arial" w:eastAsia="Arial" w:cs="Arial"/>
          <w:sz w:val="22"/>
          <w:szCs w:val="22"/>
          <w:rtl w:val="0"/>
        </w:rPr>
        <w:t xml:space="preserve"> </w:t>
      </w:r>
      <w:r w:rsidRPr="00000000" w:rsidDel="00000000" w:rsidR="00000000">
        <w:rPr>
          <w:rtl w:val="0"/>
        </w:rPr>
      </w:r>
    </w:p>
    <w:p w:rsidRPr="00000000" w:rsidR="00000000" w:rsidDel="00000000" w:rsidP="00000000" w:rsidRDefault="00000000" w14:paraId="00000128">
      <w:pPr>
        <w:pStyle w:val="Heading1"/>
        <w:keepLines w:val="0"/>
        <w:pageBreakBefore w:val="0"/>
        <w:numPr>
          <w:ilvl w:val="0"/>
          <w:numId w:val="92"/>
        </w:numPr>
        <w:shd w:val="clear" w:fill="auto"/>
        <w:spacing w:before="400" w:after="200" w:line="276" w:lineRule="auto"/>
        <w:ind w:left="630" w:hanging="270"/>
        <w:jc w:val="both"/>
        <w:rPr>
          <w:rFonts w:ascii="Arial" w:hAnsi="Arial" w:eastAsia="Arial" w:cs="Arial"/>
        </w:rPr>
      </w:pPr>
      <w:bookmarkStart w:name="_heading=h.xbbozk51zvnh" w:colFirst="0" w:colLast="0" w:id="21"/>
      <w:bookmarkEnd w:id="21"/>
      <w:r w:rsidRPr="00000000" w:rsidDel="00000000" w:rsidR="00000000">
        <w:rPr>
          <w:b w:val="1"/>
          <w:bCs w:val="1"/>
          <w:sz w:val="32"/>
          <w:szCs w:val="32"/>
          <w:rtl w:val="0"/>
        </w:rPr>
        <w:t xml:space="preserve">Product and Fiat Enablement for KYB Users</w:t>
      </w:r>
    </w:p>
    <w:p w:rsidRPr="00000000" w:rsidR="00000000" w:rsidDel="00000000" w:rsidP="00000000" w:rsidRDefault="00000000" w14:paraId="00000129">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w5mwkuvhzt05" w:colFirst="0" w:colLast="0" w:id="22"/>
      <w:bookmarkEnd w:id="22"/>
      <w:r w:rsidRPr="00000000" w:rsidDel="00000000" w:rsidR="00000000">
        <w:rPr>
          <w:b w:val="1"/>
          <w:bCs w:val="1"/>
          <w:sz w:val="28"/>
          <w:szCs w:val="28"/>
          <w:rtl w:val="0"/>
        </w:rPr>
        <w:t xml:space="preserve">Product Due Diligence </w:t>
      </w:r>
    </w:p>
    <w:p w:rsidRPr="00000000" w:rsidR="00000000" w:rsidDel="00000000" w:rsidP="00000000" w:rsidRDefault="00000000" w14:paraId="0000012A">
      <w:pPr>
        <w:jc w:val="both"/>
        <w:rPr>
          <w:rFonts w:ascii="Arial" w:hAnsi="Arial" w:eastAsia="Arial" w:cs="Arial"/>
        </w:rPr>
      </w:pPr>
      <w:r w:rsidRPr="00000000" w:rsidDel="00000000" w:rsidR="00000000">
        <w:rPr>
          <w:rFonts w:ascii="Arial" w:hAnsi="Arial" w:eastAsia="Arial" w:cs="Arial"/>
          <w:rtl w:val="0"/>
        </w:rPr>
        <w:t xml:space="preserve">Prior to the selling or marketing of any new/ expanded product/ service to Binance's targeted segment/ users, Binance shall carry out an assessment  to ascertain whether the new product/ service is suitable for Binance to offer to its targeted segment/users, taking into consideration the nature, key risks and features of the new product. </w:t>
      </w:r>
    </w:p>
    <w:p w:rsidRPr="00000000" w:rsidR="00000000" w:rsidDel="00000000" w:rsidP="00000000" w:rsidRDefault="00000000" w14:paraId="0000012B">
      <w:pPr>
        <w:jc w:val="both"/>
        <w:rPr>
          <w:rFonts w:ascii="Arial" w:hAnsi="Arial" w:eastAsia="Arial" w:cs="Arial"/>
        </w:rPr>
      </w:pPr>
      <w:r w:rsidRPr="00000000" w:rsidDel="00000000" w:rsidR="00000000">
        <w:rPr>
          <w:rtl w:val="0"/>
        </w:rPr>
      </w:r>
    </w:p>
    <w:p w:rsidRPr="00000000" w:rsidR="00000000" w:rsidDel="00000000" w:rsidP="00000000" w:rsidRDefault="00000000" w14:paraId="0000012C">
      <w:pPr>
        <w:jc w:val="both"/>
        <w:rPr>
          <w:rFonts w:ascii="Arial" w:hAnsi="Arial" w:eastAsia="Arial" w:cs="Arial"/>
        </w:rPr>
      </w:pPr>
      <w:r w:rsidRPr="00000000" w:rsidDel="00000000" w:rsidR="00000000">
        <w:rPr>
          <w:rFonts w:ascii="Arial" w:hAnsi="Arial" w:eastAsia="Arial" w:cs="Arial"/>
          <w:rtl w:val="0"/>
        </w:rPr>
        <w:t xml:space="preserve">On an ongoing basis, existing products must be re-assessed at least annually (or where specific trigger events demand an earlier review) via a Product Compliance Risk Assessment. As part of Product Compliance's mandate, the Product Risk Assessment is undertaken by the product family, with areas of assessment as  1) Current flow of funds for each product family;  2) Identify present and potential AML risk areas; 3) Provide records of existing controls as well as recommend new ones. </w:t>
      </w:r>
    </w:p>
    <w:p w:rsidRPr="00000000" w:rsidR="00000000" w:rsidDel="00000000" w:rsidP="00000000" w:rsidRDefault="00000000" w14:paraId="0000012D">
      <w:pPr>
        <w:jc w:val="both"/>
        <w:rPr>
          <w:rFonts w:ascii="Arial" w:hAnsi="Arial" w:eastAsia="Arial" w:cs="Arial"/>
        </w:rPr>
      </w:pPr>
      <w:r w:rsidRPr="00000000" w:rsidDel="00000000" w:rsidR="00000000">
        <w:rPr>
          <w:rtl w:val="0"/>
        </w:rPr>
      </w:r>
    </w:p>
    <w:p w:rsidRPr="00000000" w:rsidR="00000000" w:rsidDel="00000000" w:rsidP="00000000" w:rsidRDefault="00000000" w14:paraId="0000012E">
      <w:pPr>
        <w:jc w:val="both"/>
        <w:rPr>
          <w:rFonts w:ascii="Arial" w:hAnsi="Arial" w:eastAsia="Arial" w:cs="Arial"/>
        </w:rPr>
      </w:pPr>
      <w:r w:rsidRPr="00000000" w:rsidDel="00000000" w:rsidR="00000000">
        <w:rPr>
          <w:rFonts w:ascii="Arial" w:hAnsi="Arial" w:eastAsia="Arial" w:cs="Arial"/>
          <w:rtl w:val="0"/>
        </w:rPr>
        <w:t xml:space="preserve">This evolution occurs where there are developments either to the product itself or to the regulatory landscape, or a combination of  both.  Binance distinguished between three main product family categories : </w:t>
      </w:r>
    </w:p>
    <w:p w:rsidRPr="00000000" w:rsidR="00000000" w:rsidDel="00000000" w:rsidP="00000000" w:rsidRDefault="00000000" w14:paraId="0000012F">
      <w:pPr>
        <w:jc w:val="both"/>
        <w:rPr>
          <w:rFonts w:ascii="Arial" w:hAnsi="Arial" w:eastAsia="Arial" w:cs="Arial"/>
        </w:rPr>
      </w:pPr>
      <w:r w:rsidRPr="00000000" w:rsidDel="00000000" w:rsidR="00000000">
        <w:rPr>
          <w:rtl w:val="0"/>
        </w:rPr>
      </w:r>
    </w:p>
    <w:p w:rsidRPr="00000000" w:rsidR="00000000" w:rsidDel="00000000" w:rsidP="00000000" w:rsidRDefault="00000000" w14:paraId="00000130">
      <w:pPr>
        <w:numPr>
          <w:ilvl w:val="0"/>
          <w:numId w:val="53"/>
        </w:numPr>
        <w:ind w:left="720" w:hanging="360"/>
        <w:jc w:val="both"/>
        <w:rPr/>
      </w:pPr>
      <w:r w:rsidRPr="00000000" w:rsidDel="00000000" w:rsidR="00000000">
        <w:rPr>
          <w:rFonts w:ascii="Arial" w:hAnsi="Arial" w:eastAsia="Arial" w:cs="Arial"/>
          <w:b w:val="1"/>
          <w:bCs w:val="1"/>
          <w:rtl w:val="0"/>
        </w:rPr>
        <w:t xml:space="preserve">Binance Spot Wallet</w:t>
      </w:r>
      <w:r w:rsidRPr="00000000" w:rsidDel="00000000" w:rsidR="00000000">
        <w:rPr>
          <w:rFonts w:ascii="Arial" w:hAnsi="Arial" w:eastAsia="Arial" w:cs="Arial"/>
          <w:rtl w:val="0"/>
        </w:rPr>
        <w:t xml:space="preserve"> holds users' crypto assets for trading on the platform. It is the users' main cryptocurrency wallet for buying, selling, and trading coins on Binance. It can hold crypto coins like BTC, ETH or BNB and stablecoins like Tether. Users can deposit and withdraw from their spot wallets. The private key is held by Binance.</w:t>
      </w:r>
    </w:p>
    <w:p w:rsidRPr="00000000" w:rsidR="00000000" w:rsidDel="00000000" w:rsidP="00000000" w:rsidRDefault="00000000" w14:paraId="00000131">
      <w:pPr>
        <w:ind w:left="720" w:firstLine="0"/>
        <w:jc w:val="both"/>
        <w:rPr>
          <w:rFonts w:ascii="Arial" w:hAnsi="Arial" w:eastAsia="Arial" w:cs="Arial"/>
        </w:rPr>
      </w:pPr>
      <w:r w:rsidRPr="00000000" w:rsidDel="00000000" w:rsidR="00000000">
        <w:rPr>
          <w:rFonts w:ascii="Arial" w:hAnsi="Arial" w:eastAsia="Arial" w:cs="Arial"/>
          <w:rtl w:val="0"/>
        </w:rPr>
        <w:t xml:space="preserve"> </w:t>
      </w:r>
    </w:p>
    <w:p w:rsidRPr="00000000" w:rsidR="00000000" w:rsidDel="00000000" w:rsidP="00000000" w:rsidRDefault="00000000" w14:paraId="00000132">
      <w:pPr>
        <w:numPr>
          <w:ilvl w:val="0"/>
          <w:numId w:val="53"/>
        </w:numPr>
        <w:ind w:left="720" w:hanging="360"/>
        <w:jc w:val="both"/>
        <w:rPr/>
      </w:pPr>
      <w:r w:rsidRPr="00000000" w:rsidDel="00000000" w:rsidR="00000000">
        <w:rPr>
          <w:rFonts w:ascii="Arial" w:hAnsi="Arial" w:eastAsia="Arial" w:cs="Arial"/>
          <w:b w:val="1"/>
          <w:bCs w:val="1"/>
          <w:rtl w:val="0"/>
        </w:rPr>
        <w:t xml:space="preserve">Spot trading</w:t>
      </w:r>
      <w:r w:rsidRPr="00000000" w:rsidDel="00000000" w:rsidR="00000000">
        <w:rPr>
          <w:rFonts w:ascii="Arial" w:hAnsi="Arial" w:eastAsia="Arial" w:cs="Arial"/>
          <w:rtl w:val="0"/>
        </w:rPr>
        <w:t xml:space="preserve"> is the process of buying and selling digital assets like Bitcoin, Ethereum, and BNB. When trading with Binance Spot, cryptocurrencies are directly transferred between buyers and sellers immediately (i.e. on the spot). This is in contrast to Futures where the settlement date is in the future. It is why an exchange is called an exchange. (e.g. the exchange of crypto/stocks/commodities/etc. amongst traders). Spot trading has no leverage, personal capital only.</w:t>
      </w:r>
    </w:p>
    <w:p w:rsidRPr="00000000" w:rsidR="00000000" w:rsidDel="00000000" w:rsidP="00000000" w:rsidRDefault="00000000" w14:paraId="00000133">
      <w:pPr>
        <w:ind w:left="720" w:firstLine="0"/>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134">
      <w:pPr>
        <w:numPr>
          <w:ilvl w:val="0"/>
          <w:numId w:val="53"/>
        </w:numPr>
        <w:ind w:left="720" w:hanging="360"/>
        <w:jc w:val="both"/>
        <w:rPr/>
      </w:pPr>
      <w:r w:rsidRPr="00000000" w:rsidDel="00000000" w:rsidR="00000000">
        <w:rPr>
          <w:rFonts w:ascii="Arial" w:hAnsi="Arial" w:eastAsia="Arial" w:cs="Arial"/>
          <w:b w:val="1"/>
          <w:bCs w:val="1"/>
          <w:rtl w:val="0"/>
        </w:rPr>
        <w:t xml:space="preserve">Binance Convert</w:t>
      </w:r>
      <w:r w:rsidRPr="00000000" w:rsidDel="00000000" w:rsidR="00000000">
        <w:rPr>
          <w:rFonts w:ascii="Arial" w:hAnsi="Arial" w:eastAsia="Arial" w:cs="Arial"/>
          <w:rtl w:val="0"/>
        </w:rPr>
        <w:t xml:space="preserve"> is a tool for customers to immediately buy or sell cryptocurrencies. It is an easy way to convert Coin A to Coin B. It facilitates instantaneous transactions and is simpler than spot. Convert uses a quoting model, which differs from the traditional order-matching model used in spot trading, resulting in no transaction fees or slippage. Binance OTC is a specialised trading desk within the exchange that allows users to conduct large-volume trades directly with other traders. It caters to institutional investors, high-net-worth individuals, and traders who require enhanced liquidity and personalised service. The OTC desk facilitates off-exchange trades, enabling participants to buy or sell digital assets in a secure and efficient manner. Auto-Invest (previously part of the earn product family) allows users to automate crypto investments and grow crypto holdings. It is a dollar-cost averaging (DCA) investment strategy. Cryptocurrencies can be purchased on a daily, weekly, bi-weekly, or monthly basis.</w:t>
      </w:r>
    </w:p>
    <w:p w:rsidRPr="00000000" w:rsidR="00000000" w:rsidDel="00000000" w:rsidP="00000000" w:rsidRDefault="00000000" w14:paraId="00000135">
      <w:pPr>
        <w:jc w:val="both"/>
        <w:rPr>
          <w:rFonts w:ascii="Arial" w:hAnsi="Arial" w:eastAsia="Arial" w:cs="Arial"/>
        </w:rPr>
      </w:pPr>
      <w:r w:rsidRPr="00000000" w:rsidDel="00000000" w:rsidR="00000000">
        <w:rPr>
          <w:rtl w:val="0"/>
        </w:rPr>
      </w:r>
    </w:p>
    <w:p w:rsidRPr="00000000" w:rsidR="00000000" w:rsidDel="00000000" w:rsidP="00000000" w:rsidRDefault="00000000" w14:paraId="00000136">
      <w:pPr>
        <w:jc w:val="both"/>
        <w:rPr>
          <w:rFonts w:ascii="Arial" w:hAnsi="Arial" w:eastAsia="Arial" w:cs="Arial"/>
        </w:rPr>
      </w:pPr>
      <w:r w:rsidRPr="00000000" w:rsidDel="00000000" w:rsidR="00000000">
        <w:rPr>
          <w:rFonts w:ascii="Arial" w:hAnsi="Arial" w:eastAsia="Arial" w:cs="Arial"/>
          <w:rtl w:val="0"/>
        </w:rPr>
        <w:t xml:space="preserve">The risk rating attributes per product family can be summarised in Binance's</w:t>
      </w:r>
      <w:hyperlink r:id="rId17">
        <w:r w:rsidRPr="00000000" w:rsidDel="00000000" w:rsidR="00000000">
          <w:rPr>
            <w:rFonts w:ascii="Arial" w:hAnsi="Arial" w:eastAsia="Arial" w:cs="Arial"/>
            <w:color w:val="1155cc"/>
            <w:u w:val="single"/>
            <w:rtl w:val="0"/>
          </w:rPr>
          <w:t xml:space="preserve"> Enterprise Wide Risk Assessment (EWRA)</w:t>
        </w:r>
      </w:hyperlink>
      <w:r w:rsidRPr="00000000" w:rsidDel="00000000" w:rsidR="00000000">
        <w:rPr>
          <w:rFonts w:ascii="Arial" w:hAnsi="Arial" w:eastAsia="Arial" w:cs="Arial"/>
          <w:rtl w:val="0"/>
        </w:rPr>
        <w:t xml:space="preserve">. </w:t>
      </w:r>
    </w:p>
    <w:p w:rsidRPr="00000000" w:rsidR="00000000" w:rsidDel="00000000" w:rsidP="00000000" w:rsidRDefault="00000000" w14:paraId="00000137">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ypbxpapdmr5f" w:colFirst="0" w:colLast="0" w:id="23"/>
      <w:bookmarkEnd w:id="23"/>
      <w:r w:rsidRPr="00000000" w:rsidDel="00000000" w:rsidR="00000000">
        <w:rPr>
          <w:b w:val="1"/>
          <w:bCs w:val="1"/>
          <w:sz w:val="28"/>
          <w:szCs w:val="28"/>
          <w:rtl w:val="0"/>
        </w:rPr>
        <w:t xml:space="preserve">Fiat Enablement for KYB Users</w:t>
      </w:r>
    </w:p>
    <w:p w:rsidRPr="00000000" w:rsidR="00000000" w:rsidDel="00000000" w:rsidP="00000000" w:rsidRDefault="00000000" w14:paraId="00000138">
      <w:pPr>
        <w:jc w:val="both"/>
        <w:rPr>
          <w:rFonts w:ascii="Arial" w:hAnsi="Arial" w:eastAsia="Arial" w:cs="Arial"/>
        </w:rPr>
      </w:pPr>
      <w:r w:rsidRPr="00000000" w:rsidDel="00000000" w:rsidR="00000000">
        <w:rPr>
          <w:rFonts w:ascii="Arial" w:hAnsi="Arial" w:eastAsia="Arial" w:cs="Arial"/>
          <w:rtl w:val="0"/>
        </w:rPr>
        <w:t xml:space="preserve">Fiat enablement refers to the process of integrating and supporting traditional fiat currencies (such as EUR, JPY) within Binance platform. By enabling fiat, Binance platform provides users with the ability to deposit, withdraw, and transact using traditional currencies alongside digital assets such as cryptocurrencies. </w:t>
      </w:r>
    </w:p>
    <w:p w:rsidRPr="00000000" w:rsidR="00000000" w:rsidDel="00000000" w:rsidP="00000000" w:rsidRDefault="00000000" w14:paraId="00000139">
      <w:pPr>
        <w:jc w:val="both"/>
        <w:rPr>
          <w:rFonts w:ascii="Arial" w:hAnsi="Arial" w:eastAsia="Arial" w:cs="Arial"/>
        </w:rPr>
      </w:pPr>
      <w:r w:rsidRPr="00000000" w:rsidDel="00000000" w:rsidR="00000000">
        <w:rPr>
          <w:rtl w:val="0"/>
        </w:rPr>
      </w:r>
    </w:p>
    <w:p w:rsidRPr="00000000" w:rsidR="00000000" w:rsidDel="00000000" w:rsidP="00000000" w:rsidRDefault="00000000" w14:paraId="0000013A">
      <w:pPr>
        <w:jc w:val="both"/>
        <w:rPr>
          <w:rFonts w:ascii="Arial" w:hAnsi="Arial" w:eastAsia="Arial" w:cs="Arial"/>
        </w:rPr>
      </w:pPr>
      <w:r w:rsidRPr="00000000" w:rsidDel="00000000" w:rsidR="00000000">
        <w:rPr>
          <w:rFonts w:ascii="Arial" w:hAnsi="Arial" w:eastAsia="Arial" w:cs="Arial"/>
          <w:rtl w:val="0"/>
        </w:rPr>
        <w:t xml:space="preserve">The majority of Fiat channels that Binance offers to corporate users are supported by Bifinity , which is  a  registered  virtual  currency  exchange  operator and  wallet  service  provider in Lithuania. Bifinity  is  operating  as  fiat to crypto and crypto to fiat technology and service provider for Binance and other blockchain platforms. The financial (fiat) services embedded to Bifinity are outsourced from the licensed third party payment service providers. Thus, Bifinity is not providing financial services directly to its customers. </w:t>
      </w:r>
    </w:p>
    <w:p w:rsidRPr="00000000" w:rsidR="00000000" w:rsidDel="00000000" w:rsidP="00000000" w:rsidRDefault="00000000" w14:paraId="0000013B">
      <w:pPr>
        <w:jc w:val="both"/>
        <w:rPr>
          <w:rFonts w:ascii="Arial" w:hAnsi="Arial" w:eastAsia="Arial" w:cs="Arial"/>
        </w:rPr>
      </w:pPr>
      <w:r w:rsidRPr="00000000" w:rsidDel="00000000" w:rsidR="00000000">
        <w:rPr>
          <w:rtl w:val="0"/>
        </w:rPr>
      </w:r>
    </w:p>
    <w:p w:rsidRPr="00000000" w:rsidR="00000000" w:rsidDel="00000000" w:rsidP="00000000" w:rsidRDefault="00000000" w14:paraId="0000013C">
      <w:pPr>
        <w:jc w:val="both"/>
        <w:rPr>
          <w:rFonts w:ascii="Arial" w:hAnsi="Arial" w:eastAsia="Arial" w:cs="Arial"/>
        </w:rPr>
      </w:pPr>
      <w:r w:rsidRPr="00000000" w:rsidDel="00000000" w:rsidR="00000000">
        <w:rPr>
          <w:rFonts w:ascii="Arial" w:hAnsi="Arial" w:eastAsia="Arial" w:cs="Arial"/>
          <w:rtl w:val="0"/>
        </w:rPr>
        <w:t xml:space="preserve">Corporate customers that enable Fiat services are subject to the same process of verification as for crypto services. In addition, a KYB review is conducted in order to meet the requirements of Bifinity (or other local regulations for different partners), being the entity enabling Fiat. Where a customer has applied for Fiat within a 3 months time frame after passing the Crypto status, it is possible to re-use the collected documentation for Crypto review if the documentation in place is still valid and up to date.  However, this does not eliminate the requirement to escalate the client for approval when necessary according to the approval matrix.</w:t>
      </w:r>
    </w:p>
    <w:p w:rsidRPr="00000000" w:rsidR="00000000" w:rsidDel="00000000" w:rsidP="00000000" w:rsidRDefault="00000000" w14:paraId="0000013D">
      <w:pPr>
        <w:jc w:val="both"/>
        <w:rPr>
          <w:rFonts w:ascii="Arial" w:hAnsi="Arial" w:eastAsia="Arial" w:cs="Arial"/>
        </w:rPr>
      </w:pPr>
      <w:r w:rsidRPr="00000000" w:rsidDel="00000000" w:rsidR="00000000">
        <w:rPr>
          <w:rtl w:val="0"/>
        </w:rPr>
      </w:r>
    </w:p>
    <w:p w:rsidRPr="00000000" w:rsidR="00000000" w:rsidDel="00000000" w:rsidP="00000000" w:rsidRDefault="00000000" w14:paraId="0000013E">
      <w:pPr>
        <w:jc w:val="both"/>
        <w:rPr>
          <w:rFonts w:ascii="Arial" w:hAnsi="Arial" w:eastAsia="Arial" w:cs="Arial"/>
        </w:rPr>
      </w:pPr>
      <w:r w:rsidRPr="00000000" w:rsidDel="00000000" w:rsidR="00000000">
        <w:rPr>
          <w:rFonts w:ascii="Arial" w:hAnsi="Arial" w:eastAsia="Arial" w:cs="Arial"/>
          <w:rtl w:val="0"/>
        </w:rPr>
        <w:t xml:space="preserve">The customers that choose to enable Fiat have to declare (in addition to the remaining KYB requirements) : </w:t>
      </w:r>
    </w:p>
    <w:p w:rsidRPr="00000000" w:rsidR="00000000" w:rsidDel="00000000" w:rsidP="00000000" w:rsidRDefault="00000000" w14:paraId="0000013F">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40">
      <w:pPr>
        <w:numPr>
          <w:ilvl w:val="0"/>
          <w:numId w:val="75"/>
        </w:numPr>
        <w:ind w:left="720" w:hanging="360"/>
        <w:jc w:val="both"/>
        <w:rPr>
          <w:rFonts w:ascii="Arial" w:hAnsi="Arial" w:eastAsia="Arial" w:cs="Arial"/>
        </w:rPr>
      </w:pPr>
      <w:r w:rsidRPr="00000000" w:rsidDel="00000000" w:rsidR="00000000">
        <w:rPr>
          <w:rFonts w:ascii="Arial" w:hAnsi="Arial" w:eastAsia="Arial" w:cs="Arial"/>
          <w:rtl w:val="0"/>
        </w:rPr>
        <w:t xml:space="preserve">the expected monthly Fiat deposits and withdrawals volumes; </w:t>
      </w:r>
    </w:p>
    <w:p w:rsidRPr="00000000" w:rsidR="00000000" w:rsidDel="00000000" w:rsidP="00000000" w:rsidRDefault="00000000" w14:paraId="00000141">
      <w:pPr>
        <w:numPr>
          <w:ilvl w:val="0"/>
          <w:numId w:val="75"/>
        </w:numPr>
        <w:ind w:left="720" w:hanging="360"/>
        <w:jc w:val="both"/>
        <w:rPr>
          <w:rFonts w:ascii="Arial" w:hAnsi="Arial" w:eastAsia="Arial" w:cs="Arial"/>
        </w:rPr>
      </w:pPr>
      <w:r w:rsidRPr="00000000" w:rsidDel="00000000" w:rsidR="00000000">
        <w:rPr>
          <w:rFonts w:ascii="Arial" w:hAnsi="Arial" w:eastAsia="Arial" w:cs="Arial"/>
          <w:rtl w:val="0"/>
        </w:rPr>
        <w:t xml:space="preserve">the intended Fiat currencies to be used.</w:t>
      </w:r>
    </w:p>
    <w:p w:rsidRPr="00000000" w:rsidR="00000000" w:rsidDel="00000000" w:rsidP="00000000" w:rsidRDefault="00000000" w14:paraId="00000142">
      <w:pPr>
        <w:jc w:val="both"/>
        <w:rPr>
          <w:rFonts w:ascii="Arial" w:hAnsi="Arial" w:eastAsia="Arial" w:cs="Arial"/>
        </w:rPr>
      </w:pPr>
      <w:r w:rsidRPr="00000000" w:rsidDel="00000000" w:rsidR="00000000">
        <w:rPr>
          <w:rtl w:val="0"/>
        </w:rPr>
      </w:r>
    </w:p>
    <w:p w:rsidRPr="00000000" w:rsidR="00000000" w:rsidDel="00000000" w:rsidP="00000000" w:rsidRDefault="00000000" w14:paraId="00000143">
      <w:pPr>
        <w:jc w:val="both"/>
        <w:rPr>
          <w:rFonts w:ascii="Arial" w:hAnsi="Arial" w:eastAsia="Arial" w:cs="Arial"/>
        </w:rPr>
      </w:pPr>
      <w:r w:rsidRPr="00000000" w:rsidDel="00000000" w:rsidR="00000000">
        <w:rPr>
          <w:rFonts w:ascii="Arial" w:hAnsi="Arial" w:eastAsia="Arial" w:cs="Arial"/>
          <w:rtl w:val="0"/>
        </w:rPr>
        <w:t xml:space="preserve">The Fiat limits established are as below: </w:t>
      </w:r>
    </w:p>
    <w:p w:rsidRPr="00000000" w:rsidR="00000000" w:rsidDel="00000000" w:rsidP="00000000" w:rsidRDefault="00000000" w14:paraId="00000144">
      <w:pPr>
        <w:jc w:val="both"/>
        <w:rPr>
          <w:rFonts w:ascii="Arial" w:hAnsi="Arial" w:eastAsia="Arial" w:cs="Arial"/>
          <w:sz w:val="10"/>
          <w:szCs w:val="10"/>
        </w:rPr>
      </w:pPr>
      <w:r w:rsidRPr="00000000" w:rsidDel="00000000" w:rsidR="00000000">
        <w:rPr>
          <w:rtl w:val="0"/>
        </w:rPr>
      </w:r>
    </w:p>
    <w:sdt>
      <w:sdtPr>
        <w:lock w:val="contentLocked"/>
        <w:id w:val="-318723094"/>
        <w:tag w:val="goog_rdk_2"/>
      </w:sdtPr>
      <w:sdtContent>
        <w:tbl>
          <w:tblPr>
            <w:tblStyle w:val="Table7"/>
            <w:tblW w:w="9480.0" w:type="dxa"/>
            <w:jc w:val="left"/>
            <w:tblInd w:w="-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525"/>
            <w:gridCol w:w="2760"/>
            <w:gridCol w:w="3195"/>
            <w:tblGridChange w:id="0">
              <w:tblGrid>
                <w:gridCol w:w="3525"/>
                <w:gridCol w:w="2760"/>
                <w:gridCol w:w="319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145">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Supported Countries</w:t>
                </w:r>
              </w:p>
            </w:tc>
            <w:tc>
              <w:tcPr>
                <w:shd w:val="clear" w:fill="f0b90b"/>
                <w:tcMar>
                  <w:top w:w="100.0" w:type="dxa"/>
                  <w:left w:w="100.0" w:type="dxa"/>
                  <w:bottom w:w="100.0" w:type="dxa"/>
                  <w:right w:w="100.0" w:type="dxa"/>
                </w:tcMar>
                <w:vAlign w:val="top"/>
              </w:tcPr>
              <w:p w:rsidRPr="00000000" w:rsidR="00000000" w:rsidDel="00000000" w:rsidP="00000000" w:rsidRDefault="00000000" w14:paraId="00000146">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Fiat Deposit Limits</w:t>
                </w:r>
              </w:p>
            </w:tc>
            <w:tc>
              <w:tcPr>
                <w:shd w:val="clear" w:fill="f0b90b"/>
                <w:tcMar>
                  <w:top w:w="100.0" w:type="dxa"/>
                  <w:left w:w="100.0" w:type="dxa"/>
                  <w:bottom w:w="100.0" w:type="dxa"/>
                  <w:right w:w="100.0" w:type="dxa"/>
                </w:tcMar>
                <w:vAlign w:val="top"/>
              </w:tcPr>
              <w:p w:rsidRPr="00000000" w:rsidR="00000000" w:rsidDel="00000000" w:rsidP="00000000" w:rsidRDefault="00000000" w14:paraId="00000147">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Fiat Withdrawal Limits</w:t>
                </w:r>
              </w:p>
            </w:tc>
          </w:tr>
          <w:tr>
            <w:trPr>
              <w:cantSplit w:val="0"/>
              <w:trHeight w:val="1079.9999999999998" w:hRule="atLeast"/>
              <w:tblHeader w:val="0"/>
            </w:trPr>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8">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Brazil</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9">
                <w:pPr>
                  <w:jc w:val="both"/>
                  <w:rPr>
                    <w:rFonts w:ascii="Arial" w:hAnsi="Arial" w:eastAsia="Arial" w:cs="Arial"/>
                  </w:rPr>
                </w:pPr>
                <w:r w:rsidRPr="00000000" w:rsidDel="00000000" w:rsidR="00000000">
                  <w:rPr>
                    <w:rFonts w:ascii="Arial" w:hAnsi="Arial" w:eastAsia="Arial" w:cs="Arial"/>
                    <w:rtl w:val="0"/>
                  </w:rPr>
                  <w:t xml:space="preserve">Monthly limits: </w:t>
                </w:r>
              </w:p>
              <w:p w:rsidRPr="00000000" w:rsidR="00000000" w:rsidDel="00000000" w:rsidP="00000000" w:rsidRDefault="00000000" w14:paraId="0000014A">
                <w:pPr>
                  <w:numPr>
                    <w:ilvl w:val="0"/>
                    <w:numId w:val="89"/>
                  </w:numPr>
                  <w:ind w:left="720" w:hanging="360"/>
                  <w:jc w:val="both"/>
                  <w:rPr>
                    <w:rFonts w:ascii="Arial" w:hAnsi="Arial" w:eastAsia="Arial" w:cs="Arial"/>
                  </w:rPr>
                </w:pPr>
                <w:r w:rsidRPr="00000000" w:rsidDel="00000000" w:rsidR="00000000">
                  <w:rPr>
                    <w:rFonts w:ascii="Arial" w:hAnsi="Arial" w:eastAsia="Arial" w:cs="Arial"/>
                    <w:rtl w:val="0"/>
                  </w:rPr>
                  <w:t xml:space="preserve">100k EUR</w:t>
                </w:r>
              </w:p>
              <w:p w:rsidRPr="00000000" w:rsidR="00000000" w:rsidDel="00000000" w:rsidP="00000000" w:rsidRDefault="00000000" w14:paraId="0000014B">
                <w:pPr>
                  <w:numPr>
                    <w:ilvl w:val="0"/>
                    <w:numId w:val="89"/>
                  </w:numPr>
                  <w:ind w:left="720" w:hanging="360"/>
                  <w:jc w:val="both"/>
                  <w:rPr>
                    <w:rFonts w:ascii="Arial" w:hAnsi="Arial" w:eastAsia="Arial" w:cs="Arial"/>
                  </w:rPr>
                </w:pPr>
                <w:r w:rsidRPr="00000000" w:rsidDel="00000000" w:rsidR="00000000">
                  <w:rPr>
                    <w:rFonts w:ascii="Arial" w:hAnsi="Arial" w:eastAsia="Arial" w:cs="Arial"/>
                    <w:rtl w:val="0"/>
                  </w:rPr>
                  <w:t xml:space="preserve">1MM EUR</w:t>
                </w:r>
              </w:p>
              <w:p w:rsidRPr="00000000" w:rsidR="00000000" w:rsidDel="00000000" w:rsidP="00000000" w:rsidRDefault="00000000" w14:paraId="0000014C">
                <w:pPr>
                  <w:numPr>
                    <w:ilvl w:val="0"/>
                    <w:numId w:val="89"/>
                  </w:numPr>
                  <w:ind w:left="720" w:hanging="360"/>
                  <w:jc w:val="both"/>
                  <w:rPr>
                    <w:rFonts w:ascii="Arial" w:hAnsi="Arial" w:eastAsia="Arial" w:cs="Arial"/>
                  </w:rPr>
                </w:pPr>
                <w:r w:rsidRPr="00000000" w:rsidDel="00000000" w:rsidR="00000000">
                  <w:rPr>
                    <w:rFonts w:ascii="Arial" w:hAnsi="Arial" w:eastAsia="Arial" w:cs="Arial"/>
                    <w:rtl w:val="0"/>
                  </w:rPr>
                  <w:t xml:space="preserve">5MM EUR</w:t>
                </w:r>
              </w:p>
            </w:tc>
            <w:tc>
              <w:tcPr>
                <w:shd w:val="clear" w:fill="auto"/>
                <w:tcMar>
                  <w:top w:w="100.0" w:type="dxa"/>
                  <w:left w:w="100.0" w:type="dxa"/>
                  <w:bottom w:w="100.0" w:type="dxa"/>
                  <w:right w:w="100.0" w:type="dxa"/>
                </w:tcMar>
                <w:vAlign w:val="top"/>
              </w:tcPr>
              <w:p w:rsidRPr="00000000" w:rsidR="00000000" w:rsidDel="00000000" w:rsidP="00000000" w:rsidRDefault="00000000" w14:paraId="0000014D">
                <w:pPr>
                  <w:jc w:val="both"/>
                  <w:rPr>
                    <w:rFonts w:ascii="Arial" w:hAnsi="Arial" w:eastAsia="Arial" w:cs="Arial"/>
                  </w:rPr>
                </w:pPr>
                <w:r w:rsidRPr="00000000" w:rsidDel="00000000" w:rsidR="00000000">
                  <w:rPr>
                    <w:rFonts w:ascii="Arial" w:hAnsi="Arial" w:eastAsia="Arial" w:cs="Arial"/>
                    <w:rtl w:val="0"/>
                  </w:rPr>
                  <w:t xml:space="preserve">No withdrawals limits</w:t>
                </w:r>
              </w:p>
            </w:tc>
          </w:tr>
          <w:tr>
            <w:trPr>
              <w:cantSplit w:val="0"/>
              <w:tblHeader w:val="0"/>
            </w:trPr>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E">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Colombia ; Mexico</w:t>
                </w:r>
              </w:p>
            </w:tc>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F">
                <w:pPr>
                  <w:jc w:val="both"/>
                  <w:rPr>
                    <w:rFonts w:ascii="Arial" w:hAnsi="Arial" w:eastAsia="Arial" w:cs="Arial"/>
                  </w:rPr>
                </w:pPr>
                <w:r w:rsidRPr="00000000" w:rsidDel="00000000" w:rsidR="00000000">
                  <w:rPr>
                    <w:rFonts w:ascii="Arial" w:hAnsi="Arial" w:eastAsia="Arial" w:cs="Arial"/>
                    <w:rtl w:val="0"/>
                  </w:rPr>
                  <w:t xml:space="preserve">For currency “COP” : </w:t>
                </w:r>
              </w:p>
              <w:p w:rsidRPr="00000000" w:rsidR="00000000" w:rsidDel="00000000" w:rsidP="00000000" w:rsidRDefault="00000000" w14:paraId="00000150">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1: 240M </w:t>
                </w:r>
              </w:p>
              <w:p w:rsidRPr="00000000" w:rsidR="00000000" w:rsidDel="00000000" w:rsidP="00000000" w:rsidRDefault="00000000" w14:paraId="00000151">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2: 720M </w:t>
                </w:r>
              </w:p>
              <w:p w:rsidRPr="00000000" w:rsidR="00000000" w:rsidDel="00000000" w:rsidP="00000000" w:rsidRDefault="00000000" w14:paraId="00000152">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3: 600B </w:t>
                </w:r>
              </w:p>
              <w:p w:rsidRPr="00000000" w:rsidR="00000000" w:rsidDel="00000000" w:rsidP="00000000" w:rsidRDefault="00000000" w14:paraId="00000153">
                <w:pPr>
                  <w:jc w:val="both"/>
                  <w:rPr>
                    <w:rFonts w:ascii="Arial" w:hAnsi="Arial" w:eastAsia="Arial" w:cs="Arial"/>
                  </w:rPr>
                </w:pPr>
                <w:r w:rsidRPr="00000000" w:rsidDel="00000000" w:rsidR="00000000">
                  <w:rPr>
                    <w:rtl w:val="0"/>
                  </w:rPr>
                </w:r>
              </w:p>
              <w:p w:rsidRPr="00000000" w:rsidR="00000000" w:rsidDel="00000000" w:rsidP="00000000" w:rsidRDefault="00000000" w14:paraId="00000154">
                <w:pPr>
                  <w:jc w:val="both"/>
                  <w:rPr>
                    <w:rFonts w:ascii="Arial" w:hAnsi="Arial" w:eastAsia="Arial" w:cs="Arial"/>
                  </w:rPr>
                </w:pPr>
                <w:r w:rsidRPr="00000000" w:rsidDel="00000000" w:rsidR="00000000">
                  <w:rPr>
                    <w:rFonts w:ascii="Arial" w:hAnsi="Arial" w:eastAsia="Arial" w:cs="Arial"/>
                    <w:rtl w:val="0"/>
                  </w:rPr>
                  <w:t xml:space="preserve">For currency “MXN” : </w:t>
                </w:r>
              </w:p>
              <w:p w:rsidRPr="00000000" w:rsidR="00000000" w:rsidDel="00000000" w:rsidP="00000000" w:rsidRDefault="00000000" w14:paraId="00000155">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1: 5M </w:t>
                </w:r>
              </w:p>
              <w:p w:rsidRPr="00000000" w:rsidR="00000000" w:rsidDel="00000000" w:rsidP="00000000" w:rsidRDefault="00000000" w14:paraId="00000156">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2: 30M </w:t>
                </w:r>
              </w:p>
              <w:p w:rsidRPr="00000000" w:rsidR="00000000" w:rsidDel="00000000" w:rsidP="00000000" w:rsidRDefault="00000000" w14:paraId="00000157">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3: TBC</w:t>
                </w:r>
              </w:p>
            </w:tc>
            <w:tc>
              <w:tcPr>
                <w:shd w:val="clear" w:fill="auto"/>
                <w:tcMar>
                  <w:top w:w="100.0" w:type="dxa"/>
                  <w:left w:w="100.0" w:type="dxa"/>
                  <w:bottom w:w="100.0" w:type="dxa"/>
                  <w:right w:w="100.0" w:type="dxa"/>
                </w:tcMar>
                <w:vAlign w:val="top"/>
              </w:tcPr>
              <w:p w:rsidRPr="00000000" w:rsidR="00000000" w:rsidDel="00000000" w:rsidP="00000000" w:rsidRDefault="00000000" w14:paraId="00000158">
                <w:pPr>
                  <w:jc w:val="both"/>
                  <w:rPr>
                    <w:rFonts w:ascii="Arial" w:hAnsi="Arial" w:eastAsia="Arial" w:cs="Arial"/>
                  </w:rPr>
                </w:pPr>
                <w:r w:rsidRPr="00000000" w:rsidDel="00000000" w:rsidR="00000000">
                  <w:rPr>
                    <w:rFonts w:ascii="Arial" w:hAnsi="Arial" w:eastAsia="Arial" w:cs="Arial"/>
                    <w:rtl w:val="0"/>
                  </w:rPr>
                  <w:t xml:space="preserve">For currency “COP” : </w:t>
                </w:r>
              </w:p>
              <w:p w:rsidRPr="00000000" w:rsidR="00000000" w:rsidDel="00000000" w:rsidP="00000000" w:rsidRDefault="00000000" w14:paraId="00000159">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1: 288M </w:t>
                </w:r>
              </w:p>
              <w:p w:rsidRPr="00000000" w:rsidR="00000000" w:rsidDel="00000000" w:rsidP="00000000" w:rsidRDefault="00000000" w14:paraId="0000015A">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2: 864M </w:t>
                </w:r>
              </w:p>
              <w:p w:rsidRPr="00000000" w:rsidR="00000000" w:rsidDel="00000000" w:rsidP="00000000" w:rsidRDefault="00000000" w14:paraId="0000015B">
                <w:pPr>
                  <w:numPr>
                    <w:ilvl w:val="0"/>
                    <w:numId w:val="70"/>
                  </w:numPr>
                  <w:ind w:left="720" w:hanging="360"/>
                  <w:jc w:val="both"/>
                  <w:rPr>
                    <w:rFonts w:ascii="Arial" w:hAnsi="Arial" w:eastAsia="Arial" w:cs="Arial"/>
                  </w:rPr>
                </w:pPr>
                <w:r w:rsidRPr="00000000" w:rsidDel="00000000" w:rsidR="00000000">
                  <w:rPr>
                    <w:rFonts w:ascii="Arial" w:hAnsi="Arial" w:eastAsia="Arial" w:cs="Arial"/>
                    <w:rtl w:val="0"/>
                  </w:rPr>
                  <w:t xml:space="preserve">Level 3: 600B </w:t>
                </w:r>
              </w:p>
              <w:p w:rsidRPr="00000000" w:rsidR="00000000" w:rsidDel="00000000" w:rsidP="00000000" w:rsidRDefault="00000000" w14:paraId="0000015C">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15D">
                <w:pPr>
                  <w:jc w:val="both"/>
                  <w:rPr>
                    <w:rFonts w:ascii="Arial" w:hAnsi="Arial" w:eastAsia="Arial" w:cs="Arial"/>
                  </w:rPr>
                </w:pPr>
                <w:r w:rsidRPr="00000000" w:rsidDel="00000000" w:rsidR="00000000">
                  <w:rPr>
                    <w:rFonts w:ascii="Arial" w:hAnsi="Arial" w:eastAsia="Arial" w:cs="Arial"/>
                    <w:rtl w:val="0"/>
                  </w:rPr>
                  <w:t xml:space="preserve">For currency “MXN” : </w:t>
                </w:r>
              </w:p>
              <w:p w:rsidRPr="00000000" w:rsidR="00000000" w:rsidDel="00000000" w:rsidP="00000000" w:rsidRDefault="00000000" w14:paraId="0000015E">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1: 10M </w:t>
                </w:r>
              </w:p>
              <w:p w:rsidRPr="00000000" w:rsidR="00000000" w:rsidDel="00000000" w:rsidP="00000000" w:rsidRDefault="00000000" w14:paraId="0000015F">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2: 60M</w:t>
                </w:r>
              </w:p>
              <w:p w:rsidRPr="00000000" w:rsidR="00000000" w:rsidDel="00000000" w:rsidP="00000000" w:rsidRDefault="00000000" w14:paraId="00000160">
                <w:pPr>
                  <w:numPr>
                    <w:ilvl w:val="0"/>
                    <w:numId w:val="46"/>
                  </w:numPr>
                  <w:ind w:left="720" w:hanging="360"/>
                  <w:jc w:val="both"/>
                  <w:rPr>
                    <w:rFonts w:ascii="Arial" w:hAnsi="Arial" w:eastAsia="Arial" w:cs="Arial"/>
                  </w:rPr>
                </w:pPr>
                <w:r w:rsidRPr="00000000" w:rsidDel="00000000" w:rsidR="00000000">
                  <w:rPr>
                    <w:rFonts w:ascii="Arial" w:hAnsi="Arial" w:eastAsia="Arial" w:cs="Arial"/>
                    <w:rtl w:val="0"/>
                  </w:rPr>
                  <w:t xml:space="preserve">Level 3: TBC</w:t>
                </w:r>
              </w:p>
            </w:tc>
          </w:tr>
          <w:tr>
            <w:trPr>
              <w:cantSplit w:val="0"/>
              <w:tblHeader w:val="0"/>
            </w:trPr>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61">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Argentina</w:t>
                </w:r>
              </w:p>
            </w:tc>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62">
                <w:pPr>
                  <w:jc w:val="both"/>
                  <w:rPr>
                    <w:rFonts w:ascii="Arial" w:hAnsi="Arial" w:eastAsia="Arial" w:cs="Arial"/>
                    <w:highlight w:val="white"/>
                  </w:rPr>
                </w:pPr>
                <w:r w:rsidRPr="00000000" w:rsidDel="00000000" w:rsidR="00000000">
                  <w:rPr>
                    <w:rFonts w:ascii="Arial" w:hAnsi="Arial" w:eastAsia="Arial" w:cs="Arial"/>
                    <w:highlight w:val="white"/>
                    <w:rtl w:val="0"/>
                  </w:rPr>
                  <w:t xml:space="preserve">Limit of 20M ARS per transaction, and 40M ARS daily and 120M ARS monthly (default limits)</w:t>
                </w:r>
              </w:p>
            </w:tc>
            <w:tc>
              <w:tcPr>
                <w:shd w:val="clear" w:fill="auto"/>
                <w:tcMar>
                  <w:top w:w="100.0" w:type="dxa"/>
                  <w:left w:w="100.0" w:type="dxa"/>
                  <w:bottom w:w="100.0" w:type="dxa"/>
                  <w:right w:w="100.0" w:type="dxa"/>
                </w:tcMar>
                <w:vAlign w:val="top"/>
              </w:tcPr>
              <w:p w:rsidRPr="00000000" w:rsidR="00000000" w:rsidDel="00000000" w:rsidP="00000000" w:rsidRDefault="00000000" w14:paraId="00000163">
                <w:pPr>
                  <w:jc w:val="both"/>
                  <w:rPr>
                    <w:rFonts w:ascii="Arial" w:hAnsi="Arial" w:eastAsia="Arial" w:cs="Arial"/>
                  </w:rPr>
                </w:pPr>
                <w:r w:rsidRPr="00000000" w:rsidDel="00000000" w:rsidR="00000000">
                  <w:rPr>
                    <w:rFonts w:ascii="Arial" w:hAnsi="Arial" w:eastAsia="Arial" w:cs="Arial"/>
                    <w:rtl w:val="0"/>
                  </w:rPr>
                  <w:t xml:space="preserve">Channel limit for all users is up to 1000000000 ARS per txn, but the more strict limit will be based on the user's KYB level which is set by the clearing or compliance team. </w:t>
                </w:r>
              </w:p>
            </w:tc>
          </w:tr>
          <w:tr>
            <w:trPr>
              <w:cantSplit w:val="0"/>
              <w:tblHeader w:val="0"/>
            </w:trPr>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64">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South Africa</w:t>
                </w:r>
              </w:p>
            </w:tc>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tcPr>
              <w:p w:rsidRPr="00000000" w:rsidR="00000000" w:rsidDel="00000000" w:rsidP="00000000" w:rsidRDefault="00000000" w14:paraId="00000165">
                <w:pPr>
                  <w:jc w:val="both"/>
                  <w:rPr>
                    <w:rFonts w:ascii="Arial" w:hAnsi="Arial" w:eastAsia="Arial" w:cs="Arial"/>
                  </w:rPr>
                </w:pPr>
                <w:r w:rsidRPr="00000000" w:rsidDel="00000000" w:rsidR="00000000">
                  <w:rPr>
                    <w:rFonts w:ascii="Arial" w:hAnsi="Arial" w:eastAsia="Arial" w:cs="Arial"/>
                    <w:rtl w:val="0"/>
                  </w:rPr>
                  <w:t xml:space="preserve">Up to R1,000,000 per transaction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166">
                <w:pPr>
                  <w:jc w:val="both"/>
                  <w:rPr>
                    <w:rFonts w:ascii="Arial" w:hAnsi="Arial" w:eastAsia="Arial" w:cs="Arial"/>
                  </w:rPr>
                </w:pPr>
                <w:r w:rsidRPr="00000000" w:rsidDel="00000000" w:rsidR="00000000">
                  <w:rPr>
                    <w:rFonts w:ascii="Arial" w:hAnsi="Arial" w:eastAsia="Arial" w:cs="Arial"/>
                    <w:rtl w:val="0"/>
                  </w:rPr>
                  <w:t xml:space="preserve">No fixed withdrawals limits</w:t>
                </w:r>
              </w:p>
            </w:tc>
          </w:tr>
          <w:tr>
            <w:trPr>
              <w:cantSplit w:val="0"/>
              <w:tblHeader w:val="0"/>
            </w:trPr>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67">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Austria ; Czech Republic ; Germany ; Italy ; Malta ; Romania; Belgium ; Denmark ; Greece; Latvia ; Slovakia ; Bulgaria ; Estonia ; Hungary; Liechtenstein; Norway; Slovenia; Croatia; Finland; Iceland; Lithuania; Poland; Spain; Cyprus; France; Ireland; Luxembourg; Portugal; Sweden; Switzerland</w:t>
                </w:r>
              </w:p>
            </w:tc>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tcPr>
              <w:p w:rsidRPr="00000000" w:rsidR="00000000" w:rsidDel="00000000" w:rsidP="00000000" w:rsidRDefault="00000000" w14:paraId="00000168">
                <w:pPr>
                  <w:jc w:val="both"/>
                  <w:rPr>
                    <w:rFonts w:ascii="Arial" w:hAnsi="Arial" w:eastAsia="Arial" w:cs="Arial"/>
                  </w:rPr>
                </w:pPr>
                <w:r w:rsidRPr="00000000" w:rsidDel="00000000" w:rsidR="00000000">
                  <w:rPr>
                    <w:rFonts w:ascii="Arial" w:hAnsi="Arial" w:eastAsia="Arial" w:cs="Arial"/>
                    <w:rtl w:val="0"/>
                  </w:rPr>
                  <w:t xml:space="preserve">Up to 50k EUR per transaction</w:t>
                </w:r>
              </w:p>
              <w:p w:rsidRPr="00000000" w:rsidR="00000000" w:rsidDel="00000000" w:rsidP="00000000" w:rsidRDefault="00000000" w14:paraId="00000169">
                <w:pPr>
                  <w:jc w:val="both"/>
                  <w:rPr>
                    <w:rFonts w:ascii="Arial" w:hAnsi="Arial" w:eastAsia="Arial" w:cs="Arial"/>
                  </w:rPr>
                </w:pPr>
                <w:r w:rsidRPr="00000000" w:rsidDel="00000000" w:rsidR="00000000">
                  <w:rPr>
                    <w:rtl w:val="0"/>
                  </w:rPr>
                </w:r>
              </w:p>
              <w:p w:rsidRPr="00000000" w:rsidR="00000000" w:rsidDel="00000000" w:rsidP="00000000" w:rsidRDefault="00000000" w14:paraId="0000016A">
                <w:pPr>
                  <w:jc w:val="both"/>
                  <w:rPr>
                    <w:rFonts w:ascii="Arial" w:hAnsi="Arial" w:eastAsia="Arial" w:cs="Arial"/>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6B">
                <w:pPr>
                  <w:jc w:val="both"/>
                  <w:rPr>
                    <w:rFonts w:ascii="Arial" w:hAnsi="Arial" w:eastAsia="Arial" w:cs="Arial"/>
                  </w:rPr>
                </w:pPr>
                <w:r w:rsidRPr="00000000" w:rsidDel="00000000" w:rsidR="00000000">
                  <w:rPr>
                    <w:rFonts w:ascii="Arial" w:hAnsi="Arial" w:eastAsia="Arial" w:cs="Arial"/>
                    <w:rtl w:val="0"/>
                  </w:rPr>
                  <w:t xml:space="preserve">Up to 1 mln EUR per transaction (PLN, HUF, RON, CZK on equivalent value of EUR)</w:t>
                </w:r>
              </w:p>
            </w:tc>
          </w:tr>
          <w:tr>
            <w:trPr>
              <w:cantSplit w:val="0"/>
              <w:tblHeader w:val="0"/>
            </w:trPr>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6C">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Austria; Czech Republic; Germany</w:t>
                </w:r>
              </w:p>
              <w:p w:rsidRPr="00000000" w:rsidR="00000000" w:rsidDel="00000000" w:rsidP="00000000" w:rsidRDefault="00000000" w14:paraId="0000016D">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Italy; Malta; Romania; Belgium; Denmark; Greece; Latvia; Slovakia; Estonia; Hungary; Liechtenstein; Norway; Slovenia; Finland; Iceland; Lithuania; Poland; Spain; Cyprus; France; Ireland; Luxembourg; Portugal; Sweden; Switzerland</w:t>
                </w:r>
              </w:p>
            </w:tc>
            <w:tc>
              <w:tcPr>
                <w:tcBorders>
                  <w:top w:val="single" w:color="cccccc" w:sz="6" w:space="0"/>
                  <w:left w:val="single" w:color="000000" w:sz="6" w:space="0"/>
                  <w:bottom w:val="single" w:color="000000" w:sz="6" w:space="0"/>
                  <w:right w:val="single" w:color="000000" w:sz="6" w:space="0"/>
                </w:tcBorders>
                <w:tcMar>
                  <w:top w:w="40.0" w:type="dxa"/>
                  <w:left w:w="40.0" w:type="dxa"/>
                  <w:bottom w:w="40.0" w:type="dxa"/>
                  <w:right w:w="40.0" w:type="dxa"/>
                </w:tcMar>
              </w:tcPr>
              <w:p w:rsidRPr="00000000" w:rsidR="00000000" w:rsidDel="00000000" w:rsidP="00000000" w:rsidRDefault="00000000" w14:paraId="0000016E">
                <w:pPr>
                  <w:jc w:val="both"/>
                  <w:rPr>
                    <w:rFonts w:ascii="Arial" w:hAnsi="Arial" w:eastAsia="Arial" w:cs="Arial"/>
                  </w:rPr>
                </w:pPr>
                <w:r w:rsidRPr="00000000" w:rsidDel="00000000" w:rsidR="00000000">
                  <w:rPr>
                    <w:rFonts w:ascii="Arial" w:hAnsi="Arial" w:eastAsia="Arial" w:cs="Arial"/>
                    <w:rtl w:val="0"/>
                  </w:rPr>
                  <w:t xml:space="preserve">From 5 EUR to 1M EUR per transaction with a daily limit of 10M EUR</w:t>
                </w:r>
              </w:p>
              <w:p w:rsidRPr="00000000" w:rsidR="00000000" w:rsidDel="00000000" w:rsidP="00000000" w:rsidRDefault="00000000" w14:paraId="0000016F">
                <w:pPr>
                  <w:jc w:val="both"/>
                  <w:rPr>
                    <w:rFonts w:ascii="Arial" w:hAnsi="Arial" w:eastAsia="Arial" w:cs="Arial"/>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70">
                <w:pPr>
                  <w:jc w:val="both"/>
                  <w:rPr>
                    <w:rFonts w:ascii="Arial" w:hAnsi="Arial" w:eastAsia="Arial" w:cs="Arial"/>
                  </w:rPr>
                </w:pPr>
                <w:r w:rsidRPr="00000000" w:rsidDel="00000000" w:rsidR="00000000">
                  <w:rPr>
                    <w:rFonts w:ascii="Arial" w:hAnsi="Arial" w:eastAsia="Arial" w:cs="Arial"/>
                    <w:rtl w:val="0"/>
                  </w:rPr>
                  <w:t xml:space="preserve">The standard limit set for this channel is up to 1000000 EUR per txn, but for corp users, the more strict limit will be based on KYB user's level which is set by the clearing or compliance team. </w:t>
                </w:r>
              </w:p>
            </w:tc>
          </w:tr>
        </w:tbl>
      </w:sdtContent>
    </w:sdt>
    <w:p w:rsidRPr="00000000" w:rsidR="00000000" w:rsidDel="00000000" w:rsidP="00000000" w:rsidRDefault="00000000" w14:paraId="00000171">
      <w:pPr>
        <w:keepLines w:val="0"/>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172">
      <w:pPr>
        <w:keepLines w:val="0"/>
        <w:ind w:left="0" w:firstLine="0"/>
        <w:jc w:val="both"/>
        <w:rPr>
          <w:rFonts w:ascii="Arial" w:hAnsi="Arial" w:eastAsia="Arial" w:cs="Arial"/>
        </w:rPr>
      </w:pPr>
      <w:r w:rsidRPr="00000000" w:rsidDel="00000000" w:rsidR="00000000">
        <w:rPr>
          <w:rFonts w:ascii="Arial" w:hAnsi="Arial" w:eastAsia="Arial" w:cs="Arial"/>
          <w:rtl w:val="0"/>
        </w:rPr>
        <w:t xml:space="preserve">Refer to </w:t>
      </w:r>
      <w:hyperlink r:id="rId18">
        <w:r w:rsidRPr="00000000" w:rsidDel="00000000" w:rsidR="00000000">
          <w:rPr>
            <w:rFonts w:ascii="Arial" w:hAnsi="Arial" w:eastAsia="Arial" w:cs="Arial"/>
            <w:color w:val="1155cc"/>
            <w:u w:val="single"/>
            <w:rtl w:val="0"/>
          </w:rPr>
          <w:t xml:space="preserve">Fiat Channel Master List</w:t>
        </w:r>
      </w:hyperlink>
      <w:r w:rsidRPr="00000000" w:rsidDel="00000000" w:rsidR="00000000">
        <w:rPr>
          <w:rFonts w:ascii="Arial" w:hAnsi="Arial" w:eastAsia="Arial" w:cs="Arial"/>
          <w:rtl w:val="0"/>
        </w:rPr>
        <w:t xml:space="preserve"> for more information on the existing fiat channels. </w:t>
      </w:r>
    </w:p>
    <w:p w:rsidRPr="00000000" w:rsidR="00000000" w:rsidDel="00000000" w:rsidP="00000000" w:rsidRDefault="00000000" w14:paraId="00000173">
      <w:pPr>
        <w:keepLines w:val="0"/>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174">
      <w:pPr>
        <w:pStyle w:val="Heading1"/>
        <w:keepNext w:val="1"/>
        <w:keepLines w:val="0"/>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51301ljye1t5" w:colFirst="0" w:colLast="0" w:id="24"/>
      <w:bookmarkEnd w:id="24"/>
      <w:r w:rsidRPr="00000000" w:rsidDel="00000000" w:rsidR="00000000">
        <w:rPr>
          <w:b w:val="1"/>
          <w:bCs w:val="1"/>
          <w:sz w:val="32"/>
          <w:szCs w:val="32"/>
          <w:rtl w:val="0"/>
        </w:rPr>
        <w:t xml:space="preserve">Risk Based Due Diligence</w:t>
      </w:r>
    </w:p>
    <w:p w:rsidRPr="00000000" w:rsidR="00000000" w:rsidDel="00000000" w:rsidP="00000000" w:rsidRDefault="00000000" w14:paraId="00000175">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35a42mdibp1b" w:colFirst="0" w:colLast="0" w:id="25"/>
      <w:bookmarkEnd w:id="25"/>
      <w:r w:rsidRPr="00000000" w:rsidDel="00000000" w:rsidR="00000000">
        <w:rPr>
          <w:b w:val="1"/>
          <w:bCs w:val="1"/>
          <w:sz w:val="28"/>
          <w:szCs w:val="28"/>
          <w:rtl w:val="0"/>
        </w:rPr>
        <w:t xml:space="preserve">Risk Based Approach “RBA”</w:t>
      </w:r>
    </w:p>
    <w:p w:rsidRPr="00000000" w:rsidR="00000000" w:rsidDel="00000000" w:rsidP="00000000" w:rsidRDefault="00000000" w14:paraId="00000176">
      <w:pPr>
        <w:jc w:val="both"/>
        <w:rPr>
          <w:rFonts w:ascii="Arial" w:hAnsi="Arial" w:eastAsia="Arial" w:cs="Arial"/>
        </w:rPr>
      </w:pPr>
      <w:r w:rsidRPr="00000000" w:rsidDel="00000000" w:rsidR="00000000">
        <w:rPr>
          <w:rFonts w:ascii="Arial" w:hAnsi="Arial" w:eastAsia="Arial" w:cs="Arial"/>
          <w:rtl w:val="0"/>
        </w:rPr>
        <w:t xml:space="preserve">The Risk-Based Approach (RBA) is particularly used in Anti-Money Laundering (AML) and Countering Terrorist Financing (CTF) regulations. Financial Action Task Force (FATF) recommends that financial institutions, including crypto exchanges like Binance, employ a risk-based approach to detect and mitigate potential financial crimes. This means identifying and understanding the money laundering and terrorist financing risks a particular entity is exposed to and taking commensurate measures to mitigate these risks.</w:t>
      </w:r>
    </w:p>
    <w:p w:rsidRPr="00000000" w:rsidR="00000000" w:rsidDel="00000000" w:rsidP="00000000" w:rsidRDefault="00000000" w14:paraId="00000177">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qh06tnrdynbb" w:colFirst="0" w:colLast="0" w:id="26"/>
      <w:bookmarkEnd w:id="26"/>
      <w:r w:rsidRPr="00000000" w:rsidDel="00000000" w:rsidR="00000000">
        <w:rPr>
          <w:b w:val="1"/>
          <w:bCs w:val="1"/>
          <w:sz w:val="28"/>
          <w:szCs w:val="28"/>
          <w:rtl w:val="0"/>
        </w:rPr>
        <w:t xml:space="preserve">Customer Risk Rating “CRR”</w:t>
      </w:r>
    </w:p>
    <w:p w:rsidRPr="00000000" w:rsidR="00000000" w:rsidDel="00000000" w:rsidP="00000000" w:rsidRDefault="00000000" w14:paraId="00000178">
      <w:pPr>
        <w:jc w:val="both"/>
        <w:rPr>
          <w:rFonts w:ascii="Arial" w:hAnsi="Arial" w:eastAsia="Arial" w:cs="Arial"/>
        </w:rPr>
      </w:pPr>
      <w:r w:rsidRPr="00000000" w:rsidDel="00000000" w:rsidR="00000000">
        <w:rPr>
          <w:rFonts w:ascii="Arial" w:hAnsi="Arial" w:eastAsia="Arial" w:cs="Arial"/>
          <w:rtl w:val="0"/>
        </w:rPr>
        <w:t xml:space="preserve">The customer risk rating (CRR) methodology introduces a weighted scoring and categorisation of Risk Attributes , including underlying/individual risk attributes within each category. The Customer Risk Rating Model details can be found in the </w:t>
      </w:r>
      <w:hyperlink r:id="rId19">
        <w:r w:rsidRPr="00000000" w:rsidDel="00000000" w:rsidR="00000000">
          <w:rPr>
            <w:rFonts w:ascii="Arial" w:hAnsi="Arial" w:eastAsia="Arial" w:cs="Arial"/>
            <w:color w:val="1155cc"/>
            <w:u w:val="single"/>
            <w:rtl w:val="0"/>
          </w:rPr>
          <w:t xml:space="preserve">Customer Risk Rating Framework</w:t>
        </w:r>
      </w:hyperlink>
      <w:r w:rsidRPr="00000000" w:rsidDel="00000000" w:rsidR="00000000">
        <w:rPr>
          <w:rFonts w:ascii="Arial" w:hAnsi="Arial" w:eastAsia="Arial" w:cs="Arial"/>
          <w:rtl w:val="0"/>
        </w:rPr>
        <w:t xml:space="preserve">. </w:t>
      </w:r>
    </w:p>
    <w:p w:rsidRPr="00000000" w:rsidR="00000000" w:rsidDel="00000000" w:rsidP="00000000" w:rsidRDefault="00000000" w14:paraId="00000179">
      <w:pPr>
        <w:jc w:val="both"/>
        <w:rPr>
          <w:rFonts w:ascii="Arial" w:hAnsi="Arial" w:eastAsia="Arial" w:cs="Arial"/>
        </w:rPr>
      </w:pPr>
      <w:r w:rsidRPr="00000000" w:rsidDel="00000000" w:rsidR="00000000">
        <w:rPr>
          <w:rtl w:val="0"/>
        </w:rPr>
      </w:r>
    </w:p>
    <w:p w:rsidRPr="00000000" w:rsidR="00000000" w:rsidDel="00000000" w:rsidP="00000000" w:rsidRDefault="00000000" w14:paraId="0000017A">
      <w:pPr>
        <w:jc w:val="both"/>
        <w:rPr>
          <w:rFonts w:ascii="Arial" w:hAnsi="Arial" w:eastAsia="Arial" w:cs="Arial"/>
        </w:rPr>
      </w:pPr>
      <w:r w:rsidRPr="00000000" w:rsidDel="00000000" w:rsidR="00000000">
        <w:rPr>
          <w:rFonts w:ascii="Arial" w:hAnsi="Arial" w:eastAsia="Arial" w:cs="Arial"/>
          <w:rtl w:val="0"/>
        </w:rPr>
        <w:t xml:space="preserve">The Customer Risk Rating model is dynamic and aims to capture certain customer behaviors throughout the business relationship, not just at the onboarding stage.</w:t>
      </w:r>
    </w:p>
    <w:p w:rsidRPr="00000000" w:rsidR="00000000" w:rsidDel="00000000" w:rsidP="00000000" w:rsidRDefault="00000000" w14:paraId="0000017B">
      <w:pPr>
        <w:jc w:val="both"/>
        <w:rPr>
          <w:rFonts w:ascii="Arial" w:hAnsi="Arial" w:eastAsia="Arial" w:cs="Arial"/>
        </w:rPr>
      </w:pPr>
      <w:r w:rsidRPr="00000000" w:rsidDel="00000000" w:rsidR="00000000">
        <w:rPr>
          <w:rtl w:val="0"/>
        </w:rPr>
      </w:r>
    </w:p>
    <w:p w:rsidRPr="00000000" w:rsidR="00000000" w:rsidDel="00000000" w:rsidP="00000000" w:rsidRDefault="00000000" w14:paraId="0000017C">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Corporate entities require multi-level assessment of risk attributes to determine an overall risk score. Binance maintains a sophisticated risk matrix to determine the overall risk level output and ensure risks are identified and mitigated through the due diligence process. </w:t>
      </w:r>
    </w:p>
    <w:p w:rsidRPr="00000000" w:rsidR="00000000" w:rsidDel="00000000" w:rsidP="00000000" w:rsidRDefault="00000000" w14:paraId="0000017D">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17E">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Our risk scoring model uses numeric values to ascertain a combined output that is reflective of the customer profile and the AML/CFT risk it presents. The KYB customer risk rating methodology works on a weighted-sum approach. There are 4 risk types that make up this methodology are:</w:t>
      </w:r>
    </w:p>
    <w:p w:rsidRPr="00000000" w:rsidR="00000000" w:rsidDel="00000000" w:rsidP="00000000" w:rsidRDefault="00000000" w14:paraId="0000017F">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80">
      <w:pPr>
        <w:numPr>
          <w:ilvl w:val="0"/>
          <w:numId w:val="74"/>
        </w:numPr>
        <w:shd w:val="clear" w:fill="auto"/>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Customer risk;</w:t>
        <w:tab/>
      </w:r>
    </w:p>
    <w:p w:rsidRPr="00000000" w:rsidR="00000000" w:rsidDel="00000000" w:rsidP="00000000" w:rsidRDefault="00000000" w14:paraId="00000181">
      <w:pPr>
        <w:numPr>
          <w:ilvl w:val="0"/>
          <w:numId w:val="74"/>
        </w:numPr>
        <w:shd w:val="clear" w:fill="auto"/>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Geographical risk; and</w:t>
      </w:r>
    </w:p>
    <w:p w:rsidRPr="00000000" w:rsidR="00000000" w:rsidDel="00000000" w:rsidP="00000000" w:rsidRDefault="00000000" w14:paraId="00000182">
      <w:pPr>
        <w:numPr>
          <w:ilvl w:val="0"/>
          <w:numId w:val="74"/>
        </w:numPr>
        <w:shd w:val="clear" w:fill="auto"/>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Product Transactions and Service risk</w:t>
      </w:r>
    </w:p>
    <w:p w:rsidRPr="00000000" w:rsidR="00000000" w:rsidDel="00000000" w:rsidP="00000000" w:rsidRDefault="00000000" w14:paraId="00000183">
      <w:pPr>
        <w:numPr>
          <w:ilvl w:val="0"/>
          <w:numId w:val="74"/>
        </w:numPr>
        <w:shd w:val="clear" w:fill="auto"/>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Distribution Risk </w:t>
      </w:r>
    </w:p>
    <w:p w:rsidRPr="00000000" w:rsidR="00000000" w:rsidDel="00000000" w:rsidP="00000000" w:rsidRDefault="00000000" w14:paraId="00000184">
      <w:pPr>
        <w:widowControl w:val="0"/>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185">
      <w:pPr>
        <w:jc w:val="both"/>
        <w:rPr>
          <w:rFonts w:ascii="Arial" w:hAnsi="Arial" w:eastAsia="Arial" w:cs="Arial"/>
        </w:rPr>
      </w:pPr>
      <w:r w:rsidRPr="00000000" w:rsidDel="00000000" w:rsidR="00000000">
        <w:rPr>
          <w:rFonts w:ascii="Arial" w:hAnsi="Arial" w:eastAsia="Arial" w:cs="Arial"/>
          <w:rtl w:val="0"/>
        </w:rPr>
        <w:t xml:space="preserve">Each risk type is assigned a weight that reflects the level of importance in the overall risk calculation of the Customer Risk Rating (CRR).</w:t>
      </w:r>
    </w:p>
    <w:p w:rsidRPr="00000000" w:rsidR="00000000" w:rsidDel="00000000" w:rsidP="00000000" w:rsidRDefault="00000000" w14:paraId="00000186">
      <w:pPr>
        <w:jc w:val="both"/>
        <w:rPr>
          <w:rFonts w:ascii="Arial" w:hAnsi="Arial" w:eastAsia="Arial" w:cs="Arial"/>
        </w:rPr>
      </w:pPr>
      <w:r w:rsidRPr="00000000" w:rsidDel="00000000" w:rsidR="00000000">
        <w:rPr>
          <w:rtl w:val="0"/>
        </w:rPr>
      </w:r>
    </w:p>
    <w:p w:rsidRPr="00000000" w:rsidR="00000000" w:rsidDel="00000000" w:rsidP="00000000" w:rsidRDefault="00000000" w14:paraId="00000187">
      <w:pPr>
        <w:jc w:val="both"/>
        <w:rPr>
          <w:rFonts w:ascii="Arial" w:hAnsi="Arial" w:eastAsia="Arial" w:cs="Arial"/>
        </w:rPr>
      </w:pPr>
      <w:r w:rsidRPr="00000000" w:rsidDel="00000000" w:rsidR="00000000">
        <w:rPr>
          <w:rFonts w:ascii="Arial" w:hAnsi="Arial" w:eastAsia="Arial" w:cs="Arial"/>
          <w:rtl w:val="0"/>
        </w:rPr>
        <w:t xml:space="preserve">Multiple underlying individual Risk attributes have been identified, categorised and mapped for each risk type and are assigned a weight that reflects the level of importance in deriving the aggregate risk score for the respective risk category. These risk attributes are then scored and rated based on the associated level of risk with a risk scoring system where a numerical risk score is assigned to the applicable risk band - Low, Medium, High, Auto-High, and Prohibited. </w:t>
      </w:r>
    </w:p>
    <w:p w:rsidRPr="00000000" w:rsidR="00000000" w:rsidDel="00000000" w:rsidP="00000000" w:rsidRDefault="00000000" w14:paraId="00000188">
      <w:pPr>
        <w:jc w:val="both"/>
        <w:rPr>
          <w:rFonts w:ascii="Arial" w:hAnsi="Arial" w:eastAsia="Arial" w:cs="Arial"/>
        </w:rPr>
      </w:pPr>
      <w:r w:rsidRPr="00000000" w:rsidDel="00000000" w:rsidR="00000000">
        <w:rPr>
          <w:rtl w:val="0"/>
        </w:rPr>
      </w:r>
    </w:p>
    <w:p w:rsidRPr="00000000" w:rsidR="00000000" w:rsidDel="00000000" w:rsidP="00000000" w:rsidRDefault="00000000" w14:paraId="00000189">
      <w:pPr>
        <w:jc w:val="both"/>
        <w:rPr>
          <w:rFonts w:ascii="Arial" w:hAnsi="Arial" w:eastAsia="Arial" w:cs="Arial"/>
        </w:rPr>
      </w:pPr>
      <w:r w:rsidRPr="00000000" w:rsidDel="00000000" w:rsidR="00000000">
        <w:rPr>
          <w:rFonts w:ascii="Arial" w:hAnsi="Arial" w:eastAsia="Arial" w:cs="Arial"/>
          <w:rtl w:val="0"/>
        </w:rPr>
        <w:t xml:space="preserve">All attributes in the methodology will be scored and aggregated to derive the customer’s overall risk score. Depending on the aggregated risk score, the customer will then be risk-rated according to the respective bands. </w:t>
      </w:r>
    </w:p>
    <w:p w:rsidRPr="00000000" w:rsidR="00000000" w:rsidDel="00000000" w:rsidP="00000000" w:rsidRDefault="00000000" w14:paraId="0000018A">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40" w:lineRule="auto"/>
        <w:ind w:left="720" w:right="0" w:hanging="180"/>
        <w:jc w:val="both"/>
        <w:rPr>
          <w:b w:val="1"/>
          <w:bCs w:val="1"/>
          <w:sz w:val="28"/>
          <w:szCs w:val="28"/>
        </w:rPr>
      </w:pPr>
      <w:bookmarkStart w:name="_heading=h.acvjyov856gw" w:colFirst="0" w:colLast="0" w:id="27"/>
      <w:bookmarkEnd w:id="27"/>
      <w:r w:rsidRPr="00000000" w:rsidDel="00000000" w:rsidR="00000000">
        <w:rPr>
          <w:b w:val="1"/>
          <w:bCs w:val="1"/>
          <w:sz w:val="28"/>
          <w:szCs w:val="28"/>
          <w:rtl w:val="0"/>
        </w:rPr>
        <w:t xml:space="preserve">Country Risk Rating </w:t>
      </w:r>
    </w:p>
    <w:p w:rsidRPr="00000000" w:rsidR="00000000" w:rsidDel="00000000" w:rsidP="00000000" w:rsidRDefault="00000000" w14:paraId="0000018B">
      <w:pPr>
        <w:jc w:val="both"/>
        <w:rPr>
          <w:rFonts w:ascii="Arial" w:hAnsi="Arial" w:eastAsia="Arial" w:cs="Arial"/>
          <w:sz w:val="22"/>
          <w:szCs w:val="22"/>
        </w:rPr>
      </w:pPr>
      <w:r w:rsidRPr="00000000" w:rsidDel="00000000" w:rsidR="00000000">
        <w:rPr>
          <w:rFonts w:ascii="Arial" w:hAnsi="Arial" w:eastAsia="Arial" w:cs="Arial"/>
          <w:rtl w:val="0"/>
        </w:rPr>
        <w:t xml:space="preserve">The country risk rating list is a key element of the risk based approach to managing financial crime risk and is used within the Customer Risk Assessment, Anti-Money Laundering (“AML”) and Sanctions Risk Assessment, Business Wide Risk Assessment and as a risk input to the transaction monitoring system. Please refer to the </w:t>
      </w:r>
      <w:hyperlink r:id="rId20">
        <w:r w:rsidRPr="00000000" w:rsidDel="00000000" w:rsidR="00000000">
          <w:rPr>
            <w:rFonts w:ascii="Arial" w:hAnsi="Arial" w:eastAsia="Arial" w:cs="Arial"/>
            <w:color w:val="1155cc"/>
            <w:u w:val="single"/>
            <w:rtl w:val="0"/>
          </w:rPr>
          <w:t xml:space="preserve">Country Risk Rating List</w:t>
        </w:r>
      </w:hyperlink>
      <w:r w:rsidRPr="00000000" w:rsidDel="00000000" w:rsidR="00000000">
        <w:rPr>
          <w:rFonts w:ascii="Arial" w:hAnsi="Arial" w:eastAsia="Arial" w:cs="Arial"/>
          <w:rtl w:val="0"/>
        </w:rPr>
        <w:t xml:space="preserve">. The countries risk ratings are divided into 4 groups of risk:</w:t>
      </w:r>
      <w:r w:rsidRPr="00000000" w:rsidDel="00000000" w:rsidR="00000000">
        <w:rPr>
          <w:rFonts w:ascii="Arial" w:hAnsi="Arial" w:eastAsia="Arial" w:cs="Arial"/>
          <w:sz w:val="22"/>
          <w:szCs w:val="22"/>
          <w:rtl w:val="0"/>
        </w:rPr>
        <w:t xml:space="preserve"> </w:t>
      </w:r>
    </w:p>
    <w:p w:rsidRPr="00000000" w:rsidR="00000000" w:rsidDel="00000000" w:rsidP="00000000" w:rsidRDefault="00000000" w14:paraId="0000018C">
      <w:pPr>
        <w:jc w:val="both"/>
        <w:rPr>
          <w:rFonts w:ascii="Arial" w:hAnsi="Arial" w:eastAsia="Arial" w:cs="Arial"/>
        </w:rPr>
      </w:pPr>
      <w:r w:rsidRPr="00000000" w:rsidDel="00000000" w:rsidR="00000000">
        <w:rPr>
          <w:rtl w:val="0"/>
        </w:rPr>
      </w:r>
    </w:p>
    <w:tbl>
      <w:tblPr>
        <w:tblStyle w:val="Table8"/>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65"/>
        <w:gridCol w:w="7695"/>
        <w:tblGridChange w:id="0">
          <w:tblGrid>
            <w:gridCol w:w="1665"/>
            <w:gridCol w:w="769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18D">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Country Risk</w:t>
            </w:r>
          </w:p>
        </w:tc>
        <w:tc>
          <w:tcPr>
            <w:shd w:val="clear" w:fill="f0b90b"/>
            <w:tcMar>
              <w:top w:w="100.0" w:type="dxa"/>
              <w:left w:w="100.0" w:type="dxa"/>
              <w:bottom w:w="100.0" w:type="dxa"/>
              <w:right w:w="100.0" w:type="dxa"/>
            </w:tcMar>
            <w:vAlign w:val="top"/>
          </w:tcPr>
          <w:p w:rsidRPr="00000000" w:rsidR="00000000" w:rsidDel="00000000" w:rsidP="00000000" w:rsidRDefault="00000000" w14:paraId="0000018E">
            <w:pPr>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8F">
            <w:pPr>
              <w:jc w:val="both"/>
              <w:rPr>
                <w:rFonts w:ascii="Arial" w:hAnsi="Arial" w:eastAsia="Arial" w:cs="Arial"/>
              </w:rPr>
            </w:pPr>
            <w:r w:rsidRPr="00000000" w:rsidDel="00000000" w:rsidR="00000000">
              <w:rPr>
                <w:rFonts w:ascii="Arial" w:hAnsi="Arial" w:eastAsia="Arial" w:cs="Arial"/>
                <w:b w:val="1"/>
                <w:bCs w:val="1"/>
                <w:rtl w:val="0"/>
              </w:rPr>
              <w:t xml:space="preserve">Prohibited</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90">
            <w:pPr>
              <w:jc w:val="both"/>
              <w:rPr>
                <w:rFonts w:ascii="Arial" w:hAnsi="Arial" w:eastAsia="Arial" w:cs="Arial"/>
              </w:rPr>
            </w:pPr>
            <w:r w:rsidRPr="00000000" w:rsidDel="00000000" w:rsidR="00000000">
              <w:rPr>
                <w:rFonts w:ascii="Arial" w:hAnsi="Arial" w:eastAsia="Arial" w:cs="Arial"/>
                <w:rtl w:val="0"/>
              </w:rPr>
              <w:t xml:space="preserve">Binance has designated Countries included in Binance's </w:t>
            </w:r>
            <w:hyperlink r:id="rId21">
              <w:r w:rsidRPr="00000000" w:rsidDel="00000000" w:rsidR="00000000">
                <w:rPr>
                  <w:rFonts w:ascii="Arial" w:hAnsi="Arial" w:eastAsia="Arial" w:cs="Arial"/>
                  <w:color w:val="1155cc"/>
                  <w:u w:val="single"/>
                  <w:rtl w:val="0"/>
                </w:rPr>
                <w:t xml:space="preserve">Global Sanctions Policy</w:t>
              </w:r>
            </w:hyperlink>
            <w:r w:rsidRPr="00000000" w:rsidDel="00000000" w:rsidR="00000000">
              <w:rPr>
                <w:rFonts w:ascii="Arial" w:hAnsi="Arial" w:eastAsia="Arial" w:cs="Arial"/>
                <w:rtl w:val="0"/>
              </w:rPr>
              <w:t xml:space="preserve">  as "Extreme" risk.  Customers that are designated “Extreme” risk will be </w:t>
            </w:r>
            <w:r w:rsidRPr="00000000" w:rsidDel="00000000" w:rsidR="00000000">
              <w:rPr>
                <w:rFonts w:ascii="Arial" w:hAnsi="Arial" w:eastAsia="Arial" w:cs="Arial"/>
                <w:u w:val="single"/>
                <w:rtl w:val="0"/>
              </w:rPr>
              <w:t xml:space="preserve">prohibited and declined</w:t>
            </w:r>
            <w:r w:rsidRPr="00000000" w:rsidDel="00000000" w:rsidR="00000000">
              <w:rPr>
                <w:rFonts w:ascii="Arial" w:hAnsi="Arial" w:eastAsia="Arial" w:cs="Arial"/>
                <w:rtl w:val="0"/>
              </w:rPr>
              <w:t xml:space="preserve"> from onboarding. Binance rates all countries “Extreme” where they are designated by the flow lists as an increased risk due to sanctions.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91">
            <w:pPr>
              <w:jc w:val="both"/>
              <w:rPr>
                <w:rFonts w:ascii="Arial" w:hAnsi="Arial" w:eastAsia="Arial" w:cs="Arial"/>
              </w:rPr>
            </w:pPr>
            <w:r w:rsidRPr="00000000" w:rsidDel="00000000" w:rsidR="00000000">
              <w:rPr>
                <w:rFonts w:ascii="Arial" w:hAnsi="Arial" w:eastAsia="Arial" w:cs="Arial"/>
                <w:b w:val="1"/>
                <w:bCs w:val="1"/>
                <w:rtl w:val="0"/>
              </w:rPr>
              <w:t xml:space="preserve">High</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92">
            <w:pPr>
              <w:jc w:val="both"/>
              <w:rPr>
                <w:rFonts w:ascii="Arial" w:hAnsi="Arial" w:eastAsia="Arial" w:cs="Arial"/>
              </w:rPr>
            </w:pPr>
            <w:r w:rsidRPr="00000000" w:rsidDel="00000000" w:rsidR="00000000">
              <w:rPr>
                <w:rFonts w:ascii="Arial" w:hAnsi="Arial" w:eastAsia="Arial" w:cs="Arial"/>
                <w:rtl w:val="0"/>
              </w:rPr>
              <w:t xml:space="preserve">Binance has designated countries included in the most recently published FATF 'Grey-List', "the European Commission (EU) list on high-risk third countries'' and in the "EU list of non-cooperative jurisdictions for tax purposes'' as "High" risk. Binance rates all countries at high risk where they are designated by the flow lists as an increased risk of money laundering.</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93">
            <w:pPr>
              <w:jc w:val="both"/>
              <w:rPr>
                <w:rFonts w:ascii="Arial" w:hAnsi="Arial" w:eastAsia="Arial" w:cs="Arial"/>
              </w:rPr>
            </w:pPr>
            <w:r w:rsidRPr="00000000" w:rsidDel="00000000" w:rsidR="00000000">
              <w:rPr>
                <w:rFonts w:ascii="Arial" w:hAnsi="Arial" w:eastAsia="Arial" w:cs="Arial"/>
                <w:b w:val="1"/>
                <w:bCs w:val="1"/>
                <w:rtl w:val="0"/>
              </w:rPr>
              <w:t xml:space="preserve">Medium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94">
            <w:pPr>
              <w:jc w:val="both"/>
              <w:rPr>
                <w:rFonts w:ascii="Arial" w:hAnsi="Arial" w:eastAsia="Arial" w:cs="Arial"/>
              </w:rPr>
            </w:pPr>
            <w:r w:rsidRPr="00000000" w:rsidDel="00000000" w:rsidR="00000000">
              <w:rPr>
                <w:rFonts w:ascii="Arial" w:hAnsi="Arial" w:eastAsia="Arial" w:cs="Arial"/>
                <w:rtl w:val="0"/>
              </w:rPr>
              <w:t xml:space="preserve">Binance rates all countries at medium risk where they are designated by the flow lists as a moderated  risk of money laundering.</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195">
            <w:pPr>
              <w:jc w:val="both"/>
              <w:rPr>
                <w:rFonts w:ascii="Arial" w:hAnsi="Arial" w:eastAsia="Arial" w:cs="Arial"/>
              </w:rPr>
            </w:pPr>
            <w:r w:rsidRPr="00000000" w:rsidDel="00000000" w:rsidR="00000000">
              <w:rPr>
                <w:rFonts w:ascii="Arial" w:hAnsi="Arial" w:eastAsia="Arial" w:cs="Arial"/>
                <w:b w:val="1"/>
                <w:bCs w:val="1"/>
                <w:rtl w:val="0"/>
              </w:rPr>
              <w:t xml:space="preserve">Low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196">
            <w:pPr>
              <w:jc w:val="both"/>
              <w:rPr>
                <w:rFonts w:ascii="Arial" w:hAnsi="Arial" w:eastAsia="Arial" w:cs="Arial"/>
              </w:rPr>
            </w:pPr>
            <w:r w:rsidRPr="00000000" w:rsidDel="00000000" w:rsidR="00000000">
              <w:rPr>
                <w:rFonts w:ascii="Arial" w:hAnsi="Arial" w:eastAsia="Arial" w:cs="Arial"/>
                <w:rtl w:val="0"/>
              </w:rPr>
              <w:t xml:space="preserve">Binance rates all countries at low risk where they are designated by the flow lists as a low risk of money laundering.</w:t>
            </w:r>
          </w:p>
        </w:tc>
      </w:tr>
    </w:tbl>
    <w:p w:rsidRPr="00000000" w:rsidR="00000000" w:rsidDel="00000000" w:rsidP="00000000" w:rsidRDefault="00000000" w14:paraId="00000197">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40" w:lineRule="auto"/>
        <w:ind w:left="720" w:right="0" w:hanging="180"/>
        <w:jc w:val="both"/>
        <w:rPr>
          <w:b w:val="1"/>
          <w:bCs w:val="1"/>
          <w:sz w:val="28"/>
          <w:szCs w:val="28"/>
        </w:rPr>
      </w:pPr>
      <w:bookmarkStart w:name="_heading=h.voygo3mup340" w:colFirst="0" w:colLast="0" w:id="28"/>
      <w:bookmarkEnd w:id="28"/>
      <w:r w:rsidRPr="00000000" w:rsidDel="00000000" w:rsidR="00000000">
        <w:rPr>
          <w:b w:val="1"/>
          <w:bCs w:val="1"/>
          <w:sz w:val="28"/>
          <w:szCs w:val="28"/>
          <w:rtl w:val="0"/>
        </w:rPr>
        <w:t xml:space="preserve">Types of Due Diligence </w:t>
      </w:r>
    </w:p>
    <w:p w:rsidRPr="00000000" w:rsidR="00000000" w:rsidDel="00000000" w:rsidP="00000000" w:rsidRDefault="00000000" w14:paraId="00000198">
      <w:pPr>
        <w:jc w:val="both"/>
        <w:rPr>
          <w:rFonts w:ascii="Arial" w:hAnsi="Arial" w:eastAsia="Arial" w:cs="Arial"/>
        </w:rPr>
      </w:pPr>
      <w:r w:rsidRPr="00000000" w:rsidDel="00000000" w:rsidR="00000000">
        <w:rPr>
          <w:rFonts w:ascii="Arial" w:hAnsi="Arial" w:eastAsia="Arial" w:cs="Arial"/>
          <w:rtl w:val="0"/>
        </w:rPr>
        <w:t xml:space="preserve">Customer Due Diligence (CDD) is a process where relevant information about the customer is collected and evaluated for any potential risk or illegal activity it might pose to the business. This is an essential part of Anti-Money Laundering (AML) and Know Your Business (KYB) procedures. </w:t>
      </w:r>
    </w:p>
    <w:p w:rsidRPr="00000000" w:rsidR="00000000" w:rsidDel="00000000" w:rsidP="00000000" w:rsidRDefault="00000000" w14:paraId="00000199">
      <w:pPr>
        <w:jc w:val="both"/>
        <w:rPr>
          <w:rFonts w:ascii="Arial" w:hAnsi="Arial" w:eastAsia="Arial" w:cs="Arial"/>
        </w:rPr>
      </w:pPr>
      <w:r w:rsidRPr="00000000" w:rsidDel="00000000" w:rsidR="00000000">
        <w:rPr>
          <w:rtl w:val="0"/>
        </w:rPr>
      </w:r>
    </w:p>
    <w:p w:rsidRPr="00000000" w:rsidR="00000000" w:rsidDel="00000000" w:rsidP="00000000" w:rsidRDefault="00000000" w14:paraId="0000019A">
      <w:pPr>
        <w:jc w:val="both"/>
        <w:rPr>
          <w:rFonts w:ascii="Arial" w:hAnsi="Arial" w:eastAsia="Arial" w:cs="Arial"/>
        </w:rPr>
      </w:pPr>
      <w:r w:rsidRPr="00000000" w:rsidDel="00000000" w:rsidR="00000000">
        <w:rPr>
          <w:rFonts w:ascii="Arial" w:hAnsi="Arial" w:eastAsia="Arial" w:cs="Arial"/>
          <w:rtl w:val="0"/>
        </w:rPr>
        <w:t xml:space="preserve">Binance requires all the corporate customers to complete the onboarding process depending on the level of risk associated with the customer profile; Simplified Due Diligence (SDD), Standard Due Diligence and Enhanced Due Diligence (EDD) (where applicable) prior to the start of the business relationship. The KYB verification process varies depending on the type of due diligence, however, the customer due diligence always involves: </w:t>
      </w:r>
    </w:p>
    <w:p w:rsidRPr="00000000" w:rsidR="00000000" w:rsidDel="00000000" w:rsidP="00000000" w:rsidRDefault="00000000" w14:paraId="0000019B">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9C">
      <w:pPr>
        <w:numPr>
          <w:ilvl w:val="0"/>
          <w:numId w:val="59"/>
        </w:numPr>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Customer’s Identification and Verification </w:t>
      </w:r>
    </w:p>
    <w:p w:rsidRPr="00000000" w:rsidR="00000000" w:rsidDel="00000000" w:rsidP="00000000" w:rsidRDefault="00000000" w14:paraId="0000019D">
      <w:pPr>
        <w:numPr>
          <w:ilvl w:val="0"/>
          <w:numId w:val="59"/>
        </w:numPr>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Understanding the Nature of Customer's Activities</w:t>
      </w:r>
    </w:p>
    <w:p w:rsidRPr="00000000" w:rsidR="00000000" w:rsidDel="00000000" w:rsidP="00000000" w:rsidRDefault="00000000" w14:paraId="0000019E">
      <w:pPr>
        <w:numPr>
          <w:ilvl w:val="0"/>
          <w:numId w:val="59"/>
        </w:numPr>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Risk Assessment</w:t>
      </w:r>
    </w:p>
    <w:p w:rsidRPr="00000000" w:rsidR="00000000" w:rsidDel="00000000" w:rsidP="00000000" w:rsidRDefault="00000000" w14:paraId="0000019F">
      <w:pPr>
        <w:numPr>
          <w:ilvl w:val="0"/>
          <w:numId w:val="59"/>
        </w:numPr>
        <w:spacing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Ongoing Monitoring</w:t>
      </w:r>
    </w:p>
    <w:p w:rsidRPr="00000000" w:rsidR="00000000" w:rsidDel="00000000" w:rsidP="00000000" w:rsidRDefault="00000000" w14:paraId="000001A0">
      <w:pPr>
        <w:spacing w:after="100" w:line="276" w:lineRule="auto"/>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1A1">
      <w:pPr>
        <w:jc w:val="both"/>
        <w:rPr>
          <w:rFonts w:ascii="Arial" w:hAnsi="Arial" w:eastAsia="Arial" w:cs="Arial"/>
        </w:rPr>
      </w:pPr>
      <w:r w:rsidRPr="00000000" w:rsidDel="00000000" w:rsidR="00000000">
        <w:rPr>
          <w:rFonts w:ascii="Arial" w:hAnsi="Arial" w:eastAsia="Arial" w:cs="Arial"/>
          <w:rtl w:val="0"/>
        </w:rPr>
        <w:t xml:space="preserve">Customer Due Diligence is also carried out on existing customers as part of ongoing monitoring and trigger event review to ensure that information and risks associated with an existing customer remains accurate, relevant and up to date. The frequency of the reviews is determined by the risk associated with the customer. </w:t>
      </w:r>
    </w:p>
    <w:p w:rsidRPr="00000000" w:rsidR="00000000" w:rsidDel="00000000" w:rsidP="00000000" w:rsidRDefault="00000000" w14:paraId="000001A2">
      <w:pPr>
        <w:jc w:val="both"/>
        <w:rPr>
          <w:rFonts w:ascii="Arial" w:hAnsi="Arial" w:eastAsia="Arial" w:cs="Arial"/>
        </w:rPr>
      </w:pPr>
      <w:r w:rsidRPr="00000000" w:rsidDel="00000000" w:rsidR="00000000">
        <w:rPr>
          <w:rtl w:val="0"/>
        </w:rPr>
      </w:r>
    </w:p>
    <w:p w:rsidRPr="00000000" w:rsidR="00000000" w:rsidDel="00000000" w:rsidP="00000000" w:rsidRDefault="00000000" w14:paraId="000001A3">
      <w:pPr>
        <w:jc w:val="both"/>
        <w:rPr>
          <w:rFonts w:ascii="Arial" w:hAnsi="Arial" w:eastAsia="Arial" w:cs="Arial"/>
        </w:rPr>
      </w:pPr>
      <w:r w:rsidRPr="00000000" w:rsidDel="00000000" w:rsidR="00000000">
        <w:rPr>
          <w:rFonts w:ascii="Arial" w:hAnsi="Arial" w:eastAsia="Arial" w:cs="Arial"/>
          <w:rtl w:val="0"/>
        </w:rPr>
        <w:t xml:space="preserve">For the KYB verification purposes, Binance applies the following types of due diligence, depending on the risk score of the customer, the nature of business / industry category and the results of the customer screenings: </w:t>
      </w:r>
    </w:p>
    <w:p w:rsidRPr="00000000" w:rsidR="00000000" w:rsidDel="00000000" w:rsidP="00000000" w:rsidRDefault="00000000" w14:paraId="000001A4">
      <w:pPr>
        <w:jc w:val="both"/>
        <w:rPr>
          <w:rFonts w:ascii="Arial" w:hAnsi="Arial" w:eastAsia="Arial" w:cs="Arial"/>
          <w:sz w:val="20"/>
          <w:szCs w:val="20"/>
        </w:rPr>
      </w:pPr>
      <w:r w:rsidRPr="00000000" w:rsidDel="00000000" w:rsidR="00000000">
        <w:rPr>
          <w:rtl w:val="0"/>
        </w:rPr>
      </w:r>
    </w:p>
    <w:p w:rsidRPr="00000000" w:rsidR="00000000" w:rsidDel="00000000" w:rsidP="00000000" w:rsidRDefault="00000000" w14:paraId="000001A5">
      <w:pPr>
        <w:jc w:val="both"/>
        <w:rPr>
          <w:rFonts w:ascii="Arial" w:hAnsi="Arial" w:eastAsia="Arial" w:cs="Arial"/>
          <w:sz w:val="22"/>
          <w:szCs w:val="22"/>
        </w:rPr>
      </w:pPr>
      <w:r w:rsidRPr="00000000" w:rsidDel="00000000" w:rsidR="00000000">
        <w:rPr>
          <w:rFonts w:ascii="Arial" w:hAnsi="Arial" w:eastAsia="Arial" w:cs="Arial"/>
          <w:i w:val="1"/>
          <w:iCs w:val="1"/>
        </w:rPr>
        <mc:AlternateContent>
          <mc:Choice Requires="wpg">
            <w:drawing>
              <wp:inline distT="114300" distB="114300" distL="114300" distR="114300">
                <wp:extent cx="5986463" cy="3645602"/>
                <wp:effectExtent l="12700" t="12700" r="12700" b="12700"/>
                <wp:docPr id="139" name=""/>
                <a:graphic>
                  <a:graphicData uri="http://schemas.microsoft.com/office/word/2010/wordprocessingGroup">
                    <wpg:wgp>
                      <wpg:cNvGrpSpPr/>
                      <wpg:grpSpPr>
                        <a:xfrm>
                          <a:off x="234725" y="705800"/>
                          <a:ext cx="5986463" cy="3645602"/>
                          <a:chOff x="234725" y="705800"/>
                          <a:chExt cx="7174000" cy="4358250"/>
                        </a:xfrm>
                      </wpg:grpSpPr>
                      <wps:wsp>
                        <wps:cNvSpPr/>
                        <wps:cNvPr id="232" name="Shape 232"/>
                        <wps:spPr>
                          <a:xfrm>
                            <a:off x="253775" y="717486"/>
                            <a:ext cx="1969200" cy="426300"/>
                          </a:xfrm>
                          <a:prstGeom prst="roundRect">
                            <a:avLst>
                              <a:gd name="adj" fmla="val 16667"/>
                            </a:avLst>
                          </a:prstGeom>
                          <a:solidFill>
                            <a:srgbClr val="D9D9D9"/>
                          </a:solidFill>
                          <a:ln w="9525" cap="flat" cmpd="sng">
                            <a:solidFill>
                              <a:srgbClr val="D9D9D9"/>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2"/>
                                  <w:vertAlign w:val="baseline"/>
                                </w:rPr>
                                <w:t xml:space="preserve">Simplified Due Diligence</w:t>
                              </w:r>
                            </w:p>
                          </w:txbxContent>
                        </wps:txbx>
                        <wps:bodyPr spcFirstLastPara="1" wrap="square" lIns="91425" tIns="91425" rIns="91425" bIns="91425" anchor="t" anchorCtr="0">
                          <a:noAutofit/>
                        </wps:bodyPr>
                      </wps:wsp>
                      <wps:wsp>
                        <wps:cNvSpPr/>
                        <wps:cNvPr id="233" name="Shape 233"/>
                        <wps:spPr>
                          <a:xfrm>
                            <a:off x="253775" y="1512500"/>
                            <a:ext cx="1969200" cy="3532500"/>
                          </a:xfrm>
                          <a:prstGeom prst="roundRect">
                            <a:avLst>
                              <a:gd name="adj" fmla="val 16667"/>
                            </a:avLst>
                          </a:prstGeom>
                          <a:solidFill>
                            <a:srgbClr val="FFFFFF"/>
                          </a:solidFill>
                          <a:ln w="38100" cap="flat" cmpd="sng">
                            <a:solidFill>
                              <a:srgbClr val="999999"/>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Simplified Due Diligence (SDD) refers to a lighter version of the standard due diligence process that is applied in situations where the risk of money laundering or terrorist financing is considered to be low. </w:t>
                              </w:r>
                            </w:p>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r>
                            </w:p>
                            <w:p w:rsidRPr="00000000" w:rsidR="00000000" w:rsidDel="00000000" w:rsidP="00000000" w:rsidRDefault="00000000">
                              <w:pPr>
                                <w:spacing w:before="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r>
                            </w:p>
                          </w:txbxContent>
                        </wps:txbx>
                        <wps:bodyPr spcFirstLastPara="1" wrap="square" lIns="91425" tIns="91425" rIns="91425" bIns="91425" anchor="ctr" anchorCtr="0">
                          <a:noAutofit/>
                        </wps:bodyPr>
                      </wps:wsp>
                      <wps:wsp>
                        <wps:cNvSpPr/>
                        <wps:cNvPr id="234" name="Shape 234"/>
                        <wps:spPr>
                          <a:xfrm>
                            <a:off x="2837125" y="710575"/>
                            <a:ext cx="1969200" cy="426300"/>
                          </a:xfrm>
                          <a:prstGeom prst="roundRect">
                            <a:avLst>
                              <a:gd name="adj" fmla="val 16667"/>
                            </a:avLst>
                          </a:prstGeom>
                          <a:solidFill>
                            <a:srgbClr val="F1C232"/>
                          </a:solidFill>
                          <a:ln w="9525" cap="flat" cmpd="sng">
                            <a:solidFill>
                              <a:srgbClr val="F1C232"/>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2"/>
                                  <w:vertAlign w:val="baseline"/>
                                </w:rPr>
                                <w:t xml:space="preserve">Standard Due Diligence</w:t>
                              </w:r>
                            </w:p>
                          </w:txbxContent>
                        </wps:txbx>
                        <wps:bodyPr spcFirstLastPara="1" wrap="square" lIns="91425" tIns="91425" rIns="91425" bIns="91425" anchor="t" anchorCtr="0">
                          <a:noAutofit/>
                        </wps:bodyPr>
                      </wps:wsp>
                      <wps:wsp>
                        <wps:cNvSpPr/>
                        <wps:cNvPr id="235" name="Shape 235"/>
                        <wps:spPr>
                          <a:xfrm>
                            <a:off x="2837125" y="1512500"/>
                            <a:ext cx="1969200" cy="3532500"/>
                          </a:xfrm>
                          <a:prstGeom prst="roundRect">
                            <a:avLst>
                              <a:gd name="adj" fmla="val 16667"/>
                            </a:avLst>
                          </a:prstGeom>
                          <a:solidFill>
                            <a:srgbClr val="FFFFFF"/>
                          </a:solidFill>
                          <a:ln w="38100" cap="flat" cmpd="sng">
                            <a:solidFill>
                              <a:srgbClr val="F1C232"/>
                            </a:solidFill>
                            <a:prstDash val="solid"/>
                            <a:round/>
                            <a:headEnd type="none" w="sm" len="sm"/>
                            <a:tailEnd type="none" w="sm" len="sm"/>
                          </a:ln>
                        </wps:spPr>
                        <wps:txbx>
                          <w:txbxContent>
                            <w:p w:rsidRPr="00000000" w:rsidR="00000000" w:rsidDel="00000000" w:rsidP="00000000" w:rsidRDefault="00000000">
                              <w:pPr>
                                <w:spacing w:before="0" w:after="0" w:line="360"/>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Standard Due Diligence (CDD) is a comprehensive process undertaken to identify and verify the identity of customers, assess the potential risks associated with them, and ensure compliance with regulatory requirements. The goal is to gain a thorough understanding of customer profiles and their financial activities.</w:t>
                              </w:r>
                            </w:p>
                          </w:txbxContent>
                        </wps:txbx>
                        <wps:bodyPr spcFirstLastPara="1" wrap="square" lIns="91425" tIns="91425" rIns="91425" bIns="91425" anchor="ctr" anchorCtr="0">
                          <a:noAutofit/>
                        </wps:bodyPr>
                      </wps:wsp>
                      <wps:wsp>
                        <wps:cNvSpPr/>
                        <wps:cNvPr id="236" name="Shape 236"/>
                        <wps:spPr>
                          <a:xfrm>
                            <a:off x="5420475" y="710575"/>
                            <a:ext cx="1969200" cy="426300"/>
                          </a:xfrm>
                          <a:prstGeom prst="roundRect">
                            <a:avLst>
                              <a:gd name="adj" fmla="val 16667"/>
                            </a:avLst>
                          </a:prstGeom>
                          <a:solidFill>
                            <a:srgbClr val="E06666"/>
                          </a:solidFill>
                          <a:ln w="9525" cap="flat" cmpd="sng">
                            <a:solidFill>
                              <a:srgbClr val="EA9999"/>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2"/>
                                  <w:vertAlign w:val="baseline"/>
                                </w:rPr>
                                <w:t xml:space="preserve">Enhanced</w:t>
                              </w:r>
                              <w:r w:rsidRPr="00000000" w:rsidDel="00000000" w:rsidR="00000000">
                                <w:rPr>
                                  <w:rFonts w:ascii="Arial" w:hAnsi="Arial" w:eastAsia="Arial" w:cs="Arial"/>
                                  <w:b w:val="1"/>
                                  <w:i w:val="0"/>
                                  <w:smallCaps w:val="0"/>
                                  <w:strike w:val="0"/>
                                  <w:color w:val="000000"/>
                                  <w:sz w:val="22"/>
                                  <w:vertAlign w:val="baseline"/>
                                </w:rPr>
                                <w:t xml:space="preserve"> Due Diligence</w:t>
                              </w:r>
                            </w:p>
                          </w:txbxContent>
                        </wps:txbx>
                        <wps:bodyPr spcFirstLastPara="1" wrap="square" lIns="91425" tIns="91425" rIns="91425" bIns="91425" anchor="t" anchorCtr="0">
                          <a:noAutofit/>
                        </wps:bodyPr>
                      </wps:wsp>
                      <wps:wsp>
                        <wps:cNvSpPr/>
                        <wps:cNvPr id="237" name="Shape 237"/>
                        <wps:spPr>
                          <a:xfrm>
                            <a:off x="5420475" y="1512500"/>
                            <a:ext cx="1969200" cy="3532500"/>
                          </a:xfrm>
                          <a:prstGeom prst="roundRect">
                            <a:avLst>
                              <a:gd name="adj" fmla="val 16667"/>
                            </a:avLst>
                          </a:prstGeom>
                          <a:solidFill>
                            <a:srgbClr val="FFFFFF"/>
                          </a:solidFill>
                          <a:ln w="38100" cap="flat" cmpd="sng">
                            <a:solidFill>
                              <a:srgbClr val="E06666"/>
                            </a:solidFill>
                            <a:prstDash val="solid"/>
                            <a:round/>
                            <a:headEnd type="none" w="sm" len="sm"/>
                            <a:tailEnd type="none" w="sm" len="sm"/>
                          </a:ln>
                        </wps:spPr>
                        <wps:txbx>
                          <w:txbxContent>
                            <w:p w:rsidRPr="00000000" w:rsidR="00000000" w:rsidDel="00000000" w:rsidP="00000000" w:rsidRDefault="00000000">
                              <w:pPr>
                                <w:spacing w:before="0" w:after="0" w:line="360"/>
                                <w:ind w:left="0" w:right="0" w:firstLine="0"/>
                                <w:jc w:val="both"/>
                                <w:textDirection w:val="btLr"/>
                              </w:pPr>
                              <w:r w:rsidRPr="00000000" w:rsidDel="00000000" w:rsidR="00000000">
                                <w:rPr>
                                  <w:rFonts w:ascii="Arial" w:hAnsi="Arial" w:eastAsia="Arial" w:cs="Arial"/>
                                  <w:b w:val="0"/>
                                  <w:i w:val="0"/>
                                  <w:smallCaps w:val="0"/>
                                  <w:strike w:val="0"/>
                                  <w:color w:val="000000"/>
                                  <w:sz w:val="20"/>
                                  <w:vertAlign w:val="baseline"/>
                                </w:rPr>
                                <w:t xml:space="preserve">EDD is the enhanced due diligence requirements which is applied to all high risk customers. Additional due diligence measures will be taken to mitigate the higher risk exposure the customer brings to the firm.</w:t>
                              </w:r>
                            </w:p>
                          </w:txbxContent>
                        </wps:txbx>
                        <wps:bodyPr spcFirstLastPara="1" wrap="square" lIns="91425" tIns="91425" rIns="91425" bIns="91425" anchor="ctr" anchorCtr="0">
                          <a:noAutofit/>
                        </wps:bodyPr>
                      </wps:wsp>
                      <wps:wsp>
                        <wps:cNvCnPr/>
                        <wps:spPr>
                          <a:xfrm>
                            <a:off x="1238375" y="1143786"/>
                            <a:ext cx="0" cy="36870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3821725" y="1136875"/>
                            <a:ext cx="0" cy="37560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6405075" y="1136875"/>
                            <a:ext cx="0" cy="37560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986463" cy="3645602"/>
                <wp:effectExtent l="12700" t="12700" r="12700" b="12700"/>
                <wp:docPr id="139" name="image22.png"/>
                <a:graphic>
                  <a:graphicData uri="http://schemas.openxmlformats.org/drawingml/2006/picture">
                    <pic:pic>
                      <pic:nvPicPr>
                        <pic:cNvPr id="0" name="image22.png"/>
                        <pic:cNvPicPr preferRelativeResize="0"/>
                      </pic:nvPicPr>
                      <pic:blipFill>
                        <a:blip r:embed="rId15"/>
                        <a:srcRect/>
                        <a:stretch>
                          <a:fillRect/>
                        </a:stretch>
                      </pic:blipFill>
                      <pic:spPr>
                        <a:xfrm>
                          <a:off x="0" y="0"/>
                          <a:ext cx="5986463" cy="3645602"/>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A6">
      <w:pPr>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1A7">
      <w:pPr>
        <w:shd w:val="clear" w:fill="auto"/>
        <w:spacing w:line="276" w:lineRule="auto"/>
        <w:ind w:left="0" w:firstLine="0"/>
        <w:jc w:val="both"/>
        <w:rPr>
          <w:rFonts w:ascii="Arial" w:hAnsi="Arial" w:eastAsia="Arial" w:cs="Arial"/>
          <w:sz w:val="22"/>
          <w:szCs w:val="22"/>
        </w:rPr>
      </w:pPr>
      <w:bookmarkStart w:name="_heading=h.y3gv1vp09h9n" w:colFirst="0" w:colLast="0" w:id="29"/>
      <w:bookmarkEnd w:id="29"/>
      <w:r w:rsidRPr="00000000" w:rsidDel="00000000" w:rsidR="00000000">
        <w:rPr>
          <w:rFonts w:ascii="Arial" w:hAnsi="Arial" w:eastAsia="Arial" w:cs="Arial"/>
          <w:rtl w:val="0"/>
        </w:rPr>
        <w:t xml:space="preserve">In line with ADGM AML Rulebook, Binance will apply CDD measures in all cases where an occasional transaction is carried out with or on behalf of a legal person or arrangement and the value is equal to or exceeds USD 15,000 (or equivalent), whether in a single transaction or several linked transactions.</w:t>
      </w:r>
      <w:r w:rsidRPr="00000000" w:rsidDel="00000000" w:rsidR="00000000">
        <w:rPr>
          <w:rtl w:val="0"/>
        </w:rPr>
      </w:r>
    </w:p>
    <w:p w:rsidRPr="00000000" w:rsidR="00000000" w:rsidDel="00000000" w:rsidP="00000000" w:rsidRDefault="00000000" w14:paraId="000001A8">
      <w:pPr>
        <w:pStyle w:val="Heading1"/>
        <w:keepNext w:val="1"/>
        <w:keepLines w:val="0"/>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jl5vduw9z4xz" w:colFirst="0" w:colLast="0" w:id="30"/>
      <w:bookmarkEnd w:id="30"/>
      <w:r w:rsidRPr="00000000" w:rsidDel="00000000" w:rsidR="00000000">
        <w:rPr>
          <w:b w:val="1"/>
          <w:bCs w:val="1"/>
          <w:sz w:val="32"/>
          <w:szCs w:val="32"/>
          <w:rtl w:val="0"/>
        </w:rPr>
        <w:t xml:space="preserve">KYB Verification Flow</w:t>
      </w:r>
    </w:p>
    <w:p w:rsidRPr="00000000" w:rsidR="00000000" w:rsidDel="00000000" w:rsidP="00000000" w:rsidRDefault="00000000" w14:paraId="000001A9">
      <w:pPr>
        <w:shd w:val="clear" w:fill="auto"/>
        <w:spacing w:line="276" w:lineRule="auto"/>
        <w:ind w:left="90" w:firstLine="0"/>
        <w:jc w:val="both"/>
        <w:rPr>
          <w:rFonts w:ascii="Arial" w:hAnsi="Arial" w:eastAsia="Arial" w:cs="Arial"/>
          <w:sz w:val="18"/>
          <w:szCs w:val="18"/>
        </w:rPr>
      </w:pPr>
      <w:bookmarkStart w:name="_heading=h.dhs8z5eq31b" w:colFirst="0" w:colLast="0" w:id="31"/>
      <w:bookmarkEnd w:id="31"/>
      <w:r w:rsidRPr="00000000" w:rsidDel="00000000" w:rsidR="00000000">
        <w:rPr>
          <w:rFonts w:ascii="Arial" w:hAnsi="Arial" w:eastAsia="Arial" w:cs="Arial"/>
          <w:rtl w:val="0"/>
        </w:rPr>
        <w:t xml:space="preserve">In line with FSRA AML Rulebook, Binance prohibits the opening or maintenance of anonymous, numbered, or fictitious accounts. Such accounts are considered high-risk and are incompatible with Binance’s risk appetite and compliance obligations.</w:t>
      </w:r>
      <w:r w:rsidRPr="00000000" w:rsidDel="00000000" w:rsidR="00000000">
        <w:rPr>
          <w:rtl w:val="0"/>
        </w:rPr>
      </w:r>
    </w:p>
    <w:p w:rsidRPr="00000000" w:rsidR="00000000" w:rsidDel="00000000" w:rsidP="00000000" w:rsidRDefault="00000000" w14:paraId="000001AA">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76" w:lineRule="auto"/>
        <w:ind w:left="720" w:right="0" w:hanging="180"/>
        <w:jc w:val="both"/>
        <w:rPr>
          <w:b w:val="1"/>
          <w:bCs w:val="1"/>
          <w:sz w:val="28"/>
          <w:szCs w:val="28"/>
        </w:rPr>
      </w:pPr>
      <w:bookmarkStart w:name="_heading=h.co0n3z8zd03f" w:colFirst="0" w:colLast="0" w:id="32"/>
      <w:bookmarkEnd w:id="32"/>
      <w:r w:rsidRPr="00000000" w:rsidDel="00000000" w:rsidR="00000000">
        <w:rPr>
          <w:b w:val="1"/>
          <w:bCs w:val="1"/>
          <w:sz w:val="28"/>
          <w:szCs w:val="28"/>
          <w:rtl w:val="0"/>
        </w:rPr>
        <w:t xml:space="preserve">Master Account Definition</w:t>
      </w:r>
    </w:p>
    <w:p w:rsidRPr="00000000" w:rsidR="00000000" w:rsidDel="00000000" w:rsidP="00000000" w:rsidRDefault="00000000" w14:paraId="000001AB">
      <w:pPr>
        <w:jc w:val="both"/>
        <w:rPr>
          <w:rFonts w:ascii="Arial" w:hAnsi="Arial" w:eastAsia="Arial" w:cs="Arial"/>
        </w:rPr>
      </w:pPr>
      <w:r w:rsidRPr="00000000" w:rsidDel="00000000" w:rsidR="00000000">
        <w:rPr>
          <w:rFonts w:ascii="Arial" w:hAnsi="Arial" w:eastAsia="Arial" w:cs="Arial"/>
          <w:rtl w:val="0"/>
        </w:rPr>
        <w:t xml:space="preserve">A master account refers to the main and standard customer account of the applying entity. The specific functionalities of a master account include, but not limited to the below key functions:</w:t>
      </w:r>
    </w:p>
    <w:p w:rsidRPr="00000000" w:rsidR="00000000" w:rsidDel="00000000" w:rsidP="00000000" w:rsidRDefault="00000000" w14:paraId="000001AC">
      <w:pPr>
        <w:jc w:val="both"/>
        <w:rPr>
          <w:rFonts w:ascii="Arial" w:hAnsi="Arial" w:eastAsia="Arial" w:cs="Arial"/>
        </w:rPr>
      </w:pPr>
      <w:r w:rsidRPr="00000000" w:rsidDel="00000000" w:rsidR="00000000">
        <w:rPr>
          <w:rtl w:val="0"/>
        </w:rPr>
      </w:r>
    </w:p>
    <w:p w:rsidRPr="00000000" w:rsidR="00000000" w:rsidDel="00000000" w:rsidP="00000000" w:rsidRDefault="00000000" w14:paraId="000001AD">
      <w:pPr>
        <w:numPr>
          <w:ilvl w:val="0"/>
          <w:numId w:val="105"/>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Enables unified control over linked sub-accounts;</w:t>
      </w:r>
    </w:p>
    <w:p w:rsidRPr="00000000" w:rsidR="00000000" w:rsidDel="00000000" w:rsidP="00000000" w:rsidRDefault="00000000" w14:paraId="000001AE">
      <w:pPr>
        <w:numPr>
          <w:ilvl w:val="0"/>
          <w:numId w:val="105"/>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Ability to place trading orders such as deposits, withdrawals</w:t>
      </w:r>
    </w:p>
    <w:p w:rsidRPr="00000000" w:rsidR="00000000" w:rsidDel="00000000" w:rsidP="00000000" w:rsidRDefault="00000000" w14:paraId="000001AF">
      <w:pPr>
        <w:jc w:val="both"/>
        <w:rPr>
          <w:rFonts w:ascii="Arial" w:hAnsi="Arial" w:eastAsia="Arial" w:cs="Arial"/>
        </w:rPr>
      </w:pPr>
      <w:r w:rsidRPr="00000000" w:rsidDel="00000000" w:rsidR="00000000">
        <w:rPr>
          <w:rtl w:val="0"/>
        </w:rPr>
      </w:r>
    </w:p>
    <w:p w:rsidRPr="00000000" w:rsidR="00000000" w:rsidDel="00000000" w:rsidP="00000000" w:rsidRDefault="00000000" w14:paraId="000001B0">
      <w:pPr>
        <w:jc w:val="both"/>
        <w:rPr>
          <w:rFonts w:ascii="Arial" w:hAnsi="Arial" w:eastAsia="Arial" w:cs="Arial"/>
        </w:rPr>
      </w:pPr>
      <w:r w:rsidRPr="00000000" w:rsidDel="00000000" w:rsidR="00000000">
        <w:rPr>
          <w:rFonts w:ascii="Arial" w:hAnsi="Arial" w:eastAsia="Arial" w:cs="Arial"/>
          <w:rtl w:val="0"/>
        </w:rPr>
        <w:t xml:space="preserve">To align with compliance standards and manage risk, Binance.com permits only one master account per legal entity. However, entities may establish additional accounts on other Binance subsidiaries or legal entities, subject to the relevant local onboarding and KYB procedures. This approach ensures regulatory compliance while providing operational flexibility for multinational customers.</w:t>
      </w:r>
    </w:p>
    <w:p w:rsidRPr="00000000" w:rsidR="00000000" w:rsidDel="00000000" w:rsidP="00000000" w:rsidRDefault="00000000" w14:paraId="000001B1">
      <w:pPr>
        <w:pStyle w:val="Heading3"/>
        <w:keepLines w:val="0"/>
        <w:numPr>
          <w:ilvl w:val="2"/>
          <w:numId w:val="92"/>
        </w:numPr>
        <w:spacing w:before="200" w:after="200" w:lineRule="auto"/>
        <w:ind w:left="1170" w:hanging="270"/>
        <w:jc w:val="both"/>
        <w:rPr>
          <w:b w:val="1"/>
          <w:bCs w:val="1"/>
          <w:sz w:val="26"/>
          <w:szCs w:val="26"/>
        </w:rPr>
      </w:pPr>
      <w:bookmarkStart w:name="_heading=h.hw1flwsj2tw" w:colFirst="0" w:colLast="0" w:id="33"/>
      <w:bookmarkEnd w:id="33"/>
      <w:r w:rsidRPr="00000000" w:rsidDel="00000000" w:rsidR="00000000">
        <w:rPr>
          <w:b w:val="1"/>
          <w:bCs w:val="1"/>
          <w:sz w:val="26"/>
          <w:szCs w:val="26"/>
          <w:rtl w:val="0"/>
        </w:rPr>
        <w:t xml:space="preserve">Master Account Verification Flow</w:t>
      </w:r>
    </w:p>
    <w:p w:rsidRPr="00000000" w:rsidR="00000000" w:rsidDel="00000000" w:rsidP="00000000" w:rsidRDefault="00000000" w14:paraId="000001B2">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43600" cy="3944535"/>
                <wp:effectExtent l="12700" t="12700" r="12700" b="12700"/>
                <wp:docPr id="130" name=""/>
                <a:graphic>
                  <a:graphicData uri="http://schemas.microsoft.com/office/word/2010/wordprocessingGroup">
                    <wpg:wgp>
                      <wpg:cNvGrpSpPr/>
                      <wpg:grpSpPr>
                        <a:xfrm>
                          <a:off x="0" y="6950"/>
                          <a:ext cx="5943600" cy="3944535"/>
                          <a:chOff x="0" y="6950"/>
                          <a:chExt cx="10551650" cy="6991925"/>
                        </a:xfrm>
                      </wpg:grpSpPr>
                      <wps:wsp>
                        <wps:cNvSpPr/>
                        <wps:cNvPr id="101" name="Shape 101"/>
                        <wps:spPr>
                          <a:xfrm>
                            <a:off x="32477"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Enters Entity Information</w:t>
                              </w:r>
                            </w:p>
                          </w:txbxContent>
                        </wps:txbx>
                        <wps:bodyPr spcFirstLastPara="1" wrap="square" lIns="91425" tIns="91425" rIns="91425" bIns="91425" anchor="ctr" anchorCtr="0">
                          <a:noAutofit/>
                        </wps:bodyPr>
                      </wps:wsp>
                      <wps:wsp>
                        <wps:cNvSpPr/>
                        <wps:cNvPr id="102" name="Shape 102"/>
                        <wps:spPr>
                          <a:xfrm>
                            <a:off x="1238792"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Basic Information</w:t>
                              </w:r>
                            </w:p>
                          </w:txbxContent>
                        </wps:txbx>
                        <wps:bodyPr spcFirstLastPara="1" wrap="square" lIns="91425" tIns="91425" rIns="91425" bIns="91425" anchor="ctr" anchorCtr="0">
                          <a:noAutofit/>
                        </wps:bodyPr>
                      </wps:wsp>
                      <wps:wsp>
                        <wps:cNvSpPr/>
                        <wps:cNvPr id="103" name="Shape 103"/>
                        <wps:spPr>
                          <a:xfrm>
                            <a:off x="2445116"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Related parties information</w:t>
                              </w:r>
                            </w:p>
                          </w:txbxContent>
                        </wps:txbx>
                        <wps:bodyPr spcFirstLastPara="1" wrap="square" lIns="91425" tIns="91425" rIns="91425" bIns="91425" anchor="ctr" anchorCtr="0">
                          <a:noAutofit/>
                        </wps:bodyPr>
                      </wps:wsp>
                      <wps:wsp>
                        <wps:cNvSpPr/>
                        <wps:cNvPr id="104" name="Shape 104"/>
                        <wps:spPr>
                          <a:xfrm>
                            <a:off x="3651439"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Main Trader Verification</w:t>
                              </w:r>
                            </w:p>
                          </w:txbxContent>
                        </wps:txbx>
                        <wps:bodyPr spcFirstLastPara="1" wrap="square" lIns="91425" tIns="91425" rIns="91425" bIns="91425" anchor="ctr" anchorCtr="0">
                          <a:noAutofit/>
                        </wps:bodyPr>
                      </wps:wsp>
                      <wps:wsp>
                        <wps:cNvSpPr/>
                        <wps:cNvPr id="105" name="Shape 105"/>
                        <wps:spPr>
                          <a:xfrm>
                            <a:off x="4827488" y="933463"/>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180" w:right="-151.83799743652344" w:firstLine="-18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Letter of Authorization</w:t>
                              </w:r>
                            </w:p>
                          </w:txbxContent>
                        </wps:txbx>
                        <wps:bodyPr spcFirstLastPara="1" wrap="square" lIns="91425" tIns="91425" rIns="91425" bIns="91425" anchor="ctr" anchorCtr="0">
                          <a:noAutofit/>
                        </wps:bodyPr>
                      </wps:wsp>
                      <wps:wsp>
                        <wps:cNvCnPr/>
                        <wps:spPr>
                          <a:xfrm>
                            <a:off x="963977" y="1249500"/>
                            <a:ext cx="2748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963977"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170292"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376616"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582939" y="1249500"/>
                            <a:ext cx="2445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758988" y="1249363"/>
                            <a:ext cx="2334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13" name="Shape 113"/>
                        <wps:spPr>
                          <a:xfrm>
                            <a:off x="1058200" y="1580875"/>
                            <a:ext cx="1198800" cy="44946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name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Registration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Date of </w:t>
                              </w:r>
                              <w:r w:rsidRPr="00000000" w:rsidDel="00000000" w:rsidR="00000000">
                                <w:rPr>
                                  <w:rFonts w:ascii="IBM Plex Sans" w:hAnsi="IBM Plex Sans" w:eastAsia="IBM Plex Sans" w:cs="IBM Plex Sans"/>
                                  <w:b w:val="0"/>
                                  <w:i w:val="0"/>
                                  <w:smallCaps w:val="0"/>
                                  <w:strike w:val="0"/>
                                  <w:color w:val="000000"/>
                                  <w:sz w:val="20"/>
                                  <w:vertAlign w:val="baseline"/>
                                </w:rPr>
                                <w:t xml:space="preserve">incorporation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address</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Operating address  </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Source declaration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Purpose</w:t>
                              </w:r>
                              <w:r w:rsidRPr="00000000" w:rsidDel="00000000" w:rsidR="00000000">
                                <w:rPr>
                                  <w:rFonts w:ascii="IBM Plex Sans" w:hAnsi="IBM Plex Sans" w:eastAsia="IBM Plex Sans" w:cs="IBM Plex Sans"/>
                                  <w:b w:val="0"/>
                                  <w:i w:val="0"/>
                                  <w:smallCaps w:val="0"/>
                                  <w:strike w:val="0"/>
                                  <w:color w:val="000000"/>
                                  <w:sz w:val="20"/>
                                  <w:vertAlign w:val="baseline"/>
                                </w:rPr>
                                <w:t xml:space="preserve"> of application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Contact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Company website (if any)</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*US Declaration for customers who nature and business is </w:t>
                              </w:r>
                              <w:r w:rsidRPr="00000000" w:rsidDel="00000000" w:rsidR="00000000">
                                <w:rPr>
                                  <w:rFonts w:ascii="IBM Plex Sans" w:hAnsi="IBM Plex Sans" w:eastAsia="IBM Plex Sans" w:cs="IBM Plex Sans"/>
                                  <w:b w:val="0"/>
                                  <w:i w:val="0"/>
                                  <w:smallCaps w:val="0"/>
                                  <w:strike w:val="0"/>
                                  <w:color w:val="000000"/>
                                  <w:sz w:val="20"/>
                                  <w:vertAlign w:val="baseline"/>
                                </w:rPr>
                                <w:t xml:space="preserve">Investments</w:t>
                              </w:r>
                              <w:r w:rsidRPr="00000000" w:rsidDel="00000000" w:rsidR="00000000">
                                <w:rPr>
                                  <w:rFonts w:ascii="IBM Plex Sans" w:hAnsi="IBM Plex Sans" w:eastAsia="IBM Plex Sans" w:cs="IBM Plex Sans"/>
                                  <w:b w:val="0"/>
                                  <w:i w:val="0"/>
                                  <w:smallCaps w:val="0"/>
                                  <w:strike w:val="0"/>
                                  <w:color w:val="000000"/>
                                  <w:sz w:val="20"/>
                                  <w:vertAlign w:val="baseline"/>
                                </w:rPr>
                                <w:t xml:space="preserve"> funds.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txbxContent>
                        </wps:txbx>
                        <wps:bodyPr spcFirstLastPara="1" wrap="square" lIns="91425" tIns="91425" rIns="91425" bIns="91425" anchor="t" anchorCtr="0">
                          <a:spAutoFit/>
                        </wps:bodyPr>
                      </wps:wsp>
                      <wps:wsp>
                        <wps:cNvSpPr txBox="1"/>
                        <wps:cNvPr id="114" name="Shape 114"/>
                        <wps:spPr>
                          <a:xfrm>
                            <a:off x="2170250" y="1580875"/>
                            <a:ext cx="1530600" cy="5418000"/>
                          </a:xfrm>
                          <a:prstGeom prst="rect">
                            <a:avLst/>
                          </a:prstGeom>
                          <a:noFill/>
                          <a:ln>
                            <a:noFill/>
                          </a:ln>
                        </wps:spPr>
                        <wps:txbx>
                          <w:txbxContent>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 from the following related parties: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Director(s) or equivalent person(s)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Ultimate Beneficial Owner(s) (UBO) (if any)</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Significant Controller(s)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Authorized Account Trader/ Authorized Signatories (AAT)</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First, middle, last name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Date of Birth</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Jurisdiction</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Country of Residence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 document</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 document’s country of issue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Identification  number</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Residential address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POA is required for UBO and Significant Controllers</w:t>
                              </w:r>
                            </w:p>
                            <w:p w:rsidRPr="00000000" w:rsidR="00000000" w:rsidDel="00000000" w:rsidP="00000000" w:rsidRDefault="00000000">
                              <w:pPr>
                                <w:spacing w:before="0" w:after="0" w:line="240"/>
                                <w:ind w:left="720" w:right="0" w:firstLine="72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txbxContent>
                        </wps:txbx>
                        <wps:bodyPr spcFirstLastPara="1" wrap="square" lIns="91425" tIns="91425" rIns="91425" bIns="91425" anchor="t" anchorCtr="0">
                          <a:spAutoFit/>
                        </wps:bodyPr>
                      </wps:wsp>
                      <wps:wsp>
                        <wps:cNvSpPr/>
                        <wps:cNvPr id="115" name="Shape 115"/>
                        <wps:spPr>
                          <a:xfrm>
                            <a:off x="35925" y="19075"/>
                            <a:ext cx="1077000" cy="6318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User </w:t>
                              </w:r>
                              <w:r w:rsidRPr="00000000" w:rsidDel="00000000" w:rsidR="00000000">
                                <w:rPr>
                                  <w:rFonts w:ascii="IBM Plex Sans" w:hAnsi="IBM Plex Sans" w:eastAsia="IBM Plex Sans" w:cs="IBM Plex Sans"/>
                                  <w:b w:val="0"/>
                                  <w:i w:val="0"/>
                                  <w:smallCaps w:val="0"/>
                                  <w:strike w:val="0"/>
                                  <w:color w:val="000000"/>
                                  <w:sz w:val="20"/>
                                  <w:vertAlign w:val="baseline"/>
                                </w:rPr>
                                <w:t xml:space="preserve">creates an account</w:t>
                              </w:r>
                            </w:p>
                          </w:txbxContent>
                        </wps:txbx>
                        <wps:bodyPr spcFirstLastPara="1" wrap="square" lIns="91425" tIns="91425" rIns="91425" bIns="91425" anchor="ctr" anchorCtr="0">
                          <a:noAutofit/>
                        </wps:bodyPr>
                      </wps:wsp>
                      <wps:wsp>
                        <wps:cNvSpPr txBox="1"/>
                        <wps:cNvPr id="116" name="Shape 116"/>
                        <wps:spPr>
                          <a:xfrm>
                            <a:off x="3700925" y="1580875"/>
                            <a:ext cx="1000800" cy="1262100"/>
                          </a:xfrm>
                          <a:prstGeom prst="rect">
                            <a:avLst/>
                          </a:prstGeom>
                          <a:noFill/>
                          <a:ln>
                            <a:noFill/>
                          </a:ln>
                        </wps:spPr>
                        <wps:txbx>
                          <w:txbxContent>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An AAT chosen as the Main Trader will perform facial verification.</w:t>
                              </w:r>
                            </w:p>
                          </w:txbxContent>
                        </wps:txbx>
                        <wps:bodyPr spcFirstLastPara="1" wrap="square" lIns="91425" tIns="91425" rIns="91425" bIns="91425" anchor="t" anchorCtr="0">
                          <a:spAutoFit/>
                        </wps:bodyPr>
                      </wps:wsp>
                      <wps:wsp>
                        <wps:cNvSpPr txBox="1"/>
                        <wps:cNvPr id="117" name="Shape 117"/>
                        <wps:spPr>
                          <a:xfrm>
                            <a:off x="4836775" y="1580863"/>
                            <a:ext cx="1077000" cy="1569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The list of the Authorized Traders (Letter of Authorization) is confirmed </w:t>
                              </w:r>
                              <w:r w:rsidRPr="00000000" w:rsidDel="00000000" w:rsidR="00000000">
                                <w:rPr>
                                  <w:rFonts w:ascii="IBM Plex Sans" w:hAnsi="IBM Plex Sans" w:eastAsia="IBM Plex Sans" w:cs="IBM Plex Sans"/>
                                  <w:b w:val="0"/>
                                  <w:i w:val="0"/>
                                  <w:smallCaps w:val="0"/>
                                  <w:strike w:val="0"/>
                                  <w:color w:val="000000"/>
                                  <w:sz w:val="20"/>
                                  <w:vertAlign w:val="baseline"/>
                                </w:rPr>
                                <w:t xml:space="preserve">digitally</w:t>
                              </w:r>
                              <w:r w:rsidRPr="00000000" w:rsidDel="00000000" w:rsidR="00000000">
                                <w:rPr>
                                  <w:rFonts w:ascii="IBM Plex Sans" w:hAnsi="IBM Plex Sans" w:eastAsia="IBM Plex Sans" w:cs="IBM Plex Sans"/>
                                  <w:b w:val="0"/>
                                  <w:i w:val="0"/>
                                  <w:smallCaps w:val="0"/>
                                  <w:strike w:val="0"/>
                                  <w:color w:val="000000"/>
                                  <w:sz w:val="20"/>
                                  <w:vertAlign w:val="baseline"/>
                                </w:rPr>
                                <w:t xml:space="preserve"> via the application page.</w:t>
                              </w:r>
                            </w:p>
                          </w:txbxContent>
                        </wps:txbx>
                        <wps:bodyPr spcFirstLastPara="1" wrap="square" lIns="91425" tIns="91425" rIns="91425" bIns="91425" anchor="t" anchorCtr="0">
                          <a:spAutoFit/>
                        </wps:bodyPr>
                      </wps:wsp>
                      <wps:wsp>
                        <wps:cNvSpPr txBox="1"/>
                        <wps:cNvPr id="118" name="Shape 118"/>
                        <wps:spPr>
                          <a:xfrm>
                            <a:off x="1377469" y="11725"/>
                            <a:ext cx="2171100" cy="646500"/>
                          </a:xfrm>
                          <a:prstGeom prst="rect">
                            <a:avLst/>
                          </a:prstGeom>
                          <a:noFill/>
                          <a:ln w="9525" cap="flat" cmpd="sng">
                            <a:solidFill>
                              <a:srgbClr val="FFFFFF"/>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Corporate account created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using email/phone number</w:t>
                              </w:r>
                              <w:r w:rsidRPr="00000000" w:rsidDel="00000000" w:rsidR="00000000">
                                <w:rPr>
                                  <w:rFonts w:ascii="IBM Plex Sans" w:hAnsi="IBM Plex Sans" w:eastAsia="IBM Plex Sans" w:cs="IBM Plex Sans"/>
                                  <w:b w:val="0"/>
                                  <w:i w:val="0"/>
                                  <w:smallCaps w:val="0"/>
                                  <w:strike w:val="0"/>
                                  <w:color w:val="000000"/>
                                  <w:sz w:val="20"/>
                                  <w:vertAlign w:val="baseline"/>
                                </w:rPr>
                                <w:t xml:space="preserve"> and starts entity verification process.</w:t>
                              </w:r>
                            </w:p>
                          </w:txbxContent>
                        </wps:txbx>
                        <wps:bodyPr spcFirstLastPara="1" wrap="square" lIns="91425" tIns="91425" rIns="91425" bIns="91425" anchor="t" anchorCtr="0">
                          <a:spAutoFit/>
                        </wps:bodyPr>
                      </wps:wsp>
                      <wps:wsp>
                        <wps:cNvSpPr txBox="1"/>
                        <wps:cNvPr id="119" name="Shape 119"/>
                        <wps:spPr>
                          <a:xfrm>
                            <a:off x="-40275" y="1580875"/>
                            <a:ext cx="1077000" cy="3109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name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country</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Registration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type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Legal form of entity</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Nature of business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Afterwhich, the list of documents required is prompted to the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user.</w:t>
                              </w:r>
                            </w:p>
                          </w:txbxContent>
                        </wps:txbx>
                        <wps:bodyPr spcFirstLastPara="1" wrap="square" lIns="91425" tIns="91425" rIns="91425" bIns="91425" anchor="t" anchorCtr="0">
                          <a:spAutoFit/>
                        </wps:bodyPr>
                      </wps:wsp>
                      <wps:wsp>
                        <wps:cNvSpPr/>
                        <wps:cNvPr id="112" name="Shape 112"/>
                        <wps:spPr>
                          <a:xfrm>
                            <a:off x="5992366"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Document upload</w:t>
                              </w:r>
                            </w:p>
                          </w:txbxContent>
                        </wps:txbx>
                        <wps:bodyPr spcFirstLastPara="1" wrap="square" lIns="91425" tIns="91425" rIns="91425" bIns="91425" anchor="ctr" anchorCtr="0">
                          <a:noAutofit/>
                        </wps:bodyPr>
                      </wps:wsp>
                      <wps:wsp>
                        <wps:cNvSpPr txBox="1"/>
                        <wps:cNvPr id="120" name="Shape 120"/>
                        <wps:spPr>
                          <a:xfrm>
                            <a:off x="5895388" y="1580875"/>
                            <a:ext cx="1136700" cy="2031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The required documents according to the country/region, legal form, nature of business and shareholding structure will be prompted to the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user</w:t>
                              </w:r>
                              <w:r w:rsidRPr="00000000" w:rsidDel="00000000" w:rsidR="00000000">
                                <w:rPr>
                                  <w:rFonts w:ascii="IBM Plex Sans" w:hAnsi="IBM Plex Sans" w:eastAsia="IBM Plex Sans" w:cs="IBM Plex Sans"/>
                                  <w:b w:val="0"/>
                                  <w:i w:val="0"/>
                                  <w:smallCaps w:val="0"/>
                                  <w:strike w:val="0"/>
                                  <w:color w:val="000000"/>
                                  <w:sz w:val="20"/>
                                  <w:vertAlign w:val="baseline"/>
                                </w:rPr>
                                <w:t xml:space="preserve"> for submission.</w:t>
                              </w:r>
                            </w:p>
                          </w:txbxContent>
                        </wps:txbx>
                        <wps:bodyPr spcFirstLastPara="1" wrap="square" lIns="91425" tIns="91425" rIns="91425" bIns="91425" anchor="t" anchorCtr="0">
                          <a:spAutoFit/>
                        </wps:bodyPr>
                      </wps:wsp>
                      <wps:wsp>
                        <wps:cNvCnPr/>
                        <wps:spPr>
                          <a:xfrm>
                            <a:off x="6923866" y="1249500"/>
                            <a:ext cx="2229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22" name="Shape 122"/>
                        <wps:spPr>
                          <a:xfrm>
                            <a:off x="7146680"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Fiat Enablement</w:t>
                              </w:r>
                            </w:p>
                          </w:txbxContent>
                        </wps:txbx>
                        <wps:bodyPr spcFirstLastPara="1" wrap="square" lIns="91425" tIns="91425" rIns="91425" bIns="91425" anchor="ctr" anchorCtr="0">
                          <a:noAutofit/>
                        </wps:bodyPr>
                      </wps:wsp>
                      <wps:wsp>
                        <wps:cNvSpPr txBox="1"/>
                        <wps:cNvPr id="123" name="Shape 123"/>
                        <wps:spPr>
                          <a:xfrm>
                            <a:off x="7049700" y="1580875"/>
                            <a:ext cx="1077000" cy="2339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This is optional. If chosen, the following information will be collected:</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Expected monthly fiat deposit/withdrawal volume (in EUR)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Intended fiat currencies to be used</w:t>
                              </w:r>
                            </w:p>
                          </w:txbxContent>
                        </wps:txbx>
                        <wps:bodyPr spcFirstLastPara="1" wrap="square" lIns="91425" tIns="91425" rIns="91425" bIns="91425" anchor="t" anchorCtr="0">
                          <a:spAutoFit/>
                        </wps:bodyPr>
                      </wps:wsp>
                      <wps:wsp>
                        <wps:cNvCnPr/>
                        <wps:spPr>
                          <a:xfrm>
                            <a:off x="8078180" y="1249500"/>
                            <a:ext cx="251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25" name="Shape 125"/>
                        <wps:spPr>
                          <a:xfrm>
                            <a:off x="8329393"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Declaration </w:t>
                              </w:r>
                            </w:p>
                          </w:txbxContent>
                        </wps:txbx>
                        <wps:bodyPr spcFirstLastPara="1" wrap="square" lIns="91425" tIns="91425" rIns="91425" bIns="91425" anchor="ctr" anchorCtr="0">
                          <a:noAutofit/>
                        </wps:bodyPr>
                      </wps:wsp>
                      <wps:wsp>
                        <wps:cNvSpPr txBox="1"/>
                        <wps:cNvPr id="126" name="Shape 126"/>
                        <wps:spPr>
                          <a:xfrm>
                            <a:off x="8232400" y="1580875"/>
                            <a:ext cx="1077000" cy="17238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Once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user </w:t>
                              </w:r>
                              <w:r w:rsidRPr="00000000" w:rsidDel="00000000" w:rsidR="00000000">
                                <w:rPr>
                                  <w:rFonts w:ascii="IBM Plex Sans" w:hAnsi="IBM Plex Sans" w:eastAsia="IBM Plex Sans" w:cs="IBM Plex Sans"/>
                                  <w:b w:val="0"/>
                                  <w:i w:val="0"/>
                                  <w:smallCaps w:val="0"/>
                                  <w:strike w:val="0"/>
                                  <w:color w:val="000000"/>
                                  <w:sz w:val="20"/>
                                  <w:vertAlign w:val="baseline"/>
                                </w:rPr>
                                <w:t xml:space="preserve">selects that they have understood and agree to the declaration, the director’s signature is collected</w:t>
                              </w:r>
                            </w:p>
                          </w:txbxContent>
                        </wps:txbx>
                        <wps:bodyPr spcFirstLastPara="1" wrap="square" lIns="91425" tIns="91425" rIns="91425" bIns="91425" anchor="t" anchorCtr="0">
                          <a:spAutoFit/>
                        </wps:bodyPr>
                      </wps:wsp>
                      <wps:wsp>
                        <wps:cNvCnPr/>
                        <wps:spPr>
                          <a:xfrm>
                            <a:off x="9260893" y="1249500"/>
                            <a:ext cx="251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28" name="Shape 128"/>
                        <wps:spPr>
                          <a:xfrm>
                            <a:off x="9511926" y="933600"/>
                            <a:ext cx="931500" cy="631800"/>
                          </a:xfrm>
                          <a:prstGeom prst="rect">
                            <a:avLst/>
                          </a:prstGeom>
                          <a:solidFill>
                            <a:srgbClr val="43434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ffffff"/>
                                  <w:sz w:val="20"/>
                                  <w:vertAlign w:val="baseline"/>
                                </w:rPr>
                              </w:r>
                              <w:r w:rsidRPr="00000000" w:rsidDel="00000000" w:rsidR="00000000">
                                <w:rPr>
                                  <w:rFonts w:ascii="IBM Plex Sans" w:hAnsi="IBM Plex Sans" w:eastAsia="IBM Plex Sans" w:cs="IBM Plex Sans"/>
                                  <w:b w:val="0"/>
                                  <w:i w:val="0"/>
                                  <w:smallCaps w:val="0"/>
                                  <w:strike w:val="0"/>
                                  <w:color w:val="ffffff"/>
                                  <w:sz w:val="20"/>
                                  <w:vertAlign w:val="baseline"/>
                                </w:rPr>
                                <w:t xml:space="preserve"> </w:t>
                              </w:r>
                            </w:p>
                          </w:txbxContent>
                        </wps:txbx>
                        <wps:bodyPr spcFirstLastPara="1" wrap="square" lIns="91425" tIns="91425" rIns="91425" bIns="91425" anchor="ctr" anchorCtr="0">
                          <a:noAutofit/>
                        </wps:bodyPr>
                      </wps:wsp>
                      <wps:wsp>
                        <wps:cNvSpPr txBox="1"/>
                        <wps:cNvPr id="129" name="Shape 129"/>
                        <wps:spPr>
                          <a:xfrm>
                            <a:off x="9414940" y="1580875"/>
                            <a:ext cx="1136700" cy="326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Manual verification review of documents submitted (except ID&amp;V which is done by vendors) will be performed by KYB Ops Team.</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The user will be informed if their application is passed/failed.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If status is failed, user can submit their application again.</w:t>
                              </w:r>
                            </w:p>
                          </w:txbxContent>
                        </wps:txbx>
                        <wps:bodyPr spcFirstLastPara="1" wrap="square" lIns="91425" tIns="91425" rIns="91425" bIns="91425" anchor="t" anchorCtr="0">
                          <a:spAutoFit/>
                        </wps:bodyPr>
                      </wps:wsp>
                      <wps:wsp>
                        <wps:cNvCnPr/>
                        <wps:spPr>
                          <a:xfrm>
                            <a:off x="498227" y="651000"/>
                            <a:ext cx="0" cy="282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1112869" y="334975"/>
                            <a:ext cx="264600" cy="0"/>
                          </a:xfrm>
                          <a:prstGeom prst="straightConnector1">
                            <a:avLst/>
                          </a:prstGeom>
                          <a:noFill/>
                          <a:ln w="9525" cap="flat" cmpd="sng">
                            <a:solidFill>
                              <a:srgbClr val="000000"/>
                            </a:solidFill>
                            <a:prstDash val="lgDash"/>
                            <a:round/>
                            <a:headEnd type="none" w="med" len="med"/>
                            <a:tailEnd type="non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943600" cy="3944535"/>
                <wp:effectExtent l="12700" t="12700" r="12700" b="12700"/>
                <wp:docPr id="130"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5943600" cy="3944535"/>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B3">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tehfyqyry6zu" w:colFirst="0" w:colLast="0" w:id="34"/>
      <w:bookmarkEnd w:id="34"/>
      <w:r w:rsidRPr="00000000" w:rsidDel="00000000" w:rsidR="00000000">
        <w:rPr>
          <w:b w:val="1"/>
          <w:bCs w:val="1"/>
          <w:sz w:val="26"/>
          <w:szCs w:val="26"/>
          <w:rtl w:val="0"/>
        </w:rPr>
        <w:t xml:space="preserve">Standard Sub-Accounts</w:t>
      </w:r>
    </w:p>
    <w:p w:rsidRPr="00000000" w:rsidR="00000000" w:rsidDel="00000000" w:rsidP="00000000" w:rsidRDefault="00000000" w14:paraId="000001B4">
      <w:pPr>
        <w:jc w:val="both"/>
        <w:rPr>
          <w:rFonts w:ascii="Arial" w:hAnsi="Arial" w:eastAsia="Arial" w:cs="Arial"/>
        </w:rPr>
      </w:pPr>
      <w:r w:rsidRPr="00000000" w:rsidDel="00000000" w:rsidR="00000000">
        <w:rPr>
          <w:rFonts w:ascii="Arial" w:hAnsi="Arial" w:eastAsia="Arial" w:cs="Arial"/>
          <w:rtl w:val="0"/>
        </w:rPr>
        <w:t xml:space="preserve">Once a master account is established, the customer can create standard sub-accounts. Binance relies on the due diligence conducted on Master Account, as all sub-accounts remain under the applying entity’s name. Standard sub-accounts support clients who wish to test multiple strategies or separate assets for operational clarity and risk mitigation and can allow the below functions : </w:t>
      </w:r>
    </w:p>
    <w:p w:rsidRPr="00000000" w:rsidR="00000000" w:rsidDel="00000000" w:rsidP="00000000" w:rsidRDefault="00000000" w14:paraId="000001B5">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B6">
      <w:pPr>
        <w:numPr>
          <w:ilvl w:val="0"/>
          <w:numId w:val="104"/>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Segregation of trading strategies or assets for better risk management.</w:t>
      </w:r>
    </w:p>
    <w:p w:rsidRPr="00000000" w:rsidR="00000000" w:rsidDel="00000000" w:rsidP="00000000" w:rsidRDefault="00000000" w14:paraId="000001B7">
      <w:pPr>
        <w:numPr>
          <w:ilvl w:val="0"/>
          <w:numId w:val="104"/>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Use of virtual emails to separate responsibilities and operations.</w:t>
      </w:r>
    </w:p>
    <w:p w:rsidRPr="00000000" w:rsidR="00000000" w:rsidDel="00000000" w:rsidP="00000000" w:rsidRDefault="00000000" w14:paraId="000001B8">
      <w:pPr>
        <w:spacing w:after="100"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1B9">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76" w:lineRule="auto"/>
        <w:ind w:left="720" w:right="0" w:hanging="180"/>
        <w:jc w:val="both"/>
        <w:rPr>
          <w:b w:val="1"/>
          <w:bCs w:val="1"/>
          <w:sz w:val="28"/>
          <w:szCs w:val="28"/>
        </w:rPr>
      </w:pPr>
      <w:bookmarkStart w:name="_heading=h.ucb31hrzbnbk" w:colFirst="0" w:colLast="0" w:id="35"/>
      <w:bookmarkEnd w:id="35"/>
      <w:r w:rsidRPr="00000000" w:rsidDel="00000000" w:rsidR="00000000">
        <w:rPr>
          <w:b w:val="1"/>
          <w:bCs w:val="1"/>
          <w:sz w:val="28"/>
          <w:szCs w:val="28"/>
          <w:rtl w:val="0"/>
        </w:rPr>
        <w:t xml:space="preserve">Direct Market Access (DMA) Sub-accounts Definition</w:t>
      </w:r>
    </w:p>
    <w:p w:rsidRPr="00000000" w:rsidR="00000000" w:rsidDel="00000000" w:rsidP="00000000" w:rsidRDefault="00000000" w14:paraId="000001BA">
      <w:pPr>
        <w:jc w:val="both"/>
        <w:rPr>
          <w:rFonts w:ascii="Arial" w:hAnsi="Arial" w:eastAsia="Arial" w:cs="Arial"/>
        </w:rPr>
      </w:pPr>
      <w:r w:rsidRPr="00000000" w:rsidDel="00000000" w:rsidR="00000000">
        <w:rPr>
          <w:rFonts w:ascii="Arial" w:hAnsi="Arial" w:eastAsia="Arial" w:cs="Arial"/>
          <w:rtl w:val="0"/>
        </w:rPr>
        <w:t xml:space="preserve">Direct Market Access (“DMA”) accounts allow clients - either corporate clients via Prime Brokers/Third-Party Introducers or retail clients via Retail Brokers – to place orders directly on Binance’s order book. The clients control assets within these sub-accounts. </w:t>
      </w:r>
    </w:p>
    <w:p w:rsidRPr="00000000" w:rsidR="00000000" w:rsidDel="00000000" w:rsidP="00000000" w:rsidRDefault="00000000" w14:paraId="000001BB">
      <w:pPr>
        <w:jc w:val="both"/>
        <w:rPr>
          <w:rFonts w:ascii="Arial" w:hAnsi="Arial" w:eastAsia="Arial" w:cs="Arial"/>
        </w:rPr>
      </w:pPr>
      <w:r w:rsidRPr="00000000" w:rsidDel="00000000" w:rsidR="00000000">
        <w:rPr>
          <w:rtl w:val="0"/>
        </w:rPr>
      </w:r>
    </w:p>
    <w:p w:rsidRPr="00000000" w:rsidR="00000000" w:rsidDel="00000000" w:rsidP="00000000" w:rsidRDefault="00000000" w14:paraId="000001BC">
      <w:pPr>
        <w:jc w:val="both"/>
        <w:rPr>
          <w:rFonts w:ascii="Arial" w:hAnsi="Arial" w:eastAsia="Arial" w:cs="Arial"/>
        </w:rPr>
      </w:pPr>
      <w:r w:rsidRPr="00000000" w:rsidDel="00000000" w:rsidR="00000000">
        <w:rPr>
          <w:rFonts w:ascii="Arial" w:hAnsi="Arial" w:eastAsia="Arial" w:cs="Arial"/>
          <w:rtl w:val="0"/>
        </w:rPr>
        <w:t xml:space="preserve">In deciding whether to establish or retain a client relationship, Binance must consider the financial crime risks resulting from each relationship. The below contains a non-exhaustive list of risk factors that should be considered on a case by case basis when conducting a risk assessment of the DMA client.</w:t>
      </w:r>
    </w:p>
    <w:p w:rsidRPr="00000000" w:rsidR="00000000" w:rsidDel="00000000" w:rsidP="00000000" w:rsidRDefault="00000000" w14:paraId="000001BD">
      <w:pPr>
        <w:jc w:val="both"/>
        <w:rPr>
          <w:rFonts w:ascii="Arial" w:hAnsi="Arial" w:eastAsia="Arial" w:cs="Arial"/>
        </w:rPr>
      </w:pPr>
      <w:r w:rsidRPr="00000000" w:rsidDel="00000000" w:rsidR="00000000">
        <w:rPr>
          <w:rtl w:val="0"/>
        </w:rPr>
      </w:r>
    </w:p>
    <w:tbl>
      <w:tblPr>
        <w:tblStyle w:val="Table9"/>
        <w:tblpPr w:leftFromText="180" w:rightFromText="180" w:topFromText="180" w:bottomFromText="180" w:vertAnchor="text" w:horzAnchor="text" w:tblpX="0" w:tblpY="0"/>
        <w:tblW w:w="933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195"/>
        <w:gridCol w:w="6135"/>
        <w:tblGridChange w:id="0">
          <w:tblGrid>
            <w:gridCol w:w="3195"/>
            <w:gridCol w:w="6135"/>
          </w:tblGrid>
        </w:tblGridChange>
      </w:tblGrid>
      <w:tr>
        <w:trPr>
          <w:cantSplit w:val="0"/>
          <w:tblHeader w:val="0"/>
        </w:trPr>
        <w:tc>
          <w:tcPr>
            <w:shd w:val="clear" w:fill="f0b90b"/>
          </w:tcPr>
          <w:p w:rsidRPr="00000000" w:rsidR="00000000" w:rsidDel="00000000" w:rsidP="00000000" w:rsidRDefault="00000000" w14:paraId="000001BE">
            <w:pPr>
              <w:shd w:val="clear" w:fill="auto"/>
              <w:jc w:val="both"/>
              <w:rPr>
                <w:rFonts w:ascii="Arial" w:hAnsi="Arial" w:eastAsia="Arial" w:cs="Arial"/>
                <w:b w:val="1"/>
                <w:bCs w:val="1"/>
                <w:shd w:val="clear" w:fill="f0b90b"/>
              </w:rPr>
            </w:pPr>
            <w:r w:rsidRPr="00000000" w:rsidDel="00000000" w:rsidR="00000000">
              <w:rPr>
                <w:rFonts w:ascii="Arial" w:hAnsi="Arial" w:eastAsia="Arial" w:cs="Arial"/>
                <w:b w:val="1"/>
                <w:bCs w:val="1"/>
                <w:shd w:val="clear" w:fill="f0b90b"/>
                <w:rtl w:val="0"/>
              </w:rPr>
              <w:t xml:space="preserve">High Risk Factors </w:t>
            </w:r>
          </w:p>
        </w:tc>
        <w:tc>
          <w:tcPr>
            <w:shd w:val="clear" w:fill="f0b90b"/>
          </w:tcPr>
          <w:p w:rsidRPr="00000000" w:rsidR="00000000" w:rsidDel="00000000" w:rsidP="00000000" w:rsidRDefault="00000000" w14:paraId="000001BF">
            <w:pPr>
              <w:shd w:val="clear" w:fill="auto"/>
              <w:jc w:val="both"/>
              <w:rPr>
                <w:rFonts w:ascii="Arial" w:hAnsi="Arial" w:eastAsia="Arial" w:cs="Arial"/>
                <w:b w:val="1"/>
                <w:bCs w:val="1"/>
                <w:shd w:val="clear" w:fill="f0b90b"/>
              </w:rPr>
            </w:pPr>
            <w:r w:rsidRPr="00000000" w:rsidDel="00000000" w:rsidR="00000000">
              <w:rPr>
                <w:rFonts w:ascii="Arial" w:hAnsi="Arial" w:eastAsia="Arial" w:cs="Arial"/>
                <w:b w:val="1"/>
                <w:bCs w:val="1"/>
                <w:shd w:val="clear" w:fill="f0b90b"/>
                <w:rtl w:val="0"/>
              </w:rPr>
              <w:t xml:space="preserve">Mitigating Factors</w:t>
            </w:r>
          </w:p>
        </w:tc>
      </w:tr>
      <w:tr>
        <w:trPr>
          <w:cantSplit w:val="0"/>
          <w:tblHeader w:val="0"/>
        </w:trPr>
        <w:tc>
          <w:tcPr/>
          <w:p w:rsidRPr="00000000" w:rsidR="00000000" w:rsidDel="00000000" w:rsidP="00000000" w:rsidRDefault="00000000" w14:paraId="000001C0">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Anonymity</w:t>
            </w:r>
          </w:p>
          <w:p w:rsidRPr="00000000" w:rsidR="00000000" w:rsidDel="00000000" w:rsidP="00000000" w:rsidRDefault="00000000" w14:paraId="000001C1">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Geo-fencing risk </w:t>
            </w:r>
          </w:p>
          <w:p w:rsidRPr="00000000" w:rsidR="00000000" w:rsidDel="00000000" w:rsidP="00000000" w:rsidRDefault="00000000" w14:paraId="000001C2">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Transparency and Transaction Flow</w:t>
            </w:r>
          </w:p>
          <w:p w:rsidRPr="00000000" w:rsidR="00000000" w:rsidDel="00000000" w:rsidP="00000000" w:rsidRDefault="00000000" w14:paraId="000001C3">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Geographic Risk </w:t>
            </w:r>
          </w:p>
          <w:p w:rsidRPr="00000000" w:rsidR="00000000" w:rsidDel="00000000" w:rsidP="00000000" w:rsidRDefault="00000000" w14:paraId="000001C4">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Funding Sources and Methods</w:t>
            </w:r>
          </w:p>
          <w:p w:rsidRPr="00000000" w:rsidR="00000000" w:rsidDel="00000000" w:rsidP="00000000" w:rsidRDefault="00000000" w14:paraId="000001C5">
            <w:pPr>
              <w:numPr>
                <w:ilvl w:val="0"/>
                <w:numId w:val="79"/>
              </w:numPr>
              <w:spacing w:before="100"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Distribution Risk </w:t>
            </w:r>
          </w:p>
        </w:tc>
        <w:tc>
          <w:tcPr/>
          <w:p w:rsidRPr="00000000" w:rsidR="00000000" w:rsidDel="00000000" w:rsidP="00000000" w:rsidRDefault="00000000" w14:paraId="000001C6">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Underlying corporate entity is subjected to CDD, as per the KYB Program</w:t>
            </w:r>
          </w:p>
          <w:p w:rsidRPr="00000000" w:rsidR="00000000" w:rsidDel="00000000" w:rsidP="00000000" w:rsidRDefault="00000000" w14:paraId="000001C7">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End user for Retail Brokers are required to complete ID&amp;V, as per KYC program</w:t>
            </w:r>
          </w:p>
          <w:p w:rsidRPr="00000000" w:rsidR="00000000" w:rsidDel="00000000" w:rsidP="00000000" w:rsidRDefault="00000000" w14:paraId="000001C8">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US Nexus Handling Procedure and other geo-fenced countries assessed in line with procedural standards before transacting</w:t>
            </w:r>
            <w:r w:rsidRPr="00000000" w:rsidDel="00000000" w:rsidR="00000000">
              <w:rPr>
                <w:rFonts w:ascii="Arial" w:hAnsi="Arial" w:eastAsia="Arial" w:cs="Arial"/>
                <w:vertAlign w:val="superscript"/>
              </w:rPr>
              <w:footnoteReference w:customMarkFollows="0" w:id="0"/>
            </w:r>
            <w:r w:rsidRPr="00000000" w:rsidDel="00000000" w:rsidR="00000000">
              <w:rPr>
                <w:rtl w:val="0"/>
              </w:rPr>
            </w:r>
          </w:p>
          <w:p w:rsidRPr="00000000" w:rsidR="00000000" w:rsidDel="00000000" w:rsidP="00000000" w:rsidRDefault="00000000" w14:paraId="000001C9">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Customers are restricted from having multiple accounts to limit circumvention risk, further assessment conducted for requests of more than 160 sub-accounts</w:t>
            </w:r>
          </w:p>
          <w:p w:rsidRPr="00000000" w:rsidR="00000000" w:rsidDel="00000000" w:rsidP="00000000" w:rsidRDefault="00000000" w14:paraId="000001CA">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Monitor Transactions from multiple accounts belonging to single corporate entity, appropriate technology to monitor </w:t>
            </w:r>
          </w:p>
          <w:p w:rsidRPr="00000000" w:rsidR="00000000" w:rsidDel="00000000" w:rsidP="00000000" w:rsidRDefault="00000000" w14:paraId="000001CB">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Appropriate controls to ensure that Binance only establishes business relationships/processes transactions for customers that have been assessed as compliant</w:t>
            </w:r>
          </w:p>
          <w:p w:rsidRPr="00000000" w:rsidR="00000000" w:rsidDel="00000000" w:rsidP="00000000" w:rsidRDefault="00000000" w14:paraId="000001CC">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Ensure due diligence and sanctions screening requirements are compliant as per the Sanctions / PEP / Adverse Media Screening Procedures</w:t>
            </w:r>
          </w:p>
          <w:p w:rsidRPr="00000000" w:rsidR="00000000" w:rsidDel="00000000" w:rsidP="00000000" w:rsidRDefault="00000000" w14:paraId="000001CD">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Permits trading only after performing CDD</w:t>
            </w:r>
          </w:p>
          <w:p w:rsidRPr="00000000" w:rsidR="00000000" w:rsidDel="00000000" w:rsidP="00000000" w:rsidRDefault="00000000" w14:paraId="000001CE">
            <w:pPr>
              <w:numPr>
                <w:ilvl w:val="0"/>
                <w:numId w:val="47"/>
              </w:numPr>
              <w:spacing w:after="100" w:lineRule="auto"/>
              <w:ind w:left="270" w:hanging="270"/>
              <w:rPr>
                <w:rFonts w:ascii="Arial" w:hAnsi="Arial" w:eastAsia="Arial" w:cs="Arial"/>
                <w:sz w:val="22"/>
                <w:szCs w:val="22"/>
              </w:rPr>
            </w:pPr>
            <w:r w:rsidRPr="00000000" w:rsidDel="00000000" w:rsidR="00000000">
              <w:rPr>
                <w:rFonts w:ascii="Arial" w:hAnsi="Arial" w:eastAsia="Arial" w:cs="Arial"/>
                <w:rtl w:val="0"/>
              </w:rPr>
              <w:t xml:space="preserve">Underlying clients are subjected to full risk methodology and periodic review.</w:t>
            </w:r>
          </w:p>
        </w:tc>
      </w:tr>
    </w:tbl>
    <w:p w:rsidRPr="00000000" w:rsidR="00000000" w:rsidDel="00000000" w:rsidP="00000000" w:rsidRDefault="00000000" w14:paraId="000001CF">
      <w:pPr>
        <w:jc w:val="both"/>
        <w:rPr>
          <w:rFonts w:ascii="Arial" w:hAnsi="Arial" w:eastAsia="Arial" w:cs="Arial"/>
        </w:rPr>
      </w:pPr>
      <w:r w:rsidRPr="00000000" w:rsidDel="00000000" w:rsidR="00000000">
        <w:rPr>
          <w:rFonts w:ascii="Arial" w:hAnsi="Arial" w:eastAsia="Arial" w:cs="Arial"/>
          <w:rtl w:val="0"/>
        </w:rPr>
        <w:t xml:space="preserve">Where a risk factor is identified at onboarding or any point in the client lifecycle, the first line of defence must assess the risk in consultation with the second line of defence and propose appropriate measures for mitigation.</w:t>
      </w:r>
    </w:p>
    <w:p w:rsidRPr="00000000" w:rsidR="00000000" w:rsidDel="00000000" w:rsidP="00000000" w:rsidRDefault="00000000" w14:paraId="000001D0">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7edoj6df63qk" w:colFirst="0" w:colLast="0" w:id="36"/>
      <w:bookmarkEnd w:id="36"/>
      <w:r w:rsidRPr="00000000" w:rsidDel="00000000" w:rsidR="00000000">
        <w:rPr>
          <w:b w:val="1"/>
          <w:bCs w:val="1"/>
          <w:sz w:val="26"/>
          <w:szCs w:val="26"/>
          <w:rtl w:val="0"/>
        </w:rPr>
        <w:t xml:space="preserve">Prime Brokers/Third Party Introducers</w:t>
      </w:r>
    </w:p>
    <w:p w:rsidRPr="00000000" w:rsidR="00000000" w:rsidDel="00000000" w:rsidP="00000000" w:rsidRDefault="00000000" w14:paraId="000001D1">
      <w:pPr>
        <w:jc w:val="both"/>
        <w:rPr>
          <w:rFonts w:ascii="Arial" w:hAnsi="Arial" w:eastAsia="Arial" w:cs="Arial"/>
        </w:rPr>
      </w:pPr>
      <w:r w:rsidRPr="00000000" w:rsidDel="00000000" w:rsidR="00000000">
        <w:rPr>
          <w:rFonts w:ascii="Arial" w:hAnsi="Arial" w:eastAsia="Arial" w:cs="Arial"/>
          <w:rtl w:val="0"/>
        </w:rPr>
        <w:t xml:space="preserve">Prime Brokers, or Third-Party introducers, are considered auto-high risk as they fall under the FATF definition of a VASP. They present an elevated ML/TF risk as Binance will be processing, executing trades and handling direct assets directly on Binance’s orderbook for the Prime Broker/Third Party introducer’s clients.  The relationship between Binance and the Prime Broker/Third-Party Introducer is subject to EDD measures.</w:t>
      </w:r>
    </w:p>
    <w:p w:rsidRPr="00000000" w:rsidR="00000000" w:rsidDel="00000000" w:rsidP="00000000" w:rsidRDefault="00000000" w14:paraId="000001D2">
      <w:pPr>
        <w:jc w:val="both"/>
        <w:rPr>
          <w:rFonts w:ascii="Arial" w:hAnsi="Arial" w:eastAsia="Arial" w:cs="Arial"/>
        </w:rPr>
      </w:pPr>
      <w:r w:rsidRPr="00000000" w:rsidDel="00000000" w:rsidR="00000000">
        <w:rPr>
          <w:rtl w:val="0"/>
        </w:rPr>
      </w:r>
    </w:p>
    <w:p w:rsidRPr="00000000" w:rsidR="00000000" w:rsidDel="00000000" w:rsidP="00000000" w:rsidRDefault="00000000" w14:paraId="000001D3">
      <w:pPr>
        <w:jc w:val="both"/>
        <w:rPr>
          <w:rFonts w:ascii="Arial" w:hAnsi="Arial" w:eastAsia="Arial" w:cs="Arial"/>
        </w:rPr>
      </w:pPr>
      <w:r w:rsidRPr="00000000" w:rsidDel="00000000" w:rsidR="00000000">
        <w:rPr>
          <w:rFonts w:ascii="Arial" w:hAnsi="Arial" w:eastAsia="Arial" w:cs="Arial"/>
          <w:rtl w:val="0"/>
        </w:rPr>
        <w:t xml:space="preserve">Key points include: </w:t>
      </w:r>
    </w:p>
    <w:p w:rsidRPr="00000000" w:rsidR="00000000" w:rsidDel="00000000" w:rsidP="00000000" w:rsidRDefault="00000000" w14:paraId="000001D4">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D5">
      <w:pPr>
        <w:numPr>
          <w:ilvl w:val="0"/>
          <w:numId w:val="6"/>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All DMA clients will be subjected to Customer Due Diligence requirements (including approval from CDD &amp; HRC team) as per this KYB Program, with the exception of the Standard Letter of Authorisation Template (LOA)</w:t>
      </w:r>
      <w:r w:rsidRPr="00000000" w:rsidDel="00000000" w:rsidR="00000000">
        <w:rPr>
          <w:rFonts w:ascii="Arial" w:hAnsi="Arial" w:eastAsia="Arial" w:cs="Arial"/>
          <w:highlight w:val="white"/>
          <w:rtl w:val="0"/>
        </w:rPr>
        <w:t xml:space="preserve">, where DMA clients can use the LOA issued by the Prime Broker, if the given LOA lists the authorised traders of the DMA client</w:t>
      </w:r>
      <w:r w:rsidRPr="00000000" w:rsidDel="00000000" w:rsidR="00000000">
        <w:rPr>
          <w:rFonts w:ascii="Arial" w:hAnsi="Arial" w:eastAsia="Arial" w:cs="Arial"/>
          <w:rtl w:val="0"/>
        </w:rPr>
        <w:t xml:space="preserve">. </w:t>
      </w:r>
    </w:p>
    <w:p w:rsidRPr="00000000" w:rsidR="00000000" w:rsidDel="00000000" w:rsidP="00000000" w:rsidRDefault="00000000" w14:paraId="000001D6">
      <w:pPr>
        <w:numPr>
          <w:ilvl w:val="0"/>
          <w:numId w:val="6"/>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Sanctions Screening Procedure and U.S. Handling Procedure for DMA follows the same process of Customer Due Diligence as Master Accounts. </w:t>
      </w:r>
    </w:p>
    <w:p w:rsidRPr="00000000" w:rsidR="00000000" w:rsidDel="00000000" w:rsidP="00000000" w:rsidRDefault="00000000" w14:paraId="000001D7">
      <w:pPr>
        <w:numPr>
          <w:ilvl w:val="0"/>
          <w:numId w:val="6"/>
        </w:numPr>
        <w:spacing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type of due diligence applied, Simplified, Standard or Enhanced,  will depend on the underlying DMA client’s risk profile defined according to Binance’s Customer Risk Rating Methodology for corporate and institutional clients. </w:t>
      </w:r>
    </w:p>
    <w:p w:rsidRPr="00000000" w:rsidR="00000000" w:rsidDel="00000000" w:rsidP="00000000" w:rsidRDefault="00000000" w14:paraId="000001D8">
      <w:pPr>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1D9">
      <w:pPr>
        <w:jc w:val="both"/>
        <w:rPr>
          <w:rFonts w:ascii="Arial" w:hAnsi="Arial" w:eastAsia="Arial" w:cs="Arial"/>
        </w:rPr>
      </w:pPr>
      <w:r w:rsidRPr="00000000" w:rsidDel="00000000" w:rsidR="00000000">
        <w:rPr>
          <w:rFonts w:ascii="Arial" w:hAnsi="Arial" w:eastAsia="Arial" w:cs="Arial"/>
          <w:rtl w:val="0"/>
        </w:rPr>
        <w:t xml:space="preserve">As demonstrated in the below hierarchy diagram, the Prime Broker/Third-Party introducer, is the intermediary for its underlying Corporate and Institutional Clients. The Prime Broker is determined as the Master Account and their underlying clients are grouped to the respective Master Account by each legal entity. At the second level, the underlying client, Binance, applies full Due Diligence requirements in addition to being subjected to risk rating methodology and subjected to periodic reviews.</w:t>
      </w:r>
    </w:p>
    <w:p w:rsidRPr="00000000" w:rsidR="00000000" w:rsidDel="00000000" w:rsidP="00000000" w:rsidRDefault="00000000" w14:paraId="000001DA">
      <w:pPr>
        <w:jc w:val="both"/>
        <w:rPr>
          <w:rFonts w:ascii="Arial" w:hAnsi="Arial" w:eastAsia="Arial" w:cs="Arial"/>
        </w:rPr>
      </w:pPr>
      <w:r w:rsidRPr="00000000" w:rsidDel="00000000" w:rsidR="00000000">
        <w:rPr>
          <w:rtl w:val="0"/>
        </w:rPr>
      </w:r>
    </w:p>
    <w:p w:rsidRPr="00000000" w:rsidR="00000000" w:rsidDel="00000000" w:rsidP="00000000" w:rsidRDefault="00000000" w14:paraId="000001DB">
      <w:pPr>
        <w:jc w:val="both"/>
        <w:rPr>
          <w:rFonts w:ascii="Arial" w:hAnsi="Arial" w:eastAsia="Arial" w:cs="Arial"/>
        </w:rPr>
      </w:pPr>
      <w:r w:rsidRPr="00000000" w:rsidDel="00000000" w:rsidR="00000000">
        <w:rPr>
          <w:rFonts w:ascii="Arial" w:hAnsi="Arial" w:eastAsia="Arial" w:cs="Arial"/>
          <w:rtl w:val="0"/>
        </w:rPr>
        <w:t xml:space="preserve">Grouping and client Hierarchy is maintained by the client and the relevant business unit oversees this process. New client Groups can be requested on the client side, however only once the relevant CDD has been conducted will they be enabled to transact on the platform.</w:t>
      </w:r>
    </w:p>
    <w:p w:rsidRPr="00000000" w:rsidR="00000000" w:rsidDel="00000000" w:rsidP="00000000" w:rsidRDefault="00000000" w14:paraId="000001DC">
      <w:pPr>
        <w:pStyle w:val="Heading3"/>
        <w:keepNext w:val="0"/>
        <w:keepLines w:val="0"/>
        <w:widowControl w:val="0"/>
        <w:spacing w:before="200" w:after="0" w:line="240" w:lineRule="auto"/>
        <w:jc w:val="both"/>
        <w:rPr>
          <w:rFonts w:ascii="Arial" w:hAnsi="Arial" w:eastAsia="Arial" w:cs="Arial"/>
        </w:rPr>
      </w:pPr>
      <w:bookmarkStart w:name="_heading=h.aoru24c7w4xp" w:colFirst="0" w:colLast="0" w:id="37"/>
      <w:bookmarkEnd w:id="37"/>
      <w:r w:rsidRPr="00000000" w:rsidDel="00000000" w:rsidR="00000000">
        <w:rPr>
          <w:rFonts w:ascii="Arial" w:hAnsi="Arial" w:eastAsia="Arial" w:cs="Arial"/>
        </w:rPr>
        <mc:AlternateContent>
          <mc:Choice Requires="wpg">
            <w:drawing>
              <wp:inline distT="114300" distB="114300" distL="114300" distR="114300">
                <wp:extent cx="4643438" cy="2395346"/>
                <wp:effectExtent l="12700" t="12700" r="12700" b="12700"/>
                <wp:docPr id="140" name=""/>
                <a:graphic>
                  <a:graphicData uri="http://schemas.microsoft.com/office/word/2010/wordprocessingGroup">
                    <wpg:wgp>
                      <wpg:cNvGrpSpPr/>
                      <wpg:grpSpPr>
                        <a:xfrm>
                          <a:off x="147625" y="236400"/>
                          <a:ext cx="4643438" cy="2395346"/>
                          <a:chOff x="147625" y="236400"/>
                          <a:chExt cx="6504800" cy="3364250"/>
                        </a:xfrm>
                      </wpg:grpSpPr>
                      <wps:wsp>
                        <wps:cNvSpPr/>
                        <wps:cNvPr id="241" name="Shape 241"/>
                        <wps:spPr>
                          <a:xfrm>
                            <a:off x="1355925" y="1925825"/>
                            <a:ext cx="375600" cy="375600"/>
                          </a:xfrm>
                          <a:prstGeom prst="ellipse">
                            <a:avLst/>
                          </a:prstGeom>
                          <a:solidFill>
                            <a:srgbClr val="F1C232"/>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42" name="Shape 242"/>
                        <wps:spPr>
                          <a:xfrm>
                            <a:off x="3162950" y="967400"/>
                            <a:ext cx="375600" cy="375600"/>
                          </a:xfrm>
                          <a:prstGeom prst="ellipse">
                            <a:avLst/>
                          </a:prstGeom>
                          <a:solidFill>
                            <a:srgbClr val="D9D9D9"/>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43" name="Shape 243"/>
                        <wps:spPr>
                          <a:xfrm>
                            <a:off x="3162950" y="2833463"/>
                            <a:ext cx="375600" cy="375600"/>
                          </a:xfrm>
                          <a:prstGeom prst="ellipse">
                            <a:avLst/>
                          </a:prstGeom>
                          <a:solidFill>
                            <a:srgbClr val="D9D9D9"/>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CnPr/>
                        <wps:spPr>
                          <a:xfrm rot="10800000" flipH="1">
                            <a:off x="1731525" y="1155125"/>
                            <a:ext cx="1431300" cy="958500"/>
                          </a:xfrm>
                          <a:prstGeom prst="bentConnector3">
                            <a:avLst>
                              <a:gd name="adj1" fmla="val 50004"/>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1731525" y="2113625"/>
                            <a:ext cx="1431300" cy="907500"/>
                          </a:xfrm>
                          <a:prstGeom prst="bentConnector3">
                            <a:avLst>
                              <a:gd name="adj1" fmla="val 50004"/>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txBox="1"/>
                        <wps:cNvPr id="246" name="Shape 246"/>
                        <wps:spPr>
                          <a:xfrm>
                            <a:off x="967575" y="1622575"/>
                            <a:ext cx="11523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Prime Broker</w:t>
                              </w:r>
                            </w:p>
                          </w:txbxContent>
                        </wps:txbx>
                        <wps:bodyPr spcFirstLastPara="1" wrap="square" lIns="91425" tIns="91425" rIns="91425" bIns="91425" anchor="t" anchorCtr="0">
                          <a:spAutoFit/>
                        </wps:bodyPr>
                      </wps:wsp>
                      <wps:wsp>
                        <wps:cNvSpPr txBox="1"/>
                        <wps:cNvPr id="247" name="Shape 247"/>
                        <wps:spPr>
                          <a:xfrm>
                            <a:off x="2774600" y="669375"/>
                            <a:ext cx="11523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DMA Client </w:t>
                              </w:r>
                              <w:r w:rsidRPr="00000000" w:rsidDel="00000000" w:rsidR="00000000">
                                <w:rPr>
                                  <w:rFonts w:ascii="IBM Plex Sans" w:hAnsi="IBM Plex Sans" w:eastAsia="IBM Plex Sans" w:cs="IBM Plex Sans"/>
                                  <w:b w:val="1"/>
                                  <w:i w:val="0"/>
                                  <w:smallCaps w:val="0"/>
                                  <w:strike w:val="0"/>
                                  <w:color w:val="000000"/>
                                  <w:sz w:val="22"/>
                                  <w:vertAlign w:val="baseline"/>
                                </w:rPr>
                                <w:t xml:space="preserve">1</w:t>
                              </w:r>
                            </w:p>
                          </w:txbxContent>
                        </wps:txbx>
                        <wps:bodyPr spcFirstLastPara="1" wrap="square" lIns="91425" tIns="91425" rIns="91425" bIns="91425" anchor="t" anchorCtr="0">
                          <a:spAutoFit/>
                        </wps:bodyPr>
                      </wps:wsp>
                      <wps:wsp>
                        <wps:cNvSpPr txBox="1"/>
                        <wps:cNvPr id="248" name="Shape 248"/>
                        <wps:spPr>
                          <a:xfrm>
                            <a:off x="2774600" y="2559938"/>
                            <a:ext cx="11523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DMA Client 2</w:t>
                              </w:r>
                            </w:p>
                          </w:txbxContent>
                        </wps:txbx>
                        <wps:bodyPr spcFirstLastPara="1" wrap="square" lIns="91425" tIns="91425" rIns="91425" bIns="91425" anchor="t" anchorCtr="0">
                          <a:spAutoFit/>
                        </wps:bodyPr>
                      </wps:wsp>
                      <wps:wsp>
                        <wps:cNvSpPr/>
                        <wps:cNvPr id="249" name="Shape 249"/>
                        <wps:spPr>
                          <a:xfrm>
                            <a:off x="4766925" y="241175"/>
                            <a:ext cx="375600" cy="3756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50" name="Shape 250"/>
                        <wps:spPr>
                          <a:xfrm>
                            <a:off x="4766925" y="1693625"/>
                            <a:ext cx="375600" cy="3756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CnPr/>
                        <wps:spPr>
                          <a:xfrm>
                            <a:off x="3538550" y="1155200"/>
                            <a:ext cx="1228500" cy="726300"/>
                          </a:xfrm>
                          <a:prstGeom prst="bentConnector3">
                            <a:avLst>
                              <a:gd name="adj1" fmla="val 4999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10800000" flipH="1">
                            <a:off x="3538550" y="428900"/>
                            <a:ext cx="1228500" cy="726300"/>
                          </a:xfrm>
                          <a:prstGeom prst="bentConnector3">
                            <a:avLst>
                              <a:gd name="adj1" fmla="val 4999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3538550" y="1155200"/>
                            <a:ext cx="12285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254" name="Shape 254"/>
                        <wps:spPr>
                          <a:xfrm>
                            <a:off x="4766925" y="967400"/>
                            <a:ext cx="375600" cy="3756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55" name="Shape 255"/>
                        <wps:spPr>
                          <a:xfrm>
                            <a:off x="4766925" y="2465100"/>
                            <a:ext cx="375600" cy="3756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56" name="Shape 256"/>
                        <wps:spPr>
                          <a:xfrm>
                            <a:off x="4766925" y="3146075"/>
                            <a:ext cx="375600" cy="3756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CnPr/>
                        <wps:spPr>
                          <a:xfrm rot="10800000" flipH="1">
                            <a:off x="3538550" y="2652863"/>
                            <a:ext cx="1228500" cy="368400"/>
                          </a:xfrm>
                          <a:prstGeom prst="bentConnector3">
                            <a:avLst>
                              <a:gd name="adj1" fmla="val 4999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3538550" y="3021263"/>
                            <a:ext cx="1228500" cy="312600"/>
                          </a:xfrm>
                          <a:prstGeom prst="bentConnector3">
                            <a:avLst>
                              <a:gd name="adj1" fmla="val 4999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txBox="1"/>
                        <wps:cNvPr id="259" name="Shape 259"/>
                        <wps:spPr>
                          <a:xfrm>
                            <a:off x="5221125" y="251975"/>
                            <a:ext cx="12915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Sub-account</w:t>
                              </w:r>
                              <w:r w:rsidRPr="00000000" w:rsidDel="00000000" w:rsidR="00000000">
                                <w:rPr>
                                  <w:rFonts w:ascii="IBM Plex Sans" w:hAnsi="IBM Plex Sans" w:eastAsia="IBM Plex Sans" w:cs="IBM Plex Sans"/>
                                  <w:b w:val="1"/>
                                  <w:i w:val="0"/>
                                  <w:smallCaps w:val="0"/>
                                  <w:strike w:val="0"/>
                                  <w:color w:val="000000"/>
                                  <w:sz w:val="22"/>
                                  <w:vertAlign w:val="baseline"/>
                                </w:rPr>
                                <w:t xml:space="preserve"> 1.1</w:t>
                              </w:r>
                            </w:p>
                          </w:txbxContent>
                        </wps:txbx>
                        <wps:bodyPr spcFirstLastPara="1" wrap="square" lIns="91425" tIns="91425" rIns="91425" bIns="91425" anchor="t" anchorCtr="0">
                          <a:spAutoFit/>
                        </wps:bodyPr>
                      </wps:wsp>
                      <wps:wsp>
                        <wps:cNvSpPr txBox="1"/>
                        <wps:cNvPr id="260" name="Shape 260"/>
                        <wps:spPr>
                          <a:xfrm>
                            <a:off x="5221125" y="978200"/>
                            <a:ext cx="12915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Sub-account 1.2</w:t>
                              </w:r>
                            </w:p>
                          </w:txbxContent>
                        </wps:txbx>
                        <wps:bodyPr spcFirstLastPara="1" wrap="square" lIns="91425" tIns="91425" rIns="91425" bIns="91425" anchor="t" anchorCtr="0">
                          <a:spAutoFit/>
                        </wps:bodyPr>
                      </wps:wsp>
                      <wps:wsp>
                        <wps:cNvSpPr txBox="1"/>
                        <wps:cNvPr id="261" name="Shape 261"/>
                        <wps:spPr>
                          <a:xfrm>
                            <a:off x="5221125" y="1704425"/>
                            <a:ext cx="14313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Sub-account 1.3</w:t>
                              </w:r>
                            </w:p>
                          </w:txbxContent>
                        </wps:txbx>
                        <wps:bodyPr spcFirstLastPara="1" wrap="square" lIns="91425" tIns="91425" rIns="91425" bIns="91425" anchor="t" anchorCtr="0">
                          <a:spAutoFit/>
                        </wps:bodyPr>
                      </wps:wsp>
                      <wps:wsp>
                        <wps:cNvSpPr txBox="1"/>
                        <wps:cNvPr id="262" name="Shape 262"/>
                        <wps:spPr>
                          <a:xfrm>
                            <a:off x="5221125" y="2475900"/>
                            <a:ext cx="13626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Sub-account 2.1</w:t>
                              </w:r>
                            </w:p>
                          </w:txbxContent>
                        </wps:txbx>
                        <wps:bodyPr spcFirstLastPara="1" wrap="square" lIns="91425" tIns="91425" rIns="91425" bIns="91425" anchor="t" anchorCtr="0">
                          <a:spAutoFit/>
                        </wps:bodyPr>
                      </wps:wsp>
                      <wps:wsp>
                        <wps:cNvSpPr txBox="1"/>
                        <wps:cNvPr id="263" name="Shape 263"/>
                        <wps:spPr>
                          <a:xfrm>
                            <a:off x="5221125" y="3156875"/>
                            <a:ext cx="1362600" cy="35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Sub-account 2.2</w:t>
                              </w:r>
                            </w:p>
                          </w:txbxContent>
                        </wps:txbx>
                        <wps:bodyPr spcFirstLastPara="1" wrap="square" lIns="91425" tIns="91425" rIns="91425" bIns="91425" anchor="t" anchorCtr="0">
                          <a:spAutoFit/>
                        </wps:bodyPr>
                      </wps:wsp>
                      <wps:wsp>
                        <wps:cNvSpPr/>
                        <wps:cNvPr id="264" name="Shape 264"/>
                        <wps:spPr>
                          <a:xfrm>
                            <a:off x="152400" y="2805375"/>
                            <a:ext cx="185100" cy="185100"/>
                          </a:xfrm>
                          <a:prstGeom prst="ellipse">
                            <a:avLst/>
                          </a:prstGeom>
                          <a:solidFill>
                            <a:srgbClr val="F1C232"/>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65" name="Shape 265"/>
                        <wps:spPr>
                          <a:xfrm>
                            <a:off x="152400" y="3075968"/>
                            <a:ext cx="185100" cy="185100"/>
                          </a:xfrm>
                          <a:prstGeom prst="ellipse">
                            <a:avLst/>
                          </a:prstGeom>
                          <a:solidFill>
                            <a:srgbClr val="D9D9D9"/>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266" name="Shape 266"/>
                        <wps:spPr>
                          <a:xfrm>
                            <a:off x="152400" y="3346562"/>
                            <a:ext cx="185100" cy="185100"/>
                          </a:xfrm>
                          <a:prstGeom prst="ellipse">
                            <a:avLst/>
                          </a:prstGeom>
                          <a:solidFill>
                            <a:srgbClr val="FFF2CC"/>
                          </a:solidFill>
                          <a:ln w="9525" cap="flat" cmpd="sng">
                            <a:solidFill>
                              <a:srgbClr val="434343"/>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267" name="Shape 267"/>
                        <wps:spPr>
                          <a:xfrm>
                            <a:off x="337500" y="2754475"/>
                            <a:ext cx="12915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Level 1</w:t>
                              </w:r>
                            </w:p>
                          </w:txbxContent>
                        </wps:txbx>
                        <wps:bodyPr spcFirstLastPara="1" wrap="square" lIns="91425" tIns="91425" rIns="91425" bIns="91425" anchor="t" anchorCtr="0">
                          <a:spAutoFit/>
                        </wps:bodyPr>
                      </wps:wsp>
                      <wps:wsp>
                        <wps:cNvSpPr txBox="1"/>
                        <wps:cNvPr id="268" name="Shape 268"/>
                        <wps:spPr>
                          <a:xfrm>
                            <a:off x="337500" y="3006975"/>
                            <a:ext cx="12915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Level 2</w:t>
                              </w:r>
                            </w:p>
                          </w:txbxContent>
                        </wps:txbx>
                        <wps:bodyPr spcFirstLastPara="1" wrap="square" lIns="91425" tIns="91425" rIns="91425" bIns="91425" anchor="t" anchorCtr="0">
                          <a:spAutoFit/>
                        </wps:bodyPr>
                      </wps:wsp>
                      <wps:wsp>
                        <wps:cNvSpPr txBox="1"/>
                        <wps:cNvPr id="269" name="Shape 269"/>
                        <wps:spPr>
                          <a:xfrm>
                            <a:off x="337500" y="3277550"/>
                            <a:ext cx="12915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Level 3</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4643438" cy="2395346"/>
                <wp:effectExtent l="12700" t="12700" r="12700" b="12700"/>
                <wp:docPr id="140" name="image23.png"/>
                <a:graphic>
                  <a:graphicData uri="http://schemas.openxmlformats.org/drawingml/2006/picture">
                    <pic:pic>
                      <pic:nvPicPr>
                        <pic:cNvPr id="0" name="image23.png"/>
                        <pic:cNvPicPr preferRelativeResize="0"/>
                      </pic:nvPicPr>
                      <pic:blipFill>
                        <a:blip r:embed="rId15"/>
                        <a:srcRect/>
                        <a:stretch>
                          <a:fillRect/>
                        </a:stretch>
                      </pic:blipFill>
                      <pic:spPr>
                        <a:xfrm>
                          <a:off x="0" y="0"/>
                          <a:ext cx="4643438" cy="2395346"/>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DD">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tl2cr52qv6a8" w:colFirst="0" w:colLast="0" w:id="38"/>
      <w:bookmarkEnd w:id="38"/>
      <w:r w:rsidRPr="00000000" w:rsidDel="00000000" w:rsidR="00000000">
        <w:rPr>
          <w:b w:val="1"/>
          <w:bCs w:val="1"/>
          <w:sz w:val="26"/>
          <w:szCs w:val="26"/>
          <w:rtl w:val="0"/>
        </w:rPr>
        <w:t xml:space="preserve">Retail Brokers</w:t>
      </w:r>
    </w:p>
    <w:p w:rsidRPr="00000000" w:rsidR="00000000" w:rsidDel="00000000" w:rsidP="00000000" w:rsidRDefault="00000000" w14:paraId="000001DE">
      <w:pPr>
        <w:spacing w:line="276" w:lineRule="auto"/>
        <w:jc w:val="both"/>
        <w:rPr>
          <w:rFonts w:ascii="Arial" w:hAnsi="Arial" w:eastAsia="Arial" w:cs="Arial"/>
        </w:rPr>
      </w:pPr>
      <w:r w:rsidRPr="00000000" w:rsidDel="00000000" w:rsidR="00000000">
        <w:rPr>
          <w:rFonts w:ascii="Arial" w:hAnsi="Arial" w:eastAsia="Arial" w:cs="Arial"/>
          <w:rtl w:val="0"/>
        </w:rPr>
        <w:t xml:space="preserve">Retail Brokers allow individual retail users Direct Market Access on Binance’s platform. Retail Brokers are considered high risk and are subject to EDD measures. Retail Brokers are required to integrate via a KYC SaaS solution or share user data where external vendors have been approved. Ultimately, the end users are required to complete ID&amp;V, as per the KYC Program and Procedures. Only end users that have completed KYC will have DMA access onto Binance’s orderbook.</w:t>
      </w:r>
    </w:p>
    <w:p w:rsidRPr="00000000" w:rsidR="00000000" w:rsidDel="00000000" w:rsidP="00000000" w:rsidRDefault="00000000" w14:paraId="000001DF">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1E0">
      <w:pPr>
        <w:shd w:val="clear" w:fill="auto"/>
        <w:spacing w:line="276" w:lineRule="auto"/>
        <w:jc w:val="both"/>
        <w:rPr>
          <w:rFonts w:ascii="Arial" w:hAnsi="Arial" w:eastAsia="Arial" w:cs="Arial"/>
          <w:sz w:val="18"/>
          <w:szCs w:val="18"/>
        </w:rPr>
      </w:pPr>
      <w:bookmarkStart w:name="_heading=h.yhdtcgfa5od8" w:colFirst="0" w:colLast="0" w:id="39"/>
      <w:bookmarkEnd w:id="39"/>
      <w:r w:rsidRPr="00000000" w:rsidDel="00000000" w:rsidR="00000000">
        <w:rPr>
          <w:rFonts w:ascii="Arial" w:hAnsi="Arial" w:eastAsia="Arial" w:cs="Arial"/>
          <w:rtl w:val="0"/>
        </w:rPr>
        <w:t xml:space="preserve">Binance remains ultimately responsible for ensuring compliance with all CDD/EDD requirements, regardless of whether the Retail Broker integrates via a KYC SaaS solution.</w:t>
      </w:r>
      <w:r w:rsidRPr="00000000" w:rsidDel="00000000" w:rsidR="00000000">
        <w:rPr>
          <w:rtl w:val="0"/>
        </w:rPr>
      </w:r>
    </w:p>
    <w:p w:rsidRPr="00000000" w:rsidR="00000000" w:rsidDel="00000000" w:rsidP="00000000" w:rsidRDefault="00000000" w14:paraId="000001E1">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qjmiv1ges4wy" w:colFirst="0" w:colLast="0" w:id="40"/>
      <w:bookmarkEnd w:id="40"/>
      <w:r w:rsidRPr="00000000" w:rsidDel="00000000" w:rsidR="00000000">
        <w:rPr>
          <w:b w:val="1"/>
          <w:bCs w:val="1"/>
          <w:sz w:val="26"/>
          <w:szCs w:val="26"/>
          <w:rtl w:val="0"/>
        </w:rPr>
        <w:t xml:space="preserve">DMA Sub-Account Verification Flow</w:t>
      </w:r>
    </w:p>
    <w:p w:rsidRPr="00000000" w:rsidR="00000000" w:rsidDel="00000000" w:rsidP="00000000" w:rsidRDefault="00000000" w14:paraId="000001E2">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43600" cy="3888435"/>
                <wp:effectExtent l="12700" t="12700" r="12700" b="12700"/>
                <wp:docPr id="141" name=""/>
                <a:graphic>
                  <a:graphicData uri="http://schemas.microsoft.com/office/word/2010/wordprocessingGroup">
                    <wpg:wgp>
                      <wpg:cNvGrpSpPr/>
                      <wpg:grpSpPr>
                        <a:xfrm>
                          <a:off x="0" y="11700"/>
                          <a:ext cx="5943600" cy="3888435"/>
                          <a:chOff x="0" y="11700"/>
                          <a:chExt cx="10715450" cy="6987175"/>
                        </a:xfrm>
                      </wpg:grpSpPr>
                      <wps:wsp>
                        <wps:cNvSpPr/>
                        <wps:cNvPr id="101" name="Shape 101"/>
                        <wps:spPr>
                          <a:xfrm>
                            <a:off x="32477"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Enters DMA Entity Information</w:t>
                              </w:r>
                            </w:p>
                          </w:txbxContent>
                        </wps:txbx>
                        <wps:bodyPr spcFirstLastPara="1" wrap="square" lIns="91425" tIns="91425" rIns="91425" bIns="91425" anchor="ctr" anchorCtr="0">
                          <a:noAutofit/>
                        </wps:bodyPr>
                      </wps:wsp>
                      <wps:wsp>
                        <wps:cNvSpPr/>
                        <wps:cNvPr id="102" name="Shape 102"/>
                        <wps:spPr>
                          <a:xfrm>
                            <a:off x="1238792"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DMA Basic Information</w:t>
                              </w:r>
                            </w:p>
                          </w:txbxContent>
                        </wps:txbx>
                        <wps:bodyPr spcFirstLastPara="1" wrap="square" lIns="91425" tIns="91425" rIns="91425" bIns="91425" anchor="ctr" anchorCtr="0">
                          <a:noAutofit/>
                        </wps:bodyPr>
                      </wps:wsp>
                      <wps:wsp>
                        <wps:cNvSpPr/>
                        <wps:cNvPr id="103" name="Shape 103"/>
                        <wps:spPr>
                          <a:xfrm>
                            <a:off x="2445116"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DMA Related parties information</w:t>
                              </w:r>
                            </w:p>
                          </w:txbxContent>
                        </wps:txbx>
                        <wps:bodyPr spcFirstLastPara="1" wrap="square" lIns="91425" tIns="91425" rIns="91425" bIns="91425" anchor="ctr" anchorCtr="0">
                          <a:noAutofit/>
                        </wps:bodyPr>
                      </wps:wsp>
                      <wps:wsp>
                        <wps:cNvSpPr/>
                        <wps:cNvPr id="104" name="Shape 104"/>
                        <wps:spPr>
                          <a:xfrm>
                            <a:off x="3651439"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DMA Main Trader Verification</w:t>
                              </w:r>
                            </w:p>
                          </w:txbxContent>
                        </wps:txbx>
                        <wps:bodyPr spcFirstLastPara="1" wrap="square" lIns="91425" tIns="91425" rIns="91425" bIns="91425" anchor="ctr" anchorCtr="0">
                          <a:noAutofit/>
                        </wps:bodyPr>
                      </wps:wsp>
                      <wps:wsp>
                        <wps:cNvSpPr/>
                        <wps:cNvPr id="105" name="Shape 105"/>
                        <wps:spPr>
                          <a:xfrm>
                            <a:off x="4827488" y="933463"/>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180" w:right="-151.83799743652344" w:firstLine="-18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DMA Letter of Authorization</w:t>
                              </w:r>
                            </w:p>
                          </w:txbxContent>
                        </wps:txbx>
                        <wps:bodyPr spcFirstLastPara="1" wrap="square" lIns="91425" tIns="91425" rIns="91425" bIns="91425" anchor="ctr" anchorCtr="0">
                          <a:noAutofit/>
                        </wps:bodyPr>
                      </wps:wsp>
                      <wps:wsp>
                        <wps:cNvCnPr/>
                        <wps:spPr>
                          <a:xfrm>
                            <a:off x="963977" y="1249500"/>
                            <a:ext cx="2748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963977"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170292"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376616" y="1249500"/>
                            <a:ext cx="2748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582939" y="1249500"/>
                            <a:ext cx="2445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758988" y="1249363"/>
                            <a:ext cx="2334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13" name="Shape 113"/>
                        <wps:spPr>
                          <a:xfrm>
                            <a:off x="1058200" y="1580875"/>
                            <a:ext cx="1198800" cy="44946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name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Registration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Date of </w:t>
                              </w:r>
                              <w:r w:rsidRPr="00000000" w:rsidDel="00000000" w:rsidR="00000000">
                                <w:rPr>
                                  <w:rFonts w:ascii="IBM Plex Sans" w:hAnsi="IBM Plex Sans" w:eastAsia="IBM Plex Sans" w:cs="IBM Plex Sans"/>
                                  <w:b w:val="0"/>
                                  <w:i w:val="0"/>
                                  <w:smallCaps w:val="0"/>
                                  <w:strike w:val="0"/>
                                  <w:color w:val="000000"/>
                                  <w:sz w:val="20"/>
                                  <w:vertAlign w:val="baseline"/>
                                </w:rPr>
                                <w:t xml:space="preserve">incorporation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address</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Operating address  </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Source declaration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Purpose</w:t>
                              </w:r>
                              <w:r w:rsidRPr="00000000" w:rsidDel="00000000" w:rsidR="00000000">
                                <w:rPr>
                                  <w:rFonts w:ascii="IBM Plex Sans" w:hAnsi="IBM Plex Sans" w:eastAsia="IBM Plex Sans" w:cs="IBM Plex Sans"/>
                                  <w:b w:val="0"/>
                                  <w:i w:val="0"/>
                                  <w:smallCaps w:val="0"/>
                                  <w:strike w:val="0"/>
                                  <w:color w:val="000000"/>
                                  <w:sz w:val="20"/>
                                  <w:vertAlign w:val="baseline"/>
                                </w:rPr>
                                <w:t xml:space="preserve"> of application</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Contact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Company website (if any)</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*US Declaration for customers who nature and business is </w:t>
                              </w:r>
                              <w:r w:rsidRPr="00000000" w:rsidDel="00000000" w:rsidR="00000000">
                                <w:rPr>
                                  <w:rFonts w:ascii="IBM Plex Sans" w:hAnsi="IBM Plex Sans" w:eastAsia="IBM Plex Sans" w:cs="IBM Plex Sans"/>
                                  <w:b w:val="0"/>
                                  <w:i w:val="0"/>
                                  <w:smallCaps w:val="0"/>
                                  <w:strike w:val="0"/>
                                  <w:color w:val="000000"/>
                                  <w:sz w:val="20"/>
                                  <w:vertAlign w:val="baseline"/>
                                </w:rPr>
                                <w:t xml:space="preserve">Investments</w:t>
                              </w:r>
                              <w:r w:rsidRPr="00000000" w:rsidDel="00000000" w:rsidR="00000000">
                                <w:rPr>
                                  <w:rFonts w:ascii="IBM Plex Sans" w:hAnsi="IBM Plex Sans" w:eastAsia="IBM Plex Sans" w:cs="IBM Plex Sans"/>
                                  <w:b w:val="0"/>
                                  <w:i w:val="0"/>
                                  <w:smallCaps w:val="0"/>
                                  <w:strike w:val="0"/>
                                  <w:color w:val="000000"/>
                                  <w:sz w:val="20"/>
                                  <w:vertAlign w:val="baseline"/>
                                </w:rPr>
                                <w:t xml:space="preserve"> funds.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txbxContent>
                        </wps:txbx>
                        <wps:bodyPr spcFirstLastPara="1" wrap="square" lIns="91425" tIns="91425" rIns="91425" bIns="91425" anchor="t" anchorCtr="0">
                          <a:spAutoFit/>
                        </wps:bodyPr>
                      </wps:wsp>
                      <wps:wsp>
                        <wps:cNvSpPr txBox="1"/>
                        <wps:cNvPr id="114" name="Shape 114"/>
                        <wps:spPr>
                          <a:xfrm>
                            <a:off x="2170250" y="1580875"/>
                            <a:ext cx="1530600" cy="5418000"/>
                          </a:xfrm>
                          <a:prstGeom prst="rect">
                            <a:avLst/>
                          </a:prstGeom>
                          <a:noFill/>
                          <a:ln>
                            <a:noFill/>
                          </a:ln>
                        </wps:spPr>
                        <wps:txbx>
                          <w:txbxContent>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 from the following related parties: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Director(s) or equivalent person(s)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Ultimate Beneficial Owner(s) (UBO) (if any)</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Significant Controller(s)</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Authorized Account Trader/ Authorized Signatories (AAT)</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First, middle, last name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Date of Birth</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ff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Jurisdiction</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Country of Residence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 document</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 document’s country of issue</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Identification  number</w:t>
                              </w:r>
                            </w:p>
                            <w:p w:rsidRPr="00000000" w:rsidR="00000000" w:rsidDel="00000000" w:rsidP="00000000" w:rsidRDefault="00000000">
                              <w:pPr>
                                <w:spacing w:before="0" w:after="0" w:line="240"/>
                                <w:ind w:left="360" w:right="0" w:firstLine="27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Residential address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POA is required for UBO and Significant Controllers</w:t>
                              </w:r>
                            </w:p>
                            <w:p w:rsidRPr="00000000" w:rsidR="00000000" w:rsidDel="00000000" w:rsidP="00000000" w:rsidRDefault="00000000">
                              <w:pPr>
                                <w:spacing w:before="0" w:after="0" w:line="240"/>
                                <w:ind w:left="720" w:right="0" w:firstLine="72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txbxContent>
                        </wps:txbx>
                        <wps:bodyPr spcFirstLastPara="1" wrap="square" lIns="91425" tIns="91425" rIns="91425" bIns="91425" anchor="t" anchorCtr="0">
                          <a:spAutoFit/>
                        </wps:bodyPr>
                      </wps:wsp>
                      <wps:wsp>
                        <wps:cNvSpPr/>
                        <wps:cNvPr id="115" name="Shape 115"/>
                        <wps:spPr>
                          <a:xfrm>
                            <a:off x="35925" y="19075"/>
                            <a:ext cx="1077000" cy="6318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User </w:t>
                              </w:r>
                              <w:r w:rsidRPr="00000000" w:rsidDel="00000000" w:rsidR="00000000">
                                <w:rPr>
                                  <w:rFonts w:ascii="IBM Plex Sans" w:hAnsi="IBM Plex Sans" w:eastAsia="IBM Plex Sans" w:cs="IBM Plex Sans"/>
                                  <w:b w:val="0"/>
                                  <w:i w:val="0"/>
                                  <w:smallCaps w:val="0"/>
                                  <w:strike w:val="0"/>
                                  <w:color w:val="000000"/>
                                  <w:sz w:val="20"/>
                                  <w:vertAlign w:val="baseline"/>
                                </w:rPr>
                                <w:t xml:space="preserve">creates a sub- account</w:t>
                              </w:r>
                            </w:p>
                          </w:txbxContent>
                        </wps:txbx>
                        <wps:bodyPr spcFirstLastPara="1" wrap="square" lIns="91425" tIns="91425" rIns="91425" bIns="91425" anchor="ctr" anchorCtr="0">
                          <a:noAutofit/>
                        </wps:bodyPr>
                      </wps:wsp>
                      <wps:wsp>
                        <wps:cNvSpPr txBox="1"/>
                        <wps:cNvPr id="116" name="Shape 116"/>
                        <wps:spPr>
                          <a:xfrm>
                            <a:off x="3700925" y="1580875"/>
                            <a:ext cx="1000800" cy="1262100"/>
                          </a:xfrm>
                          <a:prstGeom prst="rect">
                            <a:avLst/>
                          </a:prstGeom>
                          <a:noFill/>
                          <a:ln>
                            <a:noFill/>
                          </a:ln>
                        </wps:spPr>
                        <wps:txbx>
                          <w:txbxContent>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An AAT chosen as the Main Trader will perform facial verification.</w:t>
                              </w:r>
                            </w:p>
                          </w:txbxContent>
                        </wps:txbx>
                        <wps:bodyPr spcFirstLastPara="1" wrap="square" lIns="91425" tIns="91425" rIns="91425" bIns="91425" anchor="t" anchorCtr="0">
                          <a:spAutoFit/>
                        </wps:bodyPr>
                      </wps:wsp>
                      <wps:wsp>
                        <wps:cNvSpPr txBox="1"/>
                        <wps:cNvPr id="117" name="Shape 117"/>
                        <wps:spPr>
                          <a:xfrm>
                            <a:off x="4724575" y="1580738"/>
                            <a:ext cx="1077000" cy="1569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The list of the Authorized Traders (Letter of Authorization) is confirmed digitally via the application page.</w:t>
                              </w:r>
                            </w:p>
                          </w:txbxContent>
                        </wps:txbx>
                        <wps:bodyPr spcFirstLastPara="1" wrap="square" lIns="91425" tIns="91425" rIns="91425" bIns="91425" anchor="t" anchorCtr="0">
                          <a:spAutoFit/>
                        </wps:bodyPr>
                      </wps:wsp>
                      <wps:wsp>
                        <wps:cNvSpPr txBox="1"/>
                        <wps:cNvPr id="118" name="Shape 118"/>
                        <wps:spPr>
                          <a:xfrm>
                            <a:off x="1377475" y="11725"/>
                            <a:ext cx="2700900" cy="6465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Pop- up questions to understand if it is DMA sub-account and if the customer will be creating more than 160 sub-accounts</w:t>
                              </w:r>
                            </w:p>
                          </w:txbxContent>
                        </wps:txbx>
                        <wps:bodyPr spcFirstLastPara="1" wrap="square" lIns="91425" tIns="91425" rIns="91425" bIns="91425" anchor="t" anchorCtr="0">
                          <a:spAutoFit/>
                        </wps:bodyPr>
                      </wps:wsp>
                      <wps:wsp>
                        <wps:cNvSpPr txBox="1"/>
                        <wps:cNvPr id="119" name="Shape 119"/>
                        <wps:spPr>
                          <a:xfrm>
                            <a:off x="-40275" y="1580875"/>
                            <a:ext cx="1077000" cy="3109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Information collected:</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name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country</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Registration number</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Entity type</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Legal form of entity</w:t>
                              </w:r>
                            </w:p>
                            <w:p w:rsidRPr="00000000" w:rsidR="00000000" w:rsidDel="00000000" w:rsidP="00000000" w:rsidRDefault="00000000">
                              <w:pPr>
                                <w:spacing w:before="0" w:after="0" w:line="240"/>
                                <w:ind w:left="180" w:right="0" w:firstLine="9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Nature of business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Afterwhich, the list of documents required is prompted to the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user.</w:t>
                              </w:r>
                            </w:p>
                          </w:txbxContent>
                        </wps:txbx>
                        <wps:bodyPr spcFirstLastPara="1" wrap="square" lIns="91425" tIns="91425" rIns="91425" bIns="91425" anchor="t" anchorCtr="0">
                          <a:spAutoFit/>
                        </wps:bodyPr>
                      </wps:wsp>
                      <wps:wsp>
                        <wps:cNvSpPr/>
                        <wps:cNvPr id="112" name="Shape 112"/>
                        <wps:spPr>
                          <a:xfrm>
                            <a:off x="5992366"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Document upload</w:t>
                              </w:r>
                            </w:p>
                          </w:txbxContent>
                        </wps:txbx>
                        <wps:bodyPr spcFirstLastPara="1" wrap="square" lIns="91425" tIns="91425" rIns="91425" bIns="91425" anchor="ctr" anchorCtr="0">
                          <a:noAutofit/>
                        </wps:bodyPr>
                      </wps:wsp>
                      <wps:wsp>
                        <wps:cNvSpPr txBox="1"/>
                        <wps:cNvPr id="120" name="Shape 120"/>
                        <wps:spPr>
                          <a:xfrm>
                            <a:off x="5895388" y="1580875"/>
                            <a:ext cx="1136700" cy="2031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The required documents according to the country/region, legal form, nature of business and shareholding structure will be prompted to the </w:t>
                              </w:r>
                              <w:r w:rsidRPr="00000000" w:rsidDel="00000000" w:rsidR="00000000">
                                <w:rPr>
                                  <w:rFonts w:ascii="IBM Plex Sans" w:hAnsi="IBM Plex Sans" w:eastAsia="IBM Plex Sans" w:cs="IBM Plex Sans"/>
                                  <w:b w:val="0"/>
                                  <w:i w:val="0"/>
                                  <w:smallCaps w:val="0"/>
                                  <w:strike w:val="0"/>
                                  <w:color w:val="000000"/>
                                  <w:sz w:val="20"/>
                                  <w:vertAlign w:val="baseline"/>
                                </w:rPr>
                                <w:t xml:space="preserve">user</w:t>
                              </w:r>
                              <w:r w:rsidRPr="00000000" w:rsidDel="00000000" w:rsidR="00000000">
                                <w:rPr>
                                  <w:rFonts w:ascii="IBM Plex Sans" w:hAnsi="IBM Plex Sans" w:eastAsia="IBM Plex Sans" w:cs="IBM Plex Sans"/>
                                  <w:b w:val="0"/>
                                  <w:i w:val="0"/>
                                  <w:smallCaps w:val="0"/>
                                  <w:strike w:val="0"/>
                                  <w:color w:val="000000"/>
                                  <w:sz w:val="20"/>
                                  <w:vertAlign w:val="baseline"/>
                                </w:rPr>
                                <w:t xml:space="preserve"> for submission.</w:t>
                              </w:r>
                            </w:p>
                          </w:txbxContent>
                        </wps:txbx>
                        <wps:bodyPr spcFirstLastPara="1" wrap="square" lIns="91425" tIns="91425" rIns="91425" bIns="91425" anchor="t" anchorCtr="0">
                          <a:spAutoFit/>
                        </wps:bodyPr>
                      </wps:wsp>
                      <wps:wsp>
                        <wps:cNvCnPr/>
                        <wps:spPr>
                          <a:xfrm>
                            <a:off x="6923866" y="1249500"/>
                            <a:ext cx="2229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25" name="Shape 125"/>
                        <wps:spPr>
                          <a:xfrm>
                            <a:off x="7146718" y="933600"/>
                            <a:ext cx="931500" cy="631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Declaration </w:t>
                              </w:r>
                            </w:p>
                          </w:txbxContent>
                        </wps:txbx>
                        <wps:bodyPr spcFirstLastPara="1" wrap="square" lIns="91425" tIns="91425" rIns="91425" bIns="91425" anchor="ctr" anchorCtr="0">
                          <a:noAutofit/>
                        </wps:bodyPr>
                      </wps:wsp>
                      <wps:wsp>
                        <wps:cNvSpPr txBox="1"/>
                        <wps:cNvPr id="126" name="Shape 126"/>
                        <wps:spPr>
                          <a:xfrm>
                            <a:off x="7049725" y="1580875"/>
                            <a:ext cx="1077000" cy="1877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Once user selects that they have understood and agree to the declaration, the director’s signature is collected</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txbxContent>
                        </wps:txbx>
                        <wps:bodyPr spcFirstLastPara="1" wrap="square" lIns="91425" tIns="91425" rIns="91425" bIns="91425" anchor="t" anchorCtr="0">
                          <a:spAutoFit/>
                        </wps:bodyPr>
                      </wps:wsp>
                      <wps:wsp>
                        <wps:cNvCnPr/>
                        <wps:spPr>
                          <a:xfrm>
                            <a:off x="8078218" y="1249500"/>
                            <a:ext cx="251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28" name="Shape 128"/>
                        <wps:spPr>
                          <a:xfrm>
                            <a:off x="8329251" y="933600"/>
                            <a:ext cx="931500" cy="631800"/>
                          </a:xfrm>
                          <a:prstGeom prst="rect">
                            <a:avLst/>
                          </a:prstGeom>
                          <a:solidFill>
                            <a:srgbClr val="43434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ffffff"/>
                                  <w:sz w:val="20"/>
                                  <w:vertAlign w:val="baseline"/>
                                </w:rPr>
                              </w:r>
                              <w:r w:rsidRPr="00000000" w:rsidDel="00000000" w:rsidR="00000000">
                                <w:rPr>
                                  <w:rFonts w:ascii="IBM Plex Sans" w:hAnsi="IBM Plex Sans" w:eastAsia="IBM Plex Sans" w:cs="IBM Plex Sans"/>
                                  <w:b w:val="0"/>
                                  <w:i w:val="0"/>
                                  <w:smallCaps w:val="0"/>
                                  <w:strike w:val="0"/>
                                  <w:color w:val="ffffff"/>
                                  <w:sz w:val="20"/>
                                  <w:vertAlign w:val="baseline"/>
                                </w:rPr>
                                <w:t xml:space="preserve"> </w:t>
                              </w:r>
                            </w:p>
                          </w:txbxContent>
                        </wps:txbx>
                        <wps:bodyPr spcFirstLastPara="1" wrap="square" lIns="91425" tIns="91425" rIns="91425" bIns="91425" anchor="ctr" anchorCtr="0">
                          <a:noAutofit/>
                        </wps:bodyPr>
                      </wps:wsp>
                      <wps:wsp>
                        <wps:cNvSpPr txBox="1"/>
                        <wps:cNvPr id="129" name="Shape 129"/>
                        <wps:spPr>
                          <a:xfrm>
                            <a:off x="8232265" y="1580875"/>
                            <a:ext cx="1136700" cy="326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Manual verification review of documents submitted (except ID&amp;V which is done by vendors) will be performed by KYB Ops Team.</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The user will be informed if their application is passed/failed.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If status is failed, user can submit their application again.</w:t>
                              </w:r>
                            </w:p>
                          </w:txbxContent>
                        </wps:txbx>
                        <wps:bodyPr spcFirstLastPara="1" wrap="square" lIns="91425" tIns="91425" rIns="91425" bIns="91425" anchor="t" anchorCtr="0">
                          <a:spAutoFit/>
                        </wps:bodyPr>
                      </wps:wsp>
                      <wps:wsp>
                        <wps:cNvCnPr/>
                        <wps:spPr>
                          <a:xfrm>
                            <a:off x="498227" y="651000"/>
                            <a:ext cx="0" cy="282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1112875" y="334975"/>
                            <a:ext cx="264600" cy="0"/>
                          </a:xfrm>
                          <a:prstGeom prst="straightConnector1">
                            <a:avLst/>
                          </a:prstGeom>
                          <a:noFill/>
                          <a:ln w="9525" cap="flat" cmpd="sng">
                            <a:solidFill>
                              <a:srgbClr val="000000"/>
                            </a:solidFill>
                            <a:prstDash val="lgDash"/>
                            <a:round/>
                            <a:headEnd type="none" w="med" len="med"/>
                            <a:tailEnd type="none" w="med" len="med"/>
                          </a:ln>
                        </wps:spPr>
                        <wps:bodyPr spcFirstLastPara="1" wrap="square" lIns="91425" tIns="91425" rIns="91425" bIns="91425" anchor="ctr" anchorCtr="0">
                          <a:noAutofit/>
                        </wps:bodyPr>
                      </wps:wsp>
                      <wps:wsp>
                        <wps:cNvCnPr/>
                        <wps:spPr>
                          <a:xfrm>
                            <a:off x="9260775" y="1249500"/>
                            <a:ext cx="251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271" name="Shape 271"/>
                        <wps:spPr>
                          <a:xfrm>
                            <a:off x="9511875" y="933600"/>
                            <a:ext cx="1198800" cy="631800"/>
                          </a:xfrm>
                          <a:prstGeom prst="rect">
                            <a:avLst/>
                          </a:prstGeom>
                          <a:solidFill>
                            <a:srgbClr val="EA999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Enhanced review in case of + 160 sub-accounts </w:t>
                              </w:r>
                              <w:r w:rsidRPr="00000000" w:rsidDel="00000000" w:rsidR="00000000">
                                <w:rPr>
                                  <w:rFonts w:ascii="IBM Plex Sans" w:hAnsi="IBM Plex Sans" w:eastAsia="IBM Plex Sans" w:cs="IBM Plex Sans"/>
                                  <w:b w:val="0"/>
                                  <w:i w:val="0"/>
                                  <w:smallCaps w:val="0"/>
                                  <w:strike w:val="0"/>
                                  <w:color w:val="000000"/>
                                  <w:sz w:val="20"/>
                                  <w:vertAlign w:val="baseline"/>
                                </w:rPr>
                                <w:t xml:space="preserve"> </w:t>
                              </w:r>
                            </w:p>
                          </w:txbxContent>
                        </wps:txbx>
                        <wps:bodyPr spcFirstLastPara="1" wrap="square" lIns="91425" tIns="91425" rIns="91425" bIns="91425" anchor="ctr" anchorCtr="0">
                          <a:noAutofit/>
                        </wps:bodyPr>
                      </wps:wsp>
                      <wps:wsp>
                        <wps:cNvSpPr txBox="1"/>
                        <wps:cNvPr id="272" name="Shape 272"/>
                        <wps:spPr>
                          <a:xfrm>
                            <a:off x="9511800" y="1580875"/>
                            <a:ext cx="1198800" cy="1262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Manual review by the HRC team in case the client would like to open more than 160 sub-accounts</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943600" cy="3888435"/>
                <wp:effectExtent l="12700" t="12700" r="12700" b="12700"/>
                <wp:docPr id="141" name="image24.png"/>
                <a:graphic>
                  <a:graphicData uri="http://schemas.openxmlformats.org/drawingml/2006/picture">
                    <pic:pic>
                      <pic:nvPicPr>
                        <pic:cNvPr id="0" name="image24.png"/>
                        <pic:cNvPicPr preferRelativeResize="0"/>
                      </pic:nvPicPr>
                      <pic:blipFill>
                        <a:blip r:embed="rId15"/>
                        <a:srcRect/>
                        <a:stretch>
                          <a:fillRect/>
                        </a:stretch>
                      </pic:blipFill>
                      <pic:spPr>
                        <a:xfrm>
                          <a:off x="0" y="0"/>
                          <a:ext cx="5943600" cy="3888435"/>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E3">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76" w:lineRule="auto"/>
        <w:ind w:left="720" w:right="0" w:hanging="180"/>
        <w:jc w:val="both"/>
        <w:rPr>
          <w:b w:val="1"/>
          <w:bCs w:val="1"/>
          <w:sz w:val="28"/>
          <w:szCs w:val="28"/>
        </w:rPr>
      </w:pPr>
      <w:bookmarkStart w:name="_heading=h.z7zlrnxml0ki" w:colFirst="0" w:colLast="0" w:id="41"/>
      <w:bookmarkEnd w:id="41"/>
      <w:r w:rsidRPr="00000000" w:rsidDel="00000000" w:rsidR="00000000">
        <w:rPr>
          <w:b w:val="1"/>
          <w:bCs w:val="1"/>
          <w:sz w:val="28"/>
          <w:szCs w:val="28"/>
          <w:rtl w:val="0"/>
        </w:rPr>
        <w:t xml:space="preserve">Internal Accounts </w:t>
      </w:r>
    </w:p>
    <w:p w:rsidRPr="00000000" w:rsidR="00000000" w:rsidDel="00000000" w:rsidP="00000000" w:rsidRDefault="00000000" w14:paraId="000001E4">
      <w:pPr>
        <w:jc w:val="both"/>
        <w:rPr>
          <w:rFonts w:ascii="Arial" w:hAnsi="Arial" w:eastAsia="Arial" w:cs="Arial"/>
        </w:rPr>
      </w:pPr>
      <w:r w:rsidRPr="00000000" w:rsidDel="00000000" w:rsidR="00000000">
        <w:rPr>
          <w:rFonts w:ascii="Arial" w:hAnsi="Arial" w:eastAsia="Arial" w:cs="Arial"/>
          <w:rtl w:val="0"/>
        </w:rPr>
        <w:t xml:space="preserve">Internal account refers to an account created for Binance internal entities to facilitate the day to day activities which includes but not limited to; payroll, operations of the firm, etc. These types of accounts are controlled by internal staff appointed for the specific entity business. </w:t>
      </w:r>
    </w:p>
    <w:p w:rsidRPr="00000000" w:rsidR="00000000" w:rsidDel="00000000" w:rsidP="00000000" w:rsidRDefault="00000000" w14:paraId="000001E5">
      <w:pPr>
        <w:jc w:val="both"/>
        <w:rPr>
          <w:rFonts w:ascii="Arial" w:hAnsi="Arial" w:eastAsia="Arial" w:cs="Arial"/>
        </w:rPr>
      </w:pPr>
      <w:r w:rsidRPr="00000000" w:rsidDel="00000000" w:rsidR="00000000">
        <w:rPr>
          <w:rtl w:val="0"/>
        </w:rPr>
      </w:r>
    </w:p>
    <w:p w:rsidRPr="00000000" w:rsidR="00000000" w:rsidDel="00000000" w:rsidP="00000000" w:rsidRDefault="00000000" w14:paraId="000001E6">
      <w:pPr>
        <w:jc w:val="both"/>
        <w:rPr>
          <w:rFonts w:ascii="Arial" w:hAnsi="Arial" w:eastAsia="Arial" w:cs="Arial"/>
        </w:rPr>
      </w:pPr>
      <w:r w:rsidRPr="00000000" w:rsidDel="00000000" w:rsidR="00000000">
        <w:rPr>
          <w:rFonts w:ascii="Arial" w:hAnsi="Arial" w:eastAsia="Arial" w:cs="Arial"/>
          <w:rtl w:val="0"/>
        </w:rPr>
        <w:t xml:space="preserve">In order to be classified as an internal account, the entity must be a part of the Binance.com Group and fall in one of the below categories :</w:t>
      </w:r>
    </w:p>
    <w:p w:rsidRPr="00000000" w:rsidR="00000000" w:rsidDel="00000000" w:rsidP="00000000" w:rsidRDefault="00000000" w14:paraId="000001E7">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E8">
      <w:pPr>
        <w:numPr>
          <w:ilvl w:val="0"/>
          <w:numId w:val="9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Vertical Holdcos;</w:t>
      </w:r>
    </w:p>
    <w:p w:rsidRPr="00000000" w:rsidR="00000000" w:rsidDel="00000000" w:rsidP="00000000" w:rsidRDefault="00000000" w14:paraId="000001E9">
      <w:pPr>
        <w:numPr>
          <w:ilvl w:val="0"/>
          <w:numId w:val="9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wholly-owned subsidiaries of the Vertical Holdcos;</w:t>
      </w:r>
    </w:p>
    <w:p w:rsidRPr="00000000" w:rsidR="00000000" w:rsidDel="00000000" w:rsidP="00000000" w:rsidRDefault="00000000" w14:paraId="000001EA">
      <w:pPr>
        <w:numPr>
          <w:ilvl w:val="0"/>
          <w:numId w:val="9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majority-owned subsidiaries of the Vertical Holdcos (subject to specified exceptions);</w:t>
      </w:r>
    </w:p>
    <w:p w:rsidRPr="00000000" w:rsidR="00000000" w:rsidDel="00000000" w:rsidP="00000000" w:rsidRDefault="00000000" w14:paraId="000001EB">
      <w:pPr>
        <w:numPr>
          <w:ilvl w:val="0"/>
          <w:numId w:val="9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Other Group Entities.</w:t>
      </w:r>
    </w:p>
    <w:p w:rsidRPr="00000000" w:rsidR="00000000" w:rsidDel="00000000" w:rsidP="00000000" w:rsidRDefault="00000000" w14:paraId="000001EC">
      <w:pPr>
        <w:numPr>
          <w:ilvl w:val="0"/>
          <w:numId w:val="9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BU Internal testing Accounts</w:t>
      </w:r>
    </w:p>
    <w:p w:rsidRPr="00000000" w:rsidR="00000000" w:rsidDel="00000000" w:rsidP="00000000" w:rsidRDefault="00000000" w14:paraId="000001ED">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1EE">
      <w:pPr>
        <w:ind w:left="0" w:firstLine="0"/>
        <w:jc w:val="both"/>
        <w:rPr>
          <w:rFonts w:ascii="Arial" w:hAnsi="Arial" w:eastAsia="Arial" w:cs="Arial"/>
        </w:rPr>
      </w:pPr>
      <w:r w:rsidRPr="00000000" w:rsidDel="00000000" w:rsidR="00000000">
        <w:rPr>
          <w:rFonts w:ascii="Arial" w:hAnsi="Arial" w:eastAsia="Arial" w:cs="Arial"/>
          <w:rtl w:val="0"/>
        </w:rPr>
        <w:t xml:space="preserve">All Internal Accounts will be subjected to Customer Due Diligence requirements as per the KYB Program.</w:t>
      </w:r>
    </w:p>
    <w:p w:rsidRPr="00000000" w:rsidR="00000000" w:rsidDel="00000000" w:rsidP="00000000" w:rsidRDefault="00000000" w14:paraId="000001EF">
      <w:pPr>
        <w:ind w:left="0" w:firstLine="0"/>
        <w:jc w:val="both"/>
        <w:rPr>
          <w:rFonts w:ascii="Arial" w:hAnsi="Arial" w:eastAsia="Arial" w:cs="Arial"/>
        </w:rPr>
      </w:pPr>
      <w:r w:rsidRPr="00000000" w:rsidDel="00000000" w:rsidR="00000000">
        <w:rPr>
          <w:rFonts w:ascii="Arial" w:hAnsi="Arial" w:eastAsia="Arial" w:cs="Arial"/>
          <w:rtl w:val="0"/>
        </w:rPr>
        <w:t xml:space="preserve">Sanctions Screening Procedure and U.S. Handling Procedure for Internal Accounts follows the same process of Customer Due Diligence as Master Accounts. </w:t>
      </w:r>
    </w:p>
    <w:p w:rsidRPr="00000000" w:rsidR="00000000" w:rsidDel="00000000" w:rsidP="00000000" w:rsidRDefault="00000000" w14:paraId="000001F0">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1F1">
      <w:pPr>
        <w:ind w:left="0" w:firstLine="0"/>
        <w:jc w:val="both"/>
        <w:rPr>
          <w:rFonts w:ascii="Arial" w:hAnsi="Arial" w:eastAsia="Arial" w:cs="Arial"/>
        </w:rPr>
      </w:pPr>
      <w:r w:rsidRPr="00000000" w:rsidDel="00000000" w:rsidR="00000000">
        <w:rPr>
          <w:rFonts w:ascii="Arial" w:hAnsi="Arial" w:eastAsia="Arial" w:cs="Arial"/>
          <w:rtl w:val="0"/>
        </w:rPr>
        <w:t xml:space="preserve">The type of due diligence applied, Simplified, Standard or Enhanced,  will depend on the underlying Internal Account risk profile defined according to Binance’s Customer Risk Rating Methodology for corporate and institutional clients. </w:t>
      </w:r>
    </w:p>
    <w:p w:rsidRPr="00000000" w:rsidR="00000000" w:rsidDel="00000000" w:rsidP="00000000" w:rsidRDefault="00000000" w14:paraId="000001F2">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y0ipzzenlgua" w:colFirst="0" w:colLast="0" w:id="42"/>
      <w:bookmarkEnd w:id="42"/>
      <w:r w:rsidRPr="00000000" w:rsidDel="00000000" w:rsidR="00000000">
        <w:rPr>
          <w:b w:val="1"/>
          <w:bCs w:val="1"/>
          <w:sz w:val="26"/>
          <w:szCs w:val="26"/>
          <w:rtl w:val="0"/>
        </w:rPr>
        <w:t xml:space="preserve">Types of Internal Accounts</w:t>
      </w:r>
    </w:p>
    <w:p w:rsidRPr="00000000" w:rsidR="00000000" w:rsidDel="00000000" w:rsidP="00000000" w:rsidRDefault="00000000" w14:paraId="000001F3">
      <w:pPr>
        <w:spacing w:before="240" w:after="240" w:lineRule="auto"/>
        <w:jc w:val="both"/>
        <w:rPr>
          <w:rFonts w:ascii="Arial" w:hAnsi="Arial" w:eastAsia="Arial" w:cs="Arial"/>
        </w:rPr>
      </w:pPr>
      <w:r w:rsidRPr="00000000" w:rsidDel="00000000" w:rsidR="00000000">
        <w:rPr>
          <w:rFonts w:ascii="Arial" w:hAnsi="Arial" w:eastAsia="Arial" w:cs="Arial"/>
          <w:rtl w:val="0"/>
        </w:rPr>
        <w:t xml:space="preserve">There are 3 types of KYB Internal Accounts:</w:t>
      </w:r>
    </w:p>
    <w:p w:rsidRPr="00000000" w:rsidR="00000000" w:rsidDel="00000000" w:rsidP="00000000" w:rsidRDefault="00000000" w14:paraId="000001F4">
      <w:pPr>
        <w:numPr>
          <w:ilvl w:val="0"/>
          <w:numId w:val="84"/>
        </w:numPr>
        <w:spacing w:before="100" w:after="100" w:lineRule="auto"/>
        <w:ind w:left="720" w:hanging="360"/>
        <w:jc w:val="both"/>
        <w:rPr/>
      </w:pPr>
      <w:r w:rsidRPr="00000000" w:rsidDel="00000000" w:rsidR="00000000">
        <w:rPr>
          <w:rFonts w:ascii="Arial" w:hAnsi="Arial" w:eastAsia="Arial" w:cs="Arial"/>
          <w:b w:val="1"/>
          <w:bCs w:val="1"/>
          <w:rtl w:val="0"/>
        </w:rPr>
        <w:t xml:space="preserve">Revenue Account –</w:t>
      </w:r>
      <w:r w:rsidRPr="00000000" w:rsidDel="00000000" w:rsidR="00000000">
        <w:rPr>
          <w:rFonts w:ascii="Arial" w:hAnsi="Arial" w:eastAsia="Arial" w:cs="Arial"/>
          <w:rtl w:val="0"/>
        </w:rPr>
        <w:t xml:space="preserve"> For local revenue accounts, it will be temporary under the control of the local Finance and local Treasury team. </w:t>
      </w:r>
    </w:p>
    <w:p w:rsidRPr="00000000" w:rsidR="00000000" w:rsidDel="00000000" w:rsidP="00000000" w:rsidRDefault="00000000" w14:paraId="000001F5">
      <w:pPr>
        <w:numPr>
          <w:ilvl w:val="0"/>
          <w:numId w:val="84"/>
        </w:numPr>
        <w:spacing w:before="100" w:after="100" w:lineRule="auto"/>
        <w:ind w:left="720" w:hanging="360"/>
        <w:jc w:val="both"/>
        <w:rPr/>
      </w:pPr>
      <w:r w:rsidRPr="00000000" w:rsidDel="00000000" w:rsidR="00000000">
        <w:rPr>
          <w:rFonts w:ascii="Arial" w:hAnsi="Arial" w:eastAsia="Arial" w:cs="Arial"/>
          <w:b w:val="1"/>
          <w:bCs w:val="1"/>
          <w:rtl w:val="0"/>
        </w:rPr>
        <w:t xml:space="preserve">Settlement Account – </w:t>
      </w:r>
      <w:r w:rsidRPr="00000000" w:rsidDel="00000000" w:rsidR="00000000">
        <w:rPr>
          <w:rFonts w:ascii="Arial" w:hAnsi="Arial" w:eastAsia="Arial" w:cs="Arial"/>
          <w:rtl w:val="0"/>
        </w:rPr>
        <w:t xml:space="preserve">Settlement accounts can only be controlled by the Central Clearing team. </w:t>
      </w:r>
    </w:p>
    <w:p w:rsidRPr="00000000" w:rsidR="00000000" w:rsidDel="00000000" w:rsidP="00000000" w:rsidRDefault="00000000" w14:paraId="000001F6">
      <w:pPr>
        <w:numPr>
          <w:ilvl w:val="0"/>
          <w:numId w:val="84"/>
        </w:numPr>
        <w:spacing w:before="100" w:after="100" w:lineRule="auto"/>
        <w:ind w:left="720" w:hanging="360"/>
        <w:jc w:val="both"/>
        <w:rPr/>
      </w:pPr>
      <w:r w:rsidRPr="00000000" w:rsidDel="00000000" w:rsidR="00000000">
        <w:rPr>
          <w:rFonts w:ascii="Arial" w:hAnsi="Arial" w:eastAsia="Arial" w:cs="Arial"/>
          <w:b w:val="1"/>
          <w:bCs w:val="1"/>
          <w:rtl w:val="0"/>
        </w:rPr>
        <w:t xml:space="preserve">Broker Account –</w:t>
      </w:r>
      <w:r w:rsidRPr="00000000" w:rsidDel="00000000" w:rsidR="00000000">
        <w:rPr>
          <w:rFonts w:ascii="Arial" w:hAnsi="Arial" w:eastAsia="Arial" w:cs="Arial"/>
          <w:rtl w:val="0"/>
        </w:rPr>
        <w:t xml:space="preserve"> Broker accounts can only be controlled by the Central Clearing team. </w:t>
      </w:r>
    </w:p>
    <w:p w:rsidRPr="00000000" w:rsidR="00000000" w:rsidDel="00000000" w:rsidP="00000000" w:rsidRDefault="00000000" w14:paraId="000001F7">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0" w:line="276" w:lineRule="auto"/>
        <w:ind w:left="0" w:right="0" w:firstLine="0"/>
        <w:jc w:val="both"/>
        <w:rPr/>
      </w:pPr>
      <w:r w:rsidRPr="00000000" w:rsidDel="00000000" w:rsidR="00000000">
        <w:rPr>
          <w:rtl w:val="0"/>
        </w:rPr>
        <w:t xml:space="preserve">Additionally, it is possible to open an internal account for testing accounts with no real entity. These testing accounts are for Business Unit feature product launch/QA purposes. Once the First Line of Defence receives the confirmation from the respective team (Treasury, Legal, Deputy CCO)  , the related analyst will seek the approval from the Second Line of Defense. These testing accounts should have an expiration date of 180 days. </w:t>
      </w:r>
    </w:p>
    <w:p w:rsidRPr="00000000" w:rsidR="00000000" w:rsidDel="00000000" w:rsidP="00000000" w:rsidRDefault="00000000" w14:paraId="000001F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ny3vqjnqqgn0" w:colFirst="0" w:colLast="0" w:id="43"/>
      <w:bookmarkEnd w:id="43"/>
      <w:r w:rsidRPr="00000000" w:rsidDel="00000000" w:rsidR="00000000">
        <w:rPr>
          <w:b w:val="1"/>
          <w:bCs w:val="1"/>
          <w:sz w:val="26"/>
          <w:szCs w:val="26"/>
          <w:rtl w:val="0"/>
        </w:rPr>
        <w:t xml:space="preserve">Internal Account KYB Verification Flow </w:t>
      </w:r>
    </w:p>
    <w:p w:rsidRPr="00000000" w:rsidR="00000000" w:rsidDel="00000000" w:rsidP="00000000" w:rsidRDefault="00000000" w14:paraId="000001F9">
      <w:pPr>
        <w:pStyle w:val="Heading4"/>
        <w:keepLines w:val="0"/>
        <w:numPr>
          <w:ilvl w:val="3"/>
          <w:numId w:val="92"/>
        </w:numPr>
        <w:spacing w:before="200" w:after="200" w:lineRule="auto"/>
        <w:ind w:left="1530" w:hanging="270"/>
        <w:jc w:val="both"/>
        <w:rPr>
          <w:b w:val="1"/>
          <w:bCs w:val="1"/>
        </w:rPr>
      </w:pPr>
      <w:bookmarkStart w:name="_heading=h.7pl5us8o4774" w:colFirst="0" w:colLast="0" w:id="44"/>
      <w:bookmarkEnd w:id="44"/>
      <w:r w:rsidRPr="00000000" w:rsidDel="00000000" w:rsidR="00000000">
        <w:rPr>
          <w:b w:val="1"/>
          <w:bCs w:val="1"/>
          <w:rtl w:val="0"/>
        </w:rPr>
        <w:t xml:space="preserve">Internal Account Onboarding Flow</w:t>
      </w:r>
    </w:p>
    <w:p w:rsidRPr="00000000" w:rsidR="00000000" w:rsidDel="00000000" w:rsidP="00000000" w:rsidRDefault="00000000" w14:paraId="000001FA">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853113" cy="4629923"/>
                <wp:effectExtent l="12700" t="12700" r="12700" b="12700"/>
                <wp:docPr id="121" name=""/>
                <a:graphic>
                  <a:graphicData uri="http://schemas.microsoft.com/office/word/2010/wordprocessingGroup">
                    <wpg:wgp>
                      <wpg:cNvGrpSpPr/>
                      <wpg:grpSpPr>
                        <a:xfrm>
                          <a:off x="354300" y="344275"/>
                          <a:ext cx="5853113" cy="4629923"/>
                          <a:chOff x="354300" y="344275"/>
                          <a:chExt cx="6536600" cy="5175400"/>
                        </a:xfrm>
                      </wpg:grpSpPr>
                      <wps:wsp>
                        <wps:cNvSpPr/>
                        <wps:cNvPr id="17" name="Shape 17"/>
                        <wps:spPr>
                          <a:xfrm>
                            <a:off x="618800" y="349050"/>
                            <a:ext cx="1339500" cy="7716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1</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Application </w:t>
                              </w:r>
                              <w:r w:rsidRPr="00000000" w:rsidDel="00000000" w:rsidR="00000000">
                                <w:rPr>
                                  <w:rFonts w:ascii="Arial" w:hAnsi="Arial" w:eastAsia="Arial" w:cs="Arial"/>
                                  <w:b w:val="0"/>
                                  <w:i w:val="0"/>
                                  <w:smallCaps w:val="0"/>
                                  <w:strike w:val="0"/>
                                  <w:color w:val="000000"/>
                                  <w:sz w:val="20"/>
                                  <w:vertAlign w:val="baseline"/>
                                </w:rPr>
                                <w:t xml:space="preserve">Initiation</w:t>
                              </w:r>
                            </w:p>
                          </w:txbxContent>
                        </wps:txbx>
                        <wps:bodyPr spcFirstLastPara="1" wrap="square" lIns="91425" tIns="91425" rIns="91425" bIns="91425" anchor="ctr" anchorCtr="0">
                          <a:noAutofit/>
                        </wps:bodyPr>
                      </wps:wsp>
                      <wps:wsp>
                        <wps:cNvSpPr/>
                        <wps:cNvPr id="18" name="Shape 18"/>
                        <wps:spPr>
                          <a:xfrm>
                            <a:off x="597200" y="2259038"/>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3</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KYB Ops Application Review</w:t>
                              </w:r>
                            </w:p>
                          </w:txbxContent>
                        </wps:txbx>
                        <wps:bodyPr spcFirstLastPara="1" wrap="square" lIns="91425" tIns="91425" rIns="91425" bIns="91425" anchor="ctr" anchorCtr="0">
                          <a:noAutofit/>
                        </wps:bodyPr>
                      </wps:wsp>
                      <wps:wsp>
                        <wps:cNvSpPr txBox="1"/>
                        <wps:cNvPr id="19" name="Shape 19"/>
                        <wps:spPr>
                          <a:xfrm>
                            <a:off x="2375325" y="349050"/>
                            <a:ext cx="4510800" cy="7716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t xml:space="preserve">Requester/Local team p</w:t>
                              </w:r>
                              <w:r w:rsidRPr="00000000" w:rsidDel="00000000" w:rsidR="00000000">
                                <w:rPr>
                                  <w:rFonts w:ascii="Arial" w:hAnsi="Arial" w:eastAsia="Arial" w:cs="Arial"/>
                                  <w:b w:val="1"/>
                                  <w:i w:val="0"/>
                                  <w:smallCaps w:val="0"/>
                                  <w:strike w:val="0"/>
                                  <w:color w:val="000000"/>
                                  <w:sz w:val="16"/>
                                  <w:vertAlign w:val="baseline"/>
                                </w:rPr>
                                <w:t xml:space="preserve">repares all relevant documents and information for an account opening and raises Vega request for an account opening to Treasury, Clearing and Legal teams. </w:t>
                              </w:r>
                              <w:r w:rsidRPr="00000000" w:rsidDel="00000000" w:rsidR="00000000">
                                <w:rPr>
                                  <w:rFonts w:ascii="Arial" w:hAnsi="Arial" w:eastAsia="Arial" w:cs="Arial"/>
                                  <w:b w:val="0"/>
                                  <w:i w:val="0"/>
                                  <w:smallCaps w:val="0"/>
                                  <w:strike w:val="0"/>
                                  <w:color w:val="000000"/>
                                  <w:sz w:val="16"/>
                                  <w:vertAlign w:val="baseline"/>
                                </w:rPr>
                                <w:t xml:space="preserve">Internal Audit team approval is not required but acknowledgment is mandatory in the Vega approval flow.</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p>
                          </w:txbxContent>
                        </wps:txbx>
                        <wps:bodyPr spcFirstLastPara="1" wrap="square" lIns="91425" tIns="91425" rIns="91425" bIns="91425" anchor="t" anchorCtr="0">
                          <a:noAutofit/>
                        </wps:bodyPr>
                      </wps:wsp>
                      <wps:wsp>
                        <wps:cNvSpPr/>
                        <wps:cNvPr id="20" name="Shape 20"/>
                        <wps:spPr>
                          <a:xfrm>
                            <a:off x="597200" y="1354050"/>
                            <a:ext cx="1382700" cy="6903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2</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Legal, Treasury &amp; Clearing Approvals</w:t>
                              </w:r>
                            </w:p>
                          </w:txbxContent>
                        </wps:txbx>
                        <wps:bodyPr spcFirstLastPara="1" wrap="square" lIns="91425" tIns="91425" rIns="91425" bIns="91425" anchor="ctr" anchorCtr="0">
                          <a:noAutofit/>
                        </wps:bodyPr>
                      </wps:wsp>
                      <wps:wsp>
                        <wps:cNvSpPr/>
                        <wps:cNvPr id="21" name="Shape 21"/>
                        <wps:spPr>
                          <a:xfrm>
                            <a:off x="597200" y="347765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4</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KYB Compliance Review and Final Approval</w:t>
                              </w:r>
                            </w:p>
                          </w:txbxContent>
                        </wps:txbx>
                        <wps:bodyPr spcFirstLastPara="1" wrap="square" lIns="91425" tIns="91425" rIns="91425" bIns="91425" anchor="ctr" anchorCtr="0">
                          <a:noAutofit/>
                        </wps:bodyPr>
                      </wps:wsp>
                      <wps:wsp>
                        <wps:cNvSpPr txBox="1"/>
                        <wps:cNvPr id="22" name="Shape 22"/>
                        <wps:spPr>
                          <a:xfrm>
                            <a:off x="2375325" y="1354050"/>
                            <a:ext cx="4510800" cy="6903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t xml:space="preserve">The Treasury Team is responsible for opening and recording corporate accounts for future inquiries.</w:t>
                              </w:r>
                              <w:r w:rsidRPr="00000000" w:rsidDel="00000000" w:rsidR="00000000">
                                <w:rPr>
                                  <w:rFonts w:ascii="Arial" w:hAnsi="Arial" w:eastAsia="Arial" w:cs="Arial"/>
                                  <w:b w:val="0"/>
                                  <w:i w:val="0"/>
                                  <w:smallCaps w:val="0"/>
                                  <w:strike w:val="0"/>
                                  <w:color w:val="000000"/>
                                  <w:sz w:val="16"/>
                                  <w:vertAlign w:val="baseline"/>
                                </w:rPr>
                                <w:t xml:space="preserve"> Treasury, together with Clearing and Legal teams, provides approval to initiate the account opening.</w:t>
                              </w:r>
                            </w:p>
                          </w:txbxContent>
                        </wps:txbx>
                        <wps:bodyPr spcFirstLastPara="1" wrap="square" lIns="91425" tIns="91425" rIns="91425" bIns="91425" anchor="t" anchorCtr="0">
                          <a:noAutofit/>
                        </wps:bodyPr>
                      </wps:wsp>
                      <wps:wsp>
                        <wps:cNvCnPr/>
                        <wps:spPr>
                          <a:xfrm>
                            <a:off x="1288550" y="1120650"/>
                            <a:ext cx="0" cy="233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597200" y="734850"/>
                            <a:ext cx="21600" cy="1964100"/>
                          </a:xfrm>
                          <a:prstGeom prst="bentConnector3">
                            <a:avLst>
                              <a:gd name="adj1" fmla="val 120243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97200" y="1699200"/>
                            <a:ext cx="600" cy="999900"/>
                          </a:xfrm>
                          <a:prstGeom prst="bentConnector3">
                            <a:avLst>
                              <a:gd name="adj1" fmla="val -39687500"/>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txBox="1"/>
                        <wps:cNvPr id="26" name="Shape 26"/>
                        <wps:spPr>
                          <a:xfrm>
                            <a:off x="2375325" y="2240150"/>
                            <a:ext cx="4510800" cy="9999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1. </w:t>
                              </w:r>
                              <w:r w:rsidRPr="00000000" w:rsidDel="00000000" w:rsidR="00000000">
                                <w:rPr>
                                  <w:rFonts w:ascii="Arial" w:hAnsi="Arial" w:eastAsia="Arial" w:cs="Arial"/>
                                  <w:b w:val="1"/>
                                  <w:i w:val="0"/>
                                  <w:smallCaps w:val="0"/>
                                  <w:strike w:val="0"/>
                                  <w:color w:val="000000"/>
                                  <w:sz w:val="16"/>
                                  <w:vertAlign w:val="baseline"/>
                                </w:rPr>
                                <w:t xml:space="preserve">KYB Ops team r</w:t>
                              </w:r>
                              <w:r w:rsidRPr="00000000" w:rsidDel="00000000" w:rsidR="00000000">
                                <w:rPr>
                                  <w:rFonts w:ascii="Arial" w:hAnsi="Arial" w:eastAsia="Arial" w:cs="Arial"/>
                                  <w:b w:val="1"/>
                                  <w:i w:val="0"/>
                                  <w:smallCaps w:val="0"/>
                                  <w:strike w:val="0"/>
                                  <w:color w:val="000000"/>
                                  <w:sz w:val="16"/>
                                  <w:vertAlign w:val="baseline"/>
                                </w:rPr>
                                <w:t xml:space="preserve">eviews the application against KYB onboarding requirements.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2. Verifies inclusion of all necessary information and approvals from Step 2 (Treasury, Clearing, Legal).</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3. Confirms key KYB data (UID, company name, purpose, trading activity, withdrawal function, 2FA controls).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4. Escalates application to required approvers per Approval Matrix, including Compliance (CDD-KYB) team.</w:t>
                              </w:r>
                            </w:p>
                          </w:txbxContent>
                        </wps:txbx>
                        <wps:bodyPr spcFirstLastPara="1" wrap="square" lIns="91425" tIns="91425" rIns="91425" bIns="91425" anchor="t" anchorCtr="0">
                          <a:noAutofit/>
                        </wps:bodyPr>
                      </wps:wsp>
                      <wps:wsp>
                        <wps:cNvCnPr/>
                        <wps:spPr>
                          <a:xfrm>
                            <a:off x="1288550" y="3138938"/>
                            <a:ext cx="0" cy="338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8" name="Shape 28"/>
                        <wps:spPr>
                          <a:xfrm>
                            <a:off x="2375325" y="3477650"/>
                            <a:ext cx="4510800" cy="8799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1. </w:t>
                              </w:r>
                              <w:r w:rsidRPr="00000000" w:rsidDel="00000000" w:rsidR="00000000">
                                <w:rPr>
                                  <w:rFonts w:ascii="Arial" w:hAnsi="Arial" w:eastAsia="Arial" w:cs="Arial"/>
                                  <w:b w:val="1"/>
                                  <w:i w:val="0"/>
                                  <w:smallCaps w:val="0"/>
                                  <w:strike w:val="0"/>
                                  <w:color w:val="000000"/>
                                  <w:sz w:val="16"/>
                                  <w:vertAlign w:val="baseline"/>
                                </w:rPr>
                                <w:t xml:space="preserve">CDD-KYB team reviews whether all KYB requirements and approvals are met.</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2. For any deviations or risks, the CDD-KYB team evaluates and documents them.</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3. Approval is granted by the CDD-KYB Manager or delegated team member.</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4. If additional approvals are required, escalations are sent to the relevant parties accordingly.</w:t>
                              </w:r>
                            </w:p>
                          </w:txbxContent>
                        </wps:txbx>
                        <wps:bodyPr spcFirstLastPara="1" wrap="square" lIns="91425" tIns="91425" rIns="91425" bIns="91425" anchor="t" anchorCtr="0">
                          <a:noAutofit/>
                        </wps:bodyPr>
                      </wps:wsp>
                      <wps:wsp>
                        <wps:cNvSpPr/>
                        <wps:cNvPr id="29" name="Shape 29"/>
                        <wps:spPr>
                          <a:xfrm>
                            <a:off x="597200" y="463500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5</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Account Activation</w:t>
                              </w:r>
                            </w:p>
                          </w:txbxContent>
                        </wps:txbx>
                        <wps:bodyPr spcFirstLastPara="1" wrap="square" lIns="91425" tIns="91425" rIns="91425" bIns="91425" anchor="ctr" anchorCtr="0">
                          <a:noAutofit/>
                        </wps:bodyPr>
                      </wps:wsp>
                      <wps:wsp>
                        <wps:cNvCnPr/>
                        <wps:spPr>
                          <a:xfrm>
                            <a:off x="1288550" y="4357550"/>
                            <a:ext cx="0" cy="277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1" name="Shape 31"/>
                        <wps:spPr>
                          <a:xfrm>
                            <a:off x="2375325" y="4635000"/>
                            <a:ext cx="4510800" cy="8799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Upon completion of all necessary reviews and approvals the KYB Operations Team proceeds with the activation of the internal account in the system. The account will be appropriately tagged as "Internal" to facilitate future tracking and filtering. If withdrawal functions are to be enabled or disabled, the Clearing Team will carry out these actions as specified in the approval communications. The requester and all relevant stakeholders will be notified once the account is fully operational.</w:t>
                              </w:r>
                            </w:p>
                          </w:txbxContent>
                        </wps:txbx>
                        <wps:bodyPr spcFirstLastPara="1" wrap="square" lIns="91425" tIns="91425" rIns="91425" bIns="91425" anchor="t" anchorCtr="0">
                          <a:noAutofit/>
                        </wps:bodyPr>
                      </wps:wsp>
                    </wpg:wgp>
                  </a:graphicData>
                </a:graphic>
              </wp:inline>
            </w:drawing>
          </mc:Choice>
          <mc:Fallback>
            <w:drawing>
              <wp:inline distT="114300" distB="114300" distL="114300" distR="114300">
                <wp:extent cx="5853113" cy="4629923"/>
                <wp:effectExtent l="12700" t="12700" r="12700" b="12700"/>
                <wp:docPr id="121"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5853113" cy="4629923"/>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1FB">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400" w:after="200" w:line="276" w:lineRule="auto"/>
        <w:ind w:left="1530" w:right="0" w:hanging="270"/>
        <w:jc w:val="both"/>
        <w:rPr>
          <w:b w:val="1"/>
          <w:bCs w:val="1"/>
        </w:rPr>
      </w:pPr>
      <w:bookmarkStart w:name="_heading=h.mmzmz6lgh0lh" w:colFirst="0" w:colLast="0" w:id="45"/>
      <w:bookmarkEnd w:id="45"/>
      <w:r w:rsidRPr="00000000" w:rsidDel="00000000" w:rsidR="00000000">
        <w:rPr>
          <w:b w:val="1"/>
          <w:bCs w:val="1"/>
          <w:rtl w:val="0"/>
        </w:rPr>
        <w:t xml:space="preserve">Internal Account Periodic Refresh Flow </w:t>
      </w:r>
    </w:p>
    <w:p w:rsidRPr="00000000" w:rsidR="00000000" w:rsidDel="00000000" w:rsidP="00000000" w:rsidRDefault="00000000" w14:paraId="000001FC">
      <w:pPr>
        <w:jc w:val="both"/>
        <w:rPr>
          <w:rFonts w:ascii="Arial" w:hAnsi="Arial" w:eastAsia="Arial" w:cs="Arial"/>
        </w:rPr>
      </w:pPr>
      <w:r w:rsidRPr="00000000" w:rsidDel="00000000" w:rsidR="00000000">
        <w:rPr>
          <w:rFonts w:ascii="Arial" w:hAnsi="Arial" w:eastAsia="Arial" w:cs="Arial"/>
          <w:rtl w:val="0"/>
        </w:rPr>
        <w:t xml:space="preserve">Similar to other corporate accounts, internal accounts are subject to periodic review however it should be noted that in case of incompletion of the periodic refresh, the KYB Ops must escalate the case for an advisory to KYB Compliance.</w:t>
      </w:r>
    </w:p>
    <w:p w:rsidRPr="00000000" w:rsidR="00000000" w:rsidDel="00000000" w:rsidP="00000000" w:rsidRDefault="00000000" w14:paraId="000001FD">
      <w:pPr>
        <w:pStyle w:val="Heading4"/>
        <w:keepNext w:val="1"/>
        <w:keepLines w:val="0"/>
        <w:pageBreakBefore w:val="0"/>
        <w:widowControl w:val="1"/>
        <w:pBdr>
          <w:top w:val="nil" w:sz="0" w:space="0"/>
          <w:left w:val="nil" w:sz="0" w:space="0"/>
          <w:bottom w:val="nil" w:sz="0" w:space="0"/>
          <w:right w:val="nil" w:sz="0" w:space="0"/>
          <w:between w:val="nil" w:sz="0" w:space="0"/>
        </w:pBdr>
        <w:shd w:val="clear" w:fill="auto"/>
        <w:spacing w:before="200" w:after="200" w:line="276" w:lineRule="auto"/>
        <w:ind w:left="0" w:right="0" w:firstLine="0"/>
        <w:jc w:val="both"/>
        <w:rPr>
          <w:b w:val="1"/>
          <w:bCs w:val="1"/>
        </w:rPr>
      </w:pPr>
      <w:bookmarkStart w:name="_heading=h.f23bspi5tmrq" w:colFirst="0" w:colLast="0" w:id="46"/>
      <w:bookmarkEnd w:id="46"/>
      <w:r w:rsidRPr="00000000" w:rsidDel="00000000" w:rsidR="00000000">
        <w:br w:type="page"/>
      </w:r>
      <w:r w:rsidRPr="00000000" w:rsidDel="00000000" w:rsidR="00000000">
        <w:rPr>
          <w:rtl w:val="0"/>
        </w:rPr>
      </w:r>
    </w:p>
    <w:p w:rsidRPr="00000000" w:rsidR="00000000" w:rsidDel="00000000" w:rsidP="00000000" w:rsidRDefault="00000000" w14:paraId="000001FE">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200" w:after="200" w:line="276" w:lineRule="auto"/>
        <w:ind w:left="1530" w:right="0" w:hanging="270"/>
        <w:jc w:val="both"/>
        <w:rPr>
          <w:b w:val="1"/>
          <w:bCs w:val="1"/>
        </w:rPr>
      </w:pPr>
      <w:bookmarkStart w:name="_heading=h.tce0f7o04j9z" w:colFirst="0" w:colLast="0" w:id="47"/>
      <w:bookmarkEnd w:id="47"/>
      <w:r w:rsidRPr="00000000" w:rsidDel="00000000" w:rsidR="00000000">
        <w:rPr>
          <w:b w:val="1"/>
          <w:bCs w:val="1"/>
          <w:rtl w:val="0"/>
        </w:rPr>
        <w:t xml:space="preserve">Internal Account Closure </w:t>
      </w:r>
      <w:r w:rsidRPr="00000000" w:rsidDel="00000000" w:rsidR="00000000">
        <w:rPr>
          <w:rtl w:val="0"/>
        </w:rPr>
      </w:r>
    </w:p>
    <w:p w:rsidRPr="00000000" w:rsidR="00000000" w:rsidDel="00000000" w:rsidP="00000000" w:rsidRDefault="00000000" w14:paraId="000001FF">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834063" cy="4786148"/>
                <wp:effectExtent l="12700" t="12700" r="12700" b="12700"/>
                <wp:docPr id="122" name=""/>
                <a:graphic>
                  <a:graphicData uri="http://schemas.microsoft.com/office/word/2010/wordprocessingGroup">
                    <wpg:wgp>
                      <wpg:cNvGrpSpPr/>
                      <wpg:grpSpPr>
                        <a:xfrm>
                          <a:off x="592425" y="344275"/>
                          <a:ext cx="5834063" cy="4786148"/>
                          <a:chOff x="592425" y="344275"/>
                          <a:chExt cx="6298475" cy="5175400"/>
                        </a:xfrm>
                      </wpg:grpSpPr>
                      <wps:wsp>
                        <wps:cNvSpPr/>
                        <wps:cNvPr id="17" name="Shape 17"/>
                        <wps:spPr>
                          <a:xfrm>
                            <a:off x="618800" y="349050"/>
                            <a:ext cx="1339500" cy="7716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1</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Account Closure Initiation</w:t>
                              </w:r>
                            </w:p>
                          </w:txbxContent>
                        </wps:txbx>
                        <wps:bodyPr spcFirstLastPara="1" wrap="square" lIns="91425" tIns="91425" rIns="91425" bIns="91425" anchor="ctr" anchorCtr="0">
                          <a:noAutofit/>
                        </wps:bodyPr>
                      </wps:wsp>
                      <wps:wsp>
                        <wps:cNvSpPr/>
                        <wps:cNvPr id="18" name="Shape 18"/>
                        <wps:spPr>
                          <a:xfrm>
                            <a:off x="597200" y="2259038"/>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3</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Compliance (KYB-CDD) team review</w:t>
                              </w:r>
                            </w:p>
                          </w:txbxContent>
                        </wps:txbx>
                        <wps:bodyPr spcFirstLastPara="1" wrap="square" lIns="91425" tIns="91425" rIns="91425" bIns="91425" anchor="ctr" anchorCtr="0">
                          <a:noAutofit/>
                        </wps:bodyPr>
                      </wps:wsp>
                      <wps:wsp>
                        <wps:cNvSpPr txBox="1"/>
                        <wps:cNvPr id="19" name="Shape 19"/>
                        <wps:spPr>
                          <a:xfrm>
                            <a:off x="2375325" y="349050"/>
                            <a:ext cx="4510800" cy="5379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Requester prepares necessary info including Vega approvals, reason for closure, UID, company name and follows Vega guide to reconcile and empty funds before request.</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p>
                          </w:txbxContent>
                        </wps:txbx>
                        <wps:bodyPr spcFirstLastPara="1" wrap="square" lIns="91425" tIns="91425" rIns="91425" bIns="91425" anchor="t" anchorCtr="0">
                          <a:noAutofit/>
                        </wps:bodyPr>
                      </wps:wsp>
                      <wps:wsp>
                        <wps:cNvSpPr/>
                        <wps:cNvPr id="20" name="Shape 20"/>
                        <wps:spPr>
                          <a:xfrm>
                            <a:off x="597200" y="1354050"/>
                            <a:ext cx="1382700" cy="6903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2</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KYB Ops Review</w:t>
                              </w:r>
                            </w:p>
                          </w:txbxContent>
                        </wps:txbx>
                        <wps:bodyPr spcFirstLastPara="1" wrap="square" lIns="91425" tIns="91425" rIns="91425" bIns="91425" anchor="ctr" anchorCtr="0">
                          <a:noAutofit/>
                        </wps:bodyPr>
                      </wps:wsp>
                      <wps:wsp>
                        <wps:cNvSpPr/>
                        <wps:cNvPr id="21" name="Shape 21"/>
                        <wps:spPr>
                          <a:xfrm>
                            <a:off x="597200" y="347765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4</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Treasury Offboarding</w:t>
                              </w:r>
                            </w:p>
                          </w:txbxContent>
                        </wps:txbx>
                        <wps:bodyPr spcFirstLastPara="1" wrap="square" lIns="91425" tIns="91425" rIns="91425" bIns="91425" anchor="ctr" anchorCtr="0">
                          <a:noAutofit/>
                        </wps:bodyPr>
                      </wps:wsp>
                      <wps:wsp>
                        <wps:cNvSpPr txBox="1"/>
                        <wps:cNvPr id="22" name="Shape 22"/>
                        <wps:spPr>
                          <a:xfrm>
                            <a:off x="2375325" y="1354050"/>
                            <a:ext cx="4510800" cy="6903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KYB Ops team submits request via Offboarding Gatekeeper to Offboarding POC followed by Regional Leader’s review. Once all is confirmed, the case is escalated to Compliance (KYB-CDD) team.</w:t>
                              </w:r>
                            </w:p>
                          </w:txbxContent>
                        </wps:txbx>
                        <wps:bodyPr spcFirstLastPara="1" wrap="square" lIns="91425" tIns="91425" rIns="91425" bIns="91425" anchor="t" anchorCtr="0">
                          <a:noAutofit/>
                        </wps:bodyPr>
                      </wps:wsp>
                      <wps:wsp>
                        <wps:cNvCnPr/>
                        <wps:spPr>
                          <a:xfrm>
                            <a:off x="1288550" y="1120650"/>
                            <a:ext cx="0" cy="233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6" name="Shape 26"/>
                        <wps:spPr>
                          <a:xfrm>
                            <a:off x="2375325" y="2257750"/>
                            <a:ext cx="4510800" cy="5997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Compliance KYB-CDD reviews request, validates no unusual flags, and </w:t>
                              </w:r>
                              <w:r w:rsidRPr="00000000" w:rsidDel="00000000" w:rsidR="00000000">
                                <w:rPr>
                                  <w:rFonts w:ascii="Arial" w:hAnsi="Arial" w:eastAsia="Arial" w:cs="Arial"/>
                                  <w:b w:val="0"/>
                                  <w:i w:val="0"/>
                                  <w:smallCaps w:val="0"/>
                                  <w:strike w:val="0"/>
                                  <w:color w:val="000000"/>
                                  <w:sz w:val="16"/>
                                  <w:vertAlign w:val="baseline"/>
                                </w:rPr>
                                <w:t xml:space="preserve">provided</w:t>
                              </w:r>
                              <w:r w:rsidRPr="00000000" w:rsidDel="00000000" w:rsidR="00000000">
                                <w:rPr>
                                  <w:rFonts w:ascii="Arial" w:hAnsi="Arial" w:eastAsia="Arial" w:cs="Arial"/>
                                  <w:b w:val="0"/>
                                  <w:i w:val="0"/>
                                  <w:smallCaps w:val="0"/>
                                  <w:strike w:val="0"/>
                                  <w:color w:val="000000"/>
                                  <w:sz w:val="16"/>
                                  <w:vertAlign w:val="baseline"/>
                                </w:rPr>
                                <w:t xml:space="preserve"> </w:t>
                              </w:r>
                              <w:r w:rsidRPr="00000000" w:rsidDel="00000000" w:rsidR="00000000">
                                <w:rPr>
                                  <w:rFonts w:ascii="Arial" w:hAnsi="Arial" w:eastAsia="Arial" w:cs="Arial"/>
                                  <w:b w:val="0"/>
                                  <w:i w:val="0"/>
                                  <w:smallCaps w:val="0"/>
                                  <w:strike w:val="0"/>
                                  <w:color w:val="000000"/>
                                  <w:sz w:val="16"/>
                                  <w:vertAlign w:val="baseline"/>
                                </w:rPr>
                                <w:t xml:space="preserve">onboarding</w:t>
                              </w:r>
                              <w:r w:rsidRPr="00000000" w:rsidDel="00000000" w:rsidR="00000000">
                                <w:rPr>
                                  <w:rFonts w:ascii="Arial" w:hAnsi="Arial" w:eastAsia="Arial" w:cs="Arial"/>
                                  <w:b w:val="0"/>
                                  <w:i w:val="0"/>
                                  <w:smallCaps w:val="0"/>
                                  <w:strike w:val="0"/>
                                  <w:color w:val="000000"/>
                                  <w:sz w:val="16"/>
                                  <w:vertAlign w:val="baseline"/>
                                </w:rPr>
                                <w:t xml:space="preserve"> approval.</w:t>
                              </w:r>
                            </w:p>
                          </w:txbxContent>
                        </wps:txbx>
                        <wps:bodyPr spcFirstLastPara="1" wrap="square" lIns="91425" tIns="91425" rIns="91425" bIns="91425" anchor="t" anchorCtr="0">
                          <a:noAutofit/>
                        </wps:bodyPr>
                      </wps:wsp>
                      <wps:wsp>
                        <wps:cNvCnPr/>
                        <wps:spPr>
                          <a:xfrm>
                            <a:off x="1288550" y="3138938"/>
                            <a:ext cx="0" cy="338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8" name="Shape 28"/>
                        <wps:spPr>
                          <a:xfrm>
                            <a:off x="2375325" y="3477650"/>
                            <a:ext cx="4510800" cy="5997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1. </w:t>
                              </w:r>
                              <w:r w:rsidRPr="00000000" w:rsidDel="00000000" w:rsidR="00000000">
                                <w:rPr>
                                  <w:rFonts w:ascii="Arial" w:hAnsi="Arial" w:eastAsia="Arial" w:cs="Arial"/>
                                  <w:b w:val="0"/>
                                  <w:i w:val="0"/>
                                  <w:smallCaps w:val="0"/>
                                  <w:strike w:val="0"/>
                                  <w:color w:val="000000"/>
                                  <w:sz w:val="16"/>
                                  <w:vertAlign w:val="baseline"/>
                                </w:rPr>
                                <w:t xml:space="preserve">KYB Ops team submits offboarding request to Treasury Team, marking status “pending with treasury team.”</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2. Treasury completes offboarding and updates User InfoHub as “offboarded.”</w:t>
                              </w:r>
                            </w:p>
                          </w:txbxContent>
                        </wps:txbx>
                        <wps:bodyPr spcFirstLastPara="1" wrap="square" lIns="91425" tIns="91425" rIns="91425" bIns="91425" anchor="t" anchorCtr="0">
                          <a:noAutofit/>
                        </wps:bodyPr>
                      </wps:wsp>
                      <wps:wsp>
                        <wps:cNvSpPr/>
                        <wps:cNvPr id="29" name="Shape 29"/>
                        <wps:spPr>
                          <a:xfrm>
                            <a:off x="597200" y="463500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5</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KYB Finalization</w:t>
                              </w:r>
                            </w:p>
                          </w:txbxContent>
                        </wps:txbx>
                        <wps:bodyPr spcFirstLastPara="1" wrap="square" lIns="91425" tIns="91425" rIns="91425" bIns="91425" anchor="ctr" anchorCtr="0">
                          <a:noAutofit/>
                        </wps:bodyPr>
                      </wps:wsp>
                      <wps:wsp>
                        <wps:cNvCnPr/>
                        <wps:spPr>
                          <a:xfrm>
                            <a:off x="1288550" y="4357550"/>
                            <a:ext cx="0" cy="277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1" name="Shape 31"/>
                        <wps:spPr>
                          <a:xfrm>
                            <a:off x="2375325" y="4635000"/>
                            <a:ext cx="4510800" cy="5997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1. </w:t>
                              </w:r>
                              <w:r w:rsidRPr="00000000" w:rsidDel="00000000" w:rsidR="00000000">
                                <w:rPr>
                                  <w:rFonts w:ascii="Arial" w:hAnsi="Arial" w:eastAsia="Arial" w:cs="Arial"/>
                                  <w:b w:val="0"/>
                                  <w:i w:val="0"/>
                                  <w:smallCaps w:val="0"/>
                                  <w:strike w:val="0"/>
                                  <w:color w:val="000000"/>
                                  <w:sz w:val="16"/>
                                  <w:vertAlign w:val="baseline"/>
                                </w:rPr>
                                <w:t xml:space="preserve">KYB checker rejects KYB application and removes “internal” tag.</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2. Notify Internal Audit for acknowledgment (no approval needed).</w:t>
                              </w:r>
                            </w:p>
                          </w:txbxContent>
                        </wps:txbx>
                        <wps:bodyPr spcFirstLastPara="1" wrap="square" lIns="91425" tIns="91425" rIns="91425" bIns="91425" anchor="t" anchorCtr="0">
                          <a:noAutofit/>
                        </wps:bodyPr>
                      </wps:wsp>
                      <wps:wsp>
                        <wps:cNvCnPr/>
                        <wps:spPr>
                          <a:xfrm>
                            <a:off x="1288550" y="2044350"/>
                            <a:ext cx="0" cy="214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834063" cy="4786148"/>
                <wp:effectExtent l="12700" t="12700" r="12700" b="12700"/>
                <wp:docPr id="122"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5834063" cy="4786148"/>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200">
      <w:pPr>
        <w:jc w:val="both"/>
        <w:rPr>
          <w:rFonts w:ascii="Arial" w:hAnsi="Arial" w:eastAsia="Arial" w:cs="Arial"/>
        </w:rPr>
      </w:pPr>
      <w:r w:rsidRPr="00000000" w:rsidDel="00000000" w:rsidR="00000000">
        <w:rPr>
          <w:rtl w:val="0"/>
        </w:rPr>
      </w:r>
    </w:p>
    <w:p w:rsidRPr="00000000" w:rsidR="00000000" w:rsidDel="00000000" w:rsidP="00000000" w:rsidRDefault="00000000" w14:paraId="00000201">
      <w:pPr>
        <w:jc w:val="both"/>
        <w:rPr>
          <w:rFonts w:ascii="Arial" w:hAnsi="Arial" w:eastAsia="Arial" w:cs="Arial"/>
        </w:rPr>
      </w:pPr>
      <w:r w:rsidRPr="00000000" w:rsidDel="00000000" w:rsidR="00000000">
        <w:rPr>
          <w:rFonts w:ascii="Arial" w:hAnsi="Arial" w:eastAsia="Arial" w:cs="Arial"/>
          <w:rtl w:val="0"/>
        </w:rPr>
        <w:t xml:space="preserve">Please refer to the </w:t>
      </w:r>
      <w:hyperlink r:id="rId22">
        <w:r w:rsidRPr="00000000" w:rsidDel="00000000" w:rsidR="00000000">
          <w:rPr>
            <w:rFonts w:ascii="Arial" w:hAnsi="Arial" w:eastAsia="Arial" w:cs="Arial"/>
            <w:color w:val="1155cc"/>
            <w:u w:val="single"/>
            <w:rtl w:val="0"/>
          </w:rPr>
          <w:t xml:space="preserve">Internal Account Onboarding Workflow</w:t>
        </w:r>
      </w:hyperlink>
      <w:r w:rsidRPr="00000000" w:rsidDel="00000000" w:rsidR="00000000">
        <w:rPr>
          <w:rFonts w:ascii="Arial" w:hAnsi="Arial" w:eastAsia="Arial" w:cs="Arial"/>
          <w:rtl w:val="0"/>
        </w:rPr>
        <w:t xml:space="preserve"> for more details.</w:t>
      </w:r>
    </w:p>
    <w:p w:rsidRPr="00000000" w:rsidR="00000000" w:rsidDel="00000000" w:rsidP="00000000" w:rsidRDefault="00000000" w14:paraId="00000202">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200" w:after="200" w:line="276" w:lineRule="auto"/>
        <w:ind w:left="720" w:right="0" w:hanging="180"/>
        <w:jc w:val="both"/>
        <w:rPr>
          <w:b w:val="1"/>
          <w:bCs w:val="1"/>
          <w:sz w:val="28"/>
          <w:szCs w:val="28"/>
        </w:rPr>
      </w:pPr>
      <w:bookmarkStart w:name="_heading=h.kmegug6of6oz" w:colFirst="0" w:colLast="0" w:id="48"/>
      <w:bookmarkEnd w:id="48"/>
      <w:r w:rsidRPr="00000000" w:rsidDel="00000000" w:rsidR="00000000">
        <w:rPr>
          <w:b w:val="1"/>
          <w:bCs w:val="1"/>
          <w:sz w:val="28"/>
          <w:szCs w:val="28"/>
          <w:rtl w:val="0"/>
        </w:rPr>
        <w:t xml:space="preserve">Account Swap Process (VIP Users Only)</w:t>
      </w:r>
    </w:p>
    <w:p w:rsidRPr="00000000" w:rsidR="00000000" w:rsidDel="00000000" w:rsidP="00000000" w:rsidRDefault="00000000" w14:paraId="00000203">
      <w:pPr>
        <w:jc w:val="both"/>
        <w:rPr>
          <w:rFonts w:ascii="Arial" w:hAnsi="Arial" w:eastAsia="Arial" w:cs="Arial"/>
        </w:rPr>
      </w:pPr>
      <w:r w:rsidRPr="00000000" w:rsidDel="00000000" w:rsidR="00000000">
        <w:rPr>
          <w:rFonts w:ascii="Arial" w:hAnsi="Arial" w:eastAsia="Arial" w:cs="Arial"/>
          <w:rtl w:val="0"/>
        </w:rPr>
        <w:t xml:space="preserve">The Account Swap Process (applicable to VIP users only</w:t>
      </w:r>
      <w:r w:rsidRPr="00000000" w:rsidDel="00000000" w:rsidR="00000000">
        <w:rPr>
          <w:rFonts w:ascii="Arial" w:hAnsi="Arial" w:eastAsia="Arial" w:cs="Arial"/>
          <w:vertAlign w:val="superscript"/>
        </w:rPr>
        <w:footnoteReference w:customMarkFollows="0" w:id="1"/>
      </w:r>
      <w:r w:rsidRPr="00000000" w:rsidDel="00000000" w:rsidR="00000000">
        <w:rPr>
          <w:rFonts w:ascii="Arial" w:hAnsi="Arial" w:eastAsia="Arial" w:cs="Arial"/>
          <w:rtl w:val="0"/>
        </w:rPr>
        <w:t xml:space="preserve">) -  involves retaining the UID while replacing the associated KYB information. This means the UID remains the same, but the underlying customer information—such as the legal entity, ownership details, or individual profile—is updated or replaced.</w:t>
      </w:r>
    </w:p>
    <w:p w:rsidRPr="00000000" w:rsidR="00000000" w:rsidDel="00000000" w:rsidP="00000000" w:rsidRDefault="00000000" w14:paraId="00000204">
      <w:pPr>
        <w:jc w:val="both"/>
        <w:rPr>
          <w:rFonts w:ascii="Arial" w:hAnsi="Arial" w:eastAsia="Arial" w:cs="Arial"/>
        </w:rPr>
      </w:pPr>
      <w:r w:rsidRPr="00000000" w:rsidDel="00000000" w:rsidR="00000000">
        <w:rPr>
          <w:rtl w:val="0"/>
        </w:rPr>
      </w:r>
    </w:p>
    <w:p w:rsidRPr="00000000" w:rsidR="00000000" w:rsidDel="00000000" w:rsidP="00000000" w:rsidRDefault="00000000" w14:paraId="00000205">
      <w:pPr>
        <w:widowControl w:val="0"/>
        <w:jc w:val="both"/>
        <w:rPr>
          <w:rFonts w:ascii="Arial" w:hAnsi="Arial" w:eastAsia="Arial" w:cs="Arial"/>
        </w:rPr>
      </w:pPr>
      <w:r w:rsidRPr="00000000" w:rsidDel="00000000" w:rsidR="00000000">
        <w:rPr>
          <w:rFonts w:ascii="Arial" w:hAnsi="Arial" w:eastAsia="Arial" w:cs="Arial"/>
          <w:rtl w:val="0"/>
        </w:rPr>
        <w:t xml:space="preserve">This process is used in situations where creating a new UID would disrupt the client’s account functionalities, operational history, or business continuity. By retaining the UID, clients can migrate their account operations to a different legal entity or update their profile type (e.g., from Individual to Entity) without loss of transactional history or operational impact.</w:t>
      </w:r>
    </w:p>
    <w:p w:rsidRPr="00000000" w:rsidR="00000000" w:rsidDel="00000000" w:rsidP="00000000" w:rsidRDefault="00000000" w14:paraId="00000206">
      <w:pPr>
        <w:jc w:val="both"/>
        <w:rPr>
          <w:rFonts w:ascii="Arial" w:hAnsi="Arial" w:eastAsia="Arial" w:cs="Arial"/>
        </w:rPr>
      </w:pPr>
      <w:r w:rsidRPr="00000000" w:rsidDel="00000000" w:rsidR="00000000">
        <w:rPr>
          <w:rtl w:val="0"/>
        </w:rPr>
      </w:r>
    </w:p>
    <w:p w:rsidRPr="00000000" w:rsidR="00000000" w:rsidDel="00000000" w:rsidP="00000000" w:rsidRDefault="00000000" w14:paraId="00000207">
      <w:pPr>
        <w:keepLines w:val="1"/>
        <w:widowControl w:val="0"/>
        <w:jc w:val="both"/>
        <w:rPr>
          <w:rFonts w:ascii="Arial" w:hAnsi="Arial" w:eastAsia="Arial" w:cs="Arial"/>
        </w:rPr>
      </w:pPr>
      <w:r w:rsidRPr="00000000" w:rsidDel="00000000" w:rsidR="00000000">
        <w:rPr>
          <w:rFonts w:ascii="Arial" w:hAnsi="Arial" w:eastAsia="Arial" w:cs="Arial"/>
          <w:rtl w:val="0"/>
        </w:rPr>
        <w:t xml:space="preserve">Common business rationales for the Account Swap Process include: migrating to a regulated and licensed entity, addressing product or geographic restrictions through entity changes, or restructuring internal business arrangements requiring a new legal entity association.</w:t>
      </w:r>
    </w:p>
    <w:p w:rsidRPr="00000000" w:rsidR="00000000" w:rsidDel="00000000" w:rsidP="00000000" w:rsidRDefault="00000000" w14:paraId="00000208">
      <w:pPr>
        <w:jc w:val="both"/>
        <w:rPr>
          <w:rFonts w:ascii="Arial" w:hAnsi="Arial" w:eastAsia="Arial" w:cs="Arial"/>
        </w:rPr>
      </w:pPr>
      <w:r w:rsidRPr="00000000" w:rsidDel="00000000" w:rsidR="00000000">
        <w:rPr>
          <w:rtl w:val="0"/>
        </w:rPr>
      </w:r>
    </w:p>
    <w:p w:rsidRPr="00000000" w:rsidR="00000000" w:rsidDel="00000000" w:rsidP="00000000" w:rsidRDefault="00000000" w14:paraId="00000209">
      <w:pPr>
        <w:jc w:val="both"/>
        <w:rPr>
          <w:rFonts w:ascii="Arial" w:hAnsi="Arial" w:eastAsia="Arial" w:cs="Arial"/>
        </w:rPr>
      </w:pPr>
      <w:r w:rsidRPr="00000000" w:rsidDel="00000000" w:rsidR="00000000">
        <w:rPr>
          <w:rFonts w:ascii="Arial" w:hAnsi="Arial" w:eastAsia="Arial" w:cs="Arial"/>
          <w:rtl w:val="0"/>
        </w:rPr>
        <w:t xml:space="preserve">Applicable scenarios under this process include:</w:t>
      </w:r>
    </w:p>
    <w:p w:rsidRPr="00000000" w:rsidR="00000000" w:rsidDel="00000000" w:rsidP="00000000" w:rsidRDefault="00000000" w14:paraId="0000020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20B">
      <w:pPr>
        <w:numPr>
          <w:ilvl w:val="0"/>
          <w:numId w:val="33"/>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Retaining the UID while replacing the KYB data with a new, non-verified entity.</w:t>
      </w:r>
      <w:r w:rsidRPr="00000000" w:rsidDel="00000000" w:rsidR="00000000">
        <w:rPr>
          <w:rtl w:val="0"/>
        </w:rPr>
      </w:r>
    </w:p>
    <w:p w:rsidRPr="00000000" w:rsidR="00000000" w:rsidDel="00000000" w:rsidP="00000000" w:rsidRDefault="00000000" w14:paraId="0000020C">
      <w:pPr>
        <w:numPr>
          <w:ilvl w:val="0"/>
          <w:numId w:val="33"/>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Retaining the UID while updating the KYB information to an existing, verified entity.</w:t>
      </w:r>
    </w:p>
    <w:p w:rsidRPr="00000000" w:rsidR="00000000" w:rsidDel="00000000" w:rsidP="00000000" w:rsidRDefault="00000000" w14:paraId="0000020D">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ri7pzuuzm9" w:colFirst="0" w:colLast="0" w:id="49"/>
      <w:bookmarkEnd w:id="49"/>
      <w:r w:rsidRPr="00000000" w:rsidDel="00000000" w:rsidR="00000000">
        <w:rPr>
          <w:b w:val="1"/>
          <w:bCs w:val="1"/>
          <w:sz w:val="26"/>
          <w:szCs w:val="26"/>
          <w:rtl w:val="0"/>
        </w:rPr>
        <w:t xml:space="preserve">Retained UID with New Entity Process</w:t>
      </w:r>
    </w:p>
    <w:p w:rsidRPr="00000000" w:rsidR="00000000" w:rsidDel="00000000" w:rsidP="00000000" w:rsidRDefault="00000000" w14:paraId="0000020E">
      <w:pPr>
        <w:jc w:val="both"/>
        <w:rPr>
          <w:rFonts w:ascii="Arial" w:hAnsi="Arial" w:eastAsia="Arial" w:cs="Arial"/>
          <w:sz w:val="20"/>
          <w:szCs w:val="20"/>
        </w:rPr>
      </w:pPr>
      <w:r w:rsidRPr="00000000" w:rsidDel="00000000" w:rsidR="00000000">
        <w:rPr>
          <w:rFonts w:ascii="Arial" w:hAnsi="Arial" w:eastAsia="Arial" w:cs="Arial"/>
          <w:rtl w:val="0"/>
        </w:rPr>
        <w:t xml:space="preserve">The retained UID will have its existing KYB entity be replaced by a new entity that has not completed KYB verification before.   </w:t>
      </w:r>
      <w:r w:rsidRPr="00000000" w:rsidDel="00000000" w:rsidR="00000000">
        <w:rPr>
          <w:rtl w:val="0"/>
        </w:rPr>
      </w:r>
    </w:p>
    <w:p w:rsidRPr="00000000" w:rsidR="00000000" w:rsidDel="00000000" w:rsidP="00000000" w:rsidRDefault="00000000" w14:paraId="0000020F">
      <w:pPr>
        <w:shd w:val="clear" w:fill="auto"/>
        <w:spacing w:line="276" w:lineRule="auto"/>
        <w:jc w:val="both"/>
        <w:rPr>
          <w:rFonts w:ascii="Arial" w:hAnsi="Arial" w:eastAsia="Arial" w:cs="Arial"/>
          <w:sz w:val="10"/>
          <w:szCs w:val="10"/>
        </w:rPr>
      </w:pPr>
      <w:r w:rsidRPr="00000000" w:rsidDel="00000000" w:rsidR="00000000">
        <w:rPr>
          <w:rtl w:val="0"/>
        </w:rPr>
      </w:r>
    </w:p>
    <w:sdt>
      <w:sdtPr>
        <w:lock w:val="contentLocked"/>
        <w:id w:val="-475552697"/>
        <w:tag w:val="goog_rdk_3"/>
      </w:sdtPr>
      <w:sdtContent>
        <w:tbl>
          <w:tblPr>
            <w:tblStyle w:val="Table10"/>
            <w:tblW w:w="10155.0" w:type="dxa"/>
            <w:jc w:val="left"/>
            <w:tblInd w:w="-431.999999999999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510"/>
            <w:gridCol w:w="1755"/>
            <w:gridCol w:w="5850"/>
            <w:gridCol w:w="2040"/>
            <w:tblGridChange w:id="0">
              <w:tblGrid>
                <w:gridCol w:w="510"/>
                <w:gridCol w:w="1755"/>
                <w:gridCol w:w="5850"/>
                <w:gridCol w:w="2040"/>
              </w:tblGrid>
            </w:tblGridChange>
          </w:tblGrid>
          <w:tr>
            <w:trPr>
              <w:cantSplit w:val="0"/>
              <w:tblHeader w:val="0"/>
            </w:trPr>
            <w:tc>
              <w:tcPr>
                <w:shd w:val="clear" w:fill="efefef"/>
                <w:tcMar>
                  <w:top w:w="100.0" w:type="dxa"/>
                  <w:left w:w="100.0" w:type="dxa"/>
                  <w:bottom w:w="100.0" w:type="dxa"/>
                  <w:right w:w="100.0" w:type="dxa"/>
                </w:tcMar>
                <w:vAlign w:val="top"/>
              </w:tcPr>
              <w:p w:rsidRPr="00000000" w:rsidR="00000000" w:rsidDel="00000000" w:rsidP="00000000" w:rsidRDefault="00000000" w14:paraId="00000210">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11">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Step</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12">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13">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Engaged Party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14">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1</w:t>
                </w:r>
              </w:p>
            </w:tc>
            <w:tc>
              <w:tcPr>
                <w:shd w:val="clear" w:fill="auto"/>
                <w:tcMar>
                  <w:top w:w="100.0" w:type="dxa"/>
                  <w:left w:w="100.0" w:type="dxa"/>
                  <w:bottom w:w="100.0" w:type="dxa"/>
                  <w:right w:w="100.0" w:type="dxa"/>
                </w:tcMar>
                <w:vAlign w:val="top"/>
              </w:tcPr>
              <w:p w:rsidRPr="00000000" w:rsidR="00000000" w:rsidDel="00000000" w:rsidP="00000000" w:rsidRDefault="00000000" w14:paraId="00000215">
                <w:pPr>
                  <w:widowControl w:val="0"/>
                  <w:shd w:val="clear" w:fill="auto"/>
                  <w:rPr>
                    <w:rFonts w:ascii="Arial" w:hAnsi="Arial" w:eastAsia="Arial" w:cs="Arial"/>
                  </w:rPr>
                </w:pPr>
                <w:r w:rsidRPr="00000000" w:rsidDel="00000000" w:rsidR="00000000">
                  <w:rPr>
                    <w:rFonts w:ascii="Arial" w:hAnsi="Arial" w:eastAsia="Arial" w:cs="Arial"/>
                    <w:rtl w:val="0"/>
                  </w:rPr>
                  <w:t xml:space="preserve">Client initiates the process</w:t>
                </w:r>
              </w:p>
            </w:tc>
            <w:tc>
              <w:tcPr>
                <w:shd w:val="clear" w:fill="auto"/>
                <w:tcMar>
                  <w:top w:w="100.0" w:type="dxa"/>
                  <w:left w:w="100.0" w:type="dxa"/>
                  <w:bottom w:w="100.0" w:type="dxa"/>
                  <w:right w:w="100.0" w:type="dxa"/>
                </w:tcMar>
                <w:vAlign w:val="top"/>
              </w:tcPr>
              <w:p w:rsidRPr="00000000" w:rsidR="00000000" w:rsidDel="00000000" w:rsidP="00000000" w:rsidRDefault="00000000" w14:paraId="00000216">
                <w:pPr>
                  <w:widowControl w:val="0"/>
                  <w:shd w:val="clear" w:fill="auto"/>
                  <w:rPr>
                    <w:rFonts w:ascii="Arial" w:hAnsi="Arial" w:eastAsia="Arial" w:cs="Arial"/>
                    <w:sz w:val="10"/>
                    <w:szCs w:val="10"/>
                  </w:rPr>
                </w:pPr>
                <w:r w:rsidRPr="00000000" w:rsidDel="00000000" w:rsidR="00000000">
                  <w:rPr>
                    <w:rFonts w:ascii="Arial" w:hAnsi="Arial" w:eastAsia="Arial" w:cs="Arial"/>
                    <w:rtl w:val="0"/>
                  </w:rPr>
                  <w:t xml:space="preserve">Client to write in using the registered Binance email tied to the UID they would like to retain with the following information: </w:t>
                  <w:br w:type="textWrapping"/>
                </w:r>
                <w:r w:rsidRPr="00000000" w:rsidDel="00000000" w:rsidR="00000000">
                  <w:rPr>
                    <w:rtl w:val="0"/>
                  </w:rPr>
                </w:r>
              </w:p>
              <w:p w:rsidRPr="00000000" w:rsidR="00000000" w:rsidDel="00000000" w:rsidP="00000000" w:rsidRDefault="00000000" w14:paraId="00000217">
                <w:pPr>
                  <w:widowControl w:val="0"/>
                  <w:numPr>
                    <w:ilvl w:val="0"/>
                    <w:numId w:val="7"/>
                  </w:numPr>
                  <w:shd w:val="clear" w:fill="auto"/>
                  <w:ind w:left="360" w:hanging="270"/>
                  <w:rPr>
                    <w:rFonts w:ascii="Arial" w:hAnsi="Arial" w:eastAsia="Arial" w:cs="Arial"/>
                  </w:rPr>
                </w:pPr>
                <w:r w:rsidRPr="00000000" w:rsidDel="00000000" w:rsidR="00000000">
                  <w:rPr>
                    <w:rFonts w:ascii="Arial" w:hAnsi="Arial" w:eastAsia="Arial" w:cs="Arial"/>
                    <w:rtl w:val="0"/>
                  </w:rPr>
                  <w:t xml:space="preserve">The UID that they would like to retain </w:t>
                </w:r>
              </w:p>
              <w:p w:rsidRPr="00000000" w:rsidR="00000000" w:rsidDel="00000000" w:rsidP="00000000" w:rsidRDefault="00000000" w14:paraId="00000218">
                <w:pPr>
                  <w:widowControl w:val="0"/>
                  <w:numPr>
                    <w:ilvl w:val="0"/>
                    <w:numId w:val="7"/>
                  </w:numPr>
                  <w:shd w:val="clear" w:fill="auto"/>
                  <w:ind w:left="360" w:hanging="270"/>
                  <w:rPr>
                    <w:rFonts w:ascii="Arial" w:hAnsi="Arial" w:eastAsia="Arial" w:cs="Arial"/>
                  </w:rPr>
                </w:pPr>
                <w:r w:rsidRPr="00000000" w:rsidDel="00000000" w:rsidR="00000000">
                  <w:rPr>
                    <w:rFonts w:ascii="Arial" w:hAnsi="Arial" w:eastAsia="Arial" w:cs="Arial"/>
                    <w:rtl w:val="0"/>
                  </w:rPr>
                  <w:t xml:space="preserve">The current full legal name of the entity tied to the UID</w:t>
                </w:r>
              </w:p>
              <w:p w:rsidRPr="00000000" w:rsidR="00000000" w:rsidDel="00000000" w:rsidP="00000000" w:rsidRDefault="00000000" w14:paraId="00000219">
                <w:pPr>
                  <w:widowControl w:val="0"/>
                  <w:numPr>
                    <w:ilvl w:val="0"/>
                    <w:numId w:val="7"/>
                  </w:numPr>
                  <w:shd w:val="clear" w:fill="auto"/>
                  <w:ind w:left="360" w:hanging="270"/>
                  <w:rPr>
                    <w:rFonts w:ascii="Arial" w:hAnsi="Arial" w:eastAsia="Arial" w:cs="Arial"/>
                  </w:rPr>
                </w:pPr>
                <w:r w:rsidRPr="00000000" w:rsidDel="00000000" w:rsidR="00000000">
                  <w:rPr>
                    <w:rFonts w:ascii="Arial" w:hAnsi="Arial" w:eastAsia="Arial" w:cs="Arial"/>
                    <w:rtl w:val="0"/>
                  </w:rPr>
                  <w:t xml:space="preserve">The full legal name of the new replacement entity and country of incorporation  </w:t>
                </w:r>
              </w:p>
              <w:p w:rsidRPr="00000000" w:rsidR="00000000" w:rsidDel="00000000" w:rsidP="00000000" w:rsidRDefault="00000000" w14:paraId="0000021A">
                <w:pPr>
                  <w:widowControl w:val="0"/>
                  <w:shd w:val="clear" w:fill="auto"/>
                  <w:rPr>
                    <w:rFonts w:ascii="Arial" w:hAnsi="Arial" w:eastAsia="Arial" w:cs="Arial"/>
                    <w:sz w:val="10"/>
                    <w:szCs w:val="10"/>
                  </w:rPr>
                </w:pPr>
                <w:r w:rsidRPr="00000000" w:rsidDel="00000000" w:rsidR="00000000">
                  <w:rPr>
                    <w:rtl w:val="0"/>
                  </w:rPr>
                </w:r>
              </w:p>
              <w:p w:rsidRPr="00000000" w:rsidR="00000000" w:rsidDel="00000000" w:rsidP="00000000" w:rsidRDefault="00000000" w14:paraId="0000021B">
                <w:pPr>
                  <w:widowControl w:val="0"/>
                  <w:shd w:val="clear" w:fill="auto"/>
                  <w:rPr>
                    <w:rFonts w:ascii="Arial" w:hAnsi="Arial" w:eastAsia="Arial" w:cs="Arial"/>
                  </w:rPr>
                </w:pPr>
                <w:r w:rsidRPr="00000000" w:rsidDel="00000000" w:rsidR="00000000">
                  <w:rPr>
                    <w:rFonts w:ascii="Arial" w:hAnsi="Arial" w:eastAsia="Arial" w:cs="Arial"/>
                    <w:rtl w:val="0"/>
                  </w:rPr>
                  <w:t xml:space="preserve">Client</w:t>
                </w:r>
                <w:r w:rsidRPr="00000000" w:rsidDel="00000000" w:rsidR="00000000">
                  <w:rPr>
                    <w:rFonts w:ascii="Arial" w:hAnsi="Arial" w:eastAsia="Arial" w:cs="Arial"/>
                    <w:rtl w:val="0"/>
                  </w:rPr>
                  <w:t xml:space="preserve"> must provide the </w:t>
                </w:r>
                <w:hyperlink r:id="rId23">
                  <w:r w:rsidRPr="00000000" w:rsidDel="00000000" w:rsidR="00000000">
                    <w:rPr>
                      <w:rFonts w:ascii="Arial" w:hAnsi="Arial" w:eastAsia="Arial" w:cs="Arial"/>
                      <w:color w:val="1155cc"/>
                      <w:u w:val="single"/>
                      <w:rtl w:val="0"/>
                    </w:rPr>
                    <w:t xml:space="preserve">Authorisation for Account Ownership Transfer Letter </w:t>
                  </w:r>
                </w:hyperlink>
                <w:r w:rsidRPr="00000000" w:rsidDel="00000000" w:rsidR="00000000">
                  <w:rPr>
                    <w:rtl w:val="0"/>
                  </w:rPr>
                  <w:t xml:space="preserve">.</w:t>
                </w:r>
                <w:r w:rsidRPr="00000000" w:rsidDel="00000000" w:rsidR="00000000">
                  <w:rPr>
                    <w:rFonts w:ascii="Arial" w:hAnsi="Arial" w:eastAsia="Arial" w:cs="Arial"/>
                    <w:rtl w:val="0"/>
                  </w:rPr>
                  <w:t xml:space="preserve"> </w:t>
                </w:r>
              </w:p>
            </w:tc>
            <w:tc>
              <w:tcPr>
                <w:shd w:val="clear" w:fill="auto"/>
                <w:tcMar>
                  <w:top w:w="100.0" w:type="dxa"/>
                  <w:left w:w="100.0" w:type="dxa"/>
                  <w:bottom w:w="100.0" w:type="dxa"/>
                  <w:right w:w="100.0" w:type="dxa"/>
                </w:tcMar>
                <w:vAlign w:val="top"/>
              </w:tcPr>
              <w:p w:rsidRPr="00000000" w:rsidR="00000000" w:rsidDel="00000000" w:rsidP="00000000" w:rsidRDefault="00000000" w14:paraId="0000021C">
                <w:pPr>
                  <w:widowControl w:val="0"/>
                  <w:shd w:val="clear" w:fill="auto"/>
                  <w:rPr>
                    <w:rFonts w:ascii="Arial" w:hAnsi="Arial" w:eastAsia="Arial" w:cs="Arial"/>
                  </w:rPr>
                </w:pPr>
                <w:r w:rsidRPr="00000000" w:rsidDel="00000000" w:rsidR="00000000">
                  <w:rPr>
                    <w:rFonts w:ascii="Arial" w:hAnsi="Arial" w:eastAsia="Arial" w:cs="Arial"/>
                    <w:rtl w:val="0"/>
                  </w:rPr>
                  <w:t xml:space="preserve">Client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1D">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2</w:t>
                </w:r>
              </w:p>
            </w:tc>
            <w:tc>
              <w:tcPr>
                <w:shd w:val="clear" w:fill="auto"/>
                <w:tcMar>
                  <w:top w:w="100.0" w:type="dxa"/>
                  <w:left w:w="100.0" w:type="dxa"/>
                  <w:bottom w:w="100.0" w:type="dxa"/>
                  <w:right w:w="100.0" w:type="dxa"/>
                </w:tcMar>
                <w:vAlign w:val="top"/>
              </w:tcPr>
              <w:p w:rsidRPr="00000000" w:rsidR="00000000" w:rsidDel="00000000" w:rsidP="00000000" w:rsidRDefault="00000000" w14:paraId="0000021E">
                <w:pPr>
                  <w:widowControl w:val="0"/>
                  <w:shd w:val="clear" w:fill="auto"/>
                  <w:rPr>
                    <w:rFonts w:ascii="Arial" w:hAnsi="Arial" w:eastAsia="Arial" w:cs="Arial"/>
                  </w:rPr>
                </w:pPr>
                <w:r w:rsidRPr="00000000" w:rsidDel="00000000" w:rsidR="00000000">
                  <w:rPr>
                    <w:rFonts w:ascii="Arial" w:hAnsi="Arial" w:eastAsia="Arial" w:cs="Arial"/>
                    <w:rtl w:val="0"/>
                  </w:rPr>
                  <w:t xml:space="preserve">VIP Pre-screen and Approval </w:t>
                </w:r>
              </w:p>
              <w:p w:rsidRPr="00000000" w:rsidR="00000000" w:rsidDel="00000000" w:rsidP="00000000" w:rsidRDefault="00000000" w14:paraId="0000021F">
                <w:pPr>
                  <w:widowControl w:val="0"/>
                  <w:shd w:val="clear" w:fill="auto"/>
                  <w:rPr>
                    <w:rFonts w:ascii="Arial" w:hAnsi="Arial" w:eastAsia="Arial" w:cs="Arial"/>
                  </w:rPr>
                </w:pPr>
                <w:r w:rsidRPr="00000000" w:rsidDel="00000000" w:rsidR="00000000">
                  <w:rPr>
                    <w:rFonts w:ascii="Arial" w:hAnsi="Arial" w:eastAsia="Arial" w:cs="Arial"/>
                    <w:rtl w:val="0"/>
                  </w:rPr>
                  <w:t xml:space="preserve">(if applicable) </w:t>
                </w:r>
              </w:p>
            </w:tc>
            <w:tc>
              <w:tcPr>
                <w:shd w:val="clear" w:fill="auto"/>
                <w:tcMar>
                  <w:top w:w="100.0" w:type="dxa"/>
                  <w:left w:w="100.0" w:type="dxa"/>
                  <w:bottom w:w="100.0" w:type="dxa"/>
                  <w:right w:w="100.0" w:type="dxa"/>
                </w:tcMar>
                <w:vAlign w:val="top"/>
              </w:tcPr>
              <w:p w:rsidRPr="00000000" w:rsidR="00000000" w:rsidDel="00000000" w:rsidP="00000000" w:rsidRDefault="00000000" w14:paraId="00000220">
                <w:pPr>
                  <w:widowControl w:val="0"/>
                  <w:shd w:val="clear" w:fill="auto"/>
                  <w:rPr>
                    <w:rFonts w:ascii="Arial" w:hAnsi="Arial" w:eastAsia="Arial" w:cs="Arial"/>
                  </w:rPr>
                </w:pPr>
                <w:r w:rsidRPr="00000000" w:rsidDel="00000000" w:rsidR="00000000">
                  <w:rPr>
                    <w:rFonts w:ascii="Arial" w:hAnsi="Arial" w:eastAsia="Arial" w:cs="Arial"/>
                    <w:rtl w:val="0"/>
                  </w:rPr>
                  <w:t xml:space="preserve">VIP team to do a sanity check and pre-screen to ensure the details are accurate and </w:t>
                </w:r>
              </w:p>
              <w:p w:rsidRPr="00000000" w:rsidR="00000000" w:rsidDel="00000000" w:rsidP="00000000" w:rsidRDefault="00000000" w14:paraId="00000221">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No geo-fencing issues with the new entity </w:t>
                </w:r>
              </w:p>
              <w:p w:rsidRPr="00000000" w:rsidR="00000000" w:rsidDel="00000000" w:rsidP="00000000" w:rsidRDefault="00000000" w14:paraId="00000222">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No incremental product restrictions with the new entity, if there is, the client needs to be informed.  </w:t>
                </w:r>
                <w:r w:rsidRPr="00000000" w:rsidDel="00000000" w:rsidR="00000000">
                  <w:rPr>
                    <w:rtl w:val="0"/>
                  </w:rPr>
                </w:r>
              </w:p>
              <w:p w:rsidRPr="00000000" w:rsidR="00000000" w:rsidDel="00000000" w:rsidP="00000000" w:rsidRDefault="00000000" w14:paraId="00000223">
                <w:pPr>
                  <w:shd w:val="clear" w:fill="auto"/>
                  <w:spacing w:line="276" w:lineRule="auto"/>
                  <w:rPr>
                    <w:rFonts w:ascii="Arial" w:hAnsi="Arial" w:eastAsia="Arial" w:cs="Arial"/>
                    <w:sz w:val="10"/>
                    <w:szCs w:val="10"/>
                  </w:rPr>
                </w:pPr>
                <w:r w:rsidRPr="00000000" w:rsidDel="00000000" w:rsidR="00000000">
                  <w:rPr>
                    <w:rtl w:val="0"/>
                  </w:rPr>
                </w:r>
              </w:p>
              <w:p w:rsidRPr="00000000" w:rsidR="00000000" w:rsidDel="00000000" w:rsidP="00000000" w:rsidRDefault="00000000" w14:paraId="00000224">
                <w:pPr>
                  <w:shd w:val="clear" w:fill="auto"/>
                  <w:spacing w:line="276" w:lineRule="auto"/>
                  <w:rPr>
                    <w:rFonts w:ascii="Arial" w:hAnsi="Arial" w:eastAsia="Arial" w:cs="Arial"/>
                  </w:rPr>
                </w:pPr>
                <w:r w:rsidRPr="00000000" w:rsidDel="00000000" w:rsidR="00000000">
                  <w:rPr>
                    <w:rFonts w:ascii="Arial" w:hAnsi="Arial" w:eastAsia="Arial" w:cs="Arial"/>
                    <w:rtl w:val="0"/>
                  </w:rPr>
                  <w:t xml:space="preserve">Upon completion, VIP will seek for </w:t>
                </w:r>
                <w:r w:rsidRPr="00000000" w:rsidDel="00000000" w:rsidR="00000000">
                  <w:rPr>
                    <w:rFonts w:ascii="Arial" w:hAnsi="Arial" w:eastAsia="Arial" w:cs="Arial"/>
                    <w:u w:val="single"/>
                    <w:rtl w:val="0"/>
                  </w:rPr>
                  <w:t xml:space="preserve">Head  of Sales</w:t>
                </w:r>
                <w:r w:rsidRPr="00000000" w:rsidDel="00000000" w:rsidR="00000000">
                  <w:rPr>
                    <w:rFonts w:ascii="Arial" w:hAnsi="Arial" w:eastAsia="Arial" w:cs="Arial"/>
                    <w:rtl w:val="0"/>
                  </w:rPr>
                  <w:t xml:space="preserve"> approval to proceed.</w:t>
                </w:r>
              </w:p>
              <w:p w:rsidRPr="00000000" w:rsidR="00000000" w:rsidDel="00000000" w:rsidP="00000000" w:rsidRDefault="00000000" w14:paraId="00000225">
                <w:pPr>
                  <w:shd w:val="clear" w:fill="auto"/>
                  <w:spacing w:line="276" w:lineRule="auto"/>
                  <w:rPr>
                    <w:sz w:val="10"/>
                    <w:szCs w:val="10"/>
                  </w:rPr>
                </w:pPr>
                <w:r w:rsidRPr="00000000" w:rsidDel="00000000" w:rsidR="00000000">
                  <w:rPr>
                    <w:rtl w:val="0"/>
                  </w:rPr>
                </w:r>
              </w:p>
              <w:p w:rsidRPr="00000000" w:rsidR="00000000" w:rsidDel="00000000" w:rsidP="00000000" w:rsidRDefault="00000000" w14:paraId="00000226">
                <w:pPr>
                  <w:widowControl w:val="0"/>
                  <w:shd w:val="clear" w:fill="auto"/>
                  <w:rPr>
                    <w:rFonts w:ascii="Arial" w:hAnsi="Arial" w:eastAsia="Arial" w:cs="Arial"/>
                  </w:rPr>
                </w:pPr>
                <w:r w:rsidRPr="00000000" w:rsidDel="00000000" w:rsidR="00000000">
                  <w:rPr>
                    <w:rFonts w:ascii="Arial" w:hAnsi="Arial" w:eastAsia="Arial" w:cs="Arial"/>
                    <w:rtl w:val="0"/>
                  </w:rPr>
                  <w:t xml:space="preserve">VIP will submit the request to retain UID, along with the client’s written request to KYB Ops POC. </w:t>
                </w:r>
              </w:p>
            </w:tc>
            <w:tc>
              <w:tcPr>
                <w:shd w:val="clear" w:fill="auto"/>
                <w:tcMar>
                  <w:top w:w="100.0" w:type="dxa"/>
                  <w:left w:w="100.0" w:type="dxa"/>
                  <w:bottom w:w="100.0" w:type="dxa"/>
                  <w:right w:w="100.0" w:type="dxa"/>
                </w:tcMar>
                <w:vAlign w:val="top"/>
              </w:tcPr>
              <w:p w:rsidRPr="00000000" w:rsidR="00000000" w:rsidDel="00000000" w:rsidP="00000000" w:rsidRDefault="00000000" w14:paraId="00000227">
                <w:pPr>
                  <w:widowControl w:val="0"/>
                  <w:shd w:val="clear" w:fill="auto"/>
                  <w:rPr>
                    <w:rFonts w:ascii="Arial" w:hAnsi="Arial" w:eastAsia="Arial" w:cs="Arial"/>
                  </w:rPr>
                </w:pPr>
                <w:r w:rsidRPr="00000000" w:rsidDel="00000000" w:rsidR="00000000">
                  <w:rPr>
                    <w:rFonts w:ascii="Arial" w:hAnsi="Arial" w:eastAsia="Arial" w:cs="Arial"/>
                    <w:rtl w:val="0"/>
                  </w:rPr>
                  <w:t xml:space="preserve">VIP team</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28">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3</w:t>
                </w:r>
              </w:p>
            </w:tc>
            <w:tc>
              <w:tcPr>
                <w:shd w:val="clear" w:fill="auto"/>
                <w:tcMar>
                  <w:top w:w="100.0" w:type="dxa"/>
                  <w:left w:w="100.0" w:type="dxa"/>
                  <w:bottom w:w="100.0" w:type="dxa"/>
                  <w:right w:w="100.0" w:type="dxa"/>
                </w:tcMar>
                <w:vAlign w:val="top"/>
              </w:tcPr>
              <w:p w:rsidRPr="00000000" w:rsidR="00000000" w:rsidDel="00000000" w:rsidP="00000000" w:rsidRDefault="00000000" w14:paraId="00000229">
                <w:pPr>
                  <w:widowControl w:val="0"/>
                  <w:shd w:val="clear" w:fill="auto"/>
                  <w:rPr>
                    <w:rFonts w:ascii="Arial" w:hAnsi="Arial" w:eastAsia="Arial" w:cs="Arial"/>
                  </w:rPr>
                </w:pPr>
                <w:r w:rsidRPr="00000000" w:rsidDel="00000000" w:rsidR="00000000">
                  <w:rPr>
                    <w:rFonts w:ascii="Arial" w:hAnsi="Arial" w:eastAsia="Arial" w:cs="Arial"/>
                    <w:rtl w:val="0"/>
                  </w:rPr>
                  <w:t xml:space="preserve">Escalation to Compliance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22A">
                <w:pPr>
                  <w:widowControl w:val="0"/>
                  <w:shd w:val="clear" w:fill="auto"/>
                  <w:rPr>
                    <w:rFonts w:ascii="Arial" w:hAnsi="Arial" w:eastAsia="Arial" w:cs="Arial"/>
                  </w:rPr>
                </w:pPr>
                <w:r w:rsidRPr="00000000" w:rsidDel="00000000" w:rsidR="00000000">
                  <w:rPr>
                    <w:rFonts w:ascii="Arial" w:hAnsi="Arial" w:eastAsia="Arial" w:cs="Arial"/>
                    <w:rtl w:val="0"/>
                  </w:rPr>
                  <w:t xml:space="preserve">KYB Ops proceeds with the review of the request and raises for the necessary approvals to KYB Compliance team and MLRO if any. </w:t>
                </w:r>
              </w:p>
              <w:p w:rsidRPr="00000000" w:rsidR="00000000" w:rsidDel="00000000" w:rsidP="00000000" w:rsidRDefault="00000000" w14:paraId="0000022B">
                <w:pPr>
                  <w:widowControl w:val="0"/>
                  <w:shd w:val="clear" w:fill="auto"/>
                  <w:rPr>
                    <w:sz w:val="10"/>
                    <w:szCs w:val="10"/>
                  </w:rPr>
                </w:pPr>
                <w:r w:rsidRPr="00000000" w:rsidDel="00000000" w:rsidR="00000000">
                  <w:rPr>
                    <w:rtl w:val="0"/>
                  </w:rPr>
                </w:r>
              </w:p>
              <w:p w:rsidRPr="00000000" w:rsidR="00000000" w:rsidDel="00000000" w:rsidP="00000000" w:rsidRDefault="00000000" w14:paraId="0000022C">
                <w:pPr>
                  <w:widowControl w:val="0"/>
                  <w:shd w:val="clear" w:fill="auto"/>
                  <w:rPr>
                    <w:rFonts w:ascii="Arial" w:hAnsi="Arial" w:eastAsia="Arial" w:cs="Arial"/>
                  </w:rPr>
                </w:pPr>
                <w:r w:rsidRPr="00000000" w:rsidDel="00000000" w:rsidR="00000000">
                  <w:rPr>
                    <w:rtl w:val="0"/>
                  </w:rPr>
                  <w:t xml:space="preserve">The KYB</w:t>
                </w:r>
                <w:r w:rsidRPr="00000000" w:rsidDel="00000000" w:rsidR="00000000">
                  <w:rPr>
                    <w:rFonts w:ascii="Arial" w:hAnsi="Arial" w:eastAsia="Arial" w:cs="Arial"/>
                    <w:rtl w:val="0"/>
                  </w:rPr>
                  <w:t xml:space="preserve"> Compliance team reviews the escalation, and if no concerns, approves the request to swap accounts.</w:t>
                </w:r>
              </w:p>
            </w:tc>
            <w:tc>
              <w:tcPr>
                <w:shd w:val="clear" w:fill="auto"/>
                <w:tcMar>
                  <w:top w:w="100.0" w:type="dxa"/>
                  <w:left w:w="100.0" w:type="dxa"/>
                  <w:bottom w:w="100.0" w:type="dxa"/>
                  <w:right w:w="100.0" w:type="dxa"/>
                </w:tcMar>
                <w:vAlign w:val="top"/>
              </w:tcPr>
              <w:p w:rsidRPr="00000000" w:rsidR="00000000" w:rsidDel="00000000" w:rsidP="00000000" w:rsidRDefault="00000000" w14:paraId="0000022D">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2E">
                <w:pPr>
                  <w:widowControl w:val="0"/>
                  <w:shd w:val="clear" w:fill="auto"/>
                  <w:rPr>
                    <w:rFonts w:ascii="Arial" w:hAnsi="Arial" w:eastAsia="Arial" w:cs="Arial"/>
                  </w:rPr>
                </w:pPr>
                <w:r w:rsidRPr="00000000" w:rsidDel="00000000" w:rsidR="00000000">
                  <w:rPr>
                    <w:rFonts w:ascii="Arial" w:hAnsi="Arial" w:eastAsia="Arial" w:cs="Arial"/>
                    <w:rtl w:val="0"/>
                  </w:rPr>
                  <w:t xml:space="preserve">KYB Compliance</w:t>
                </w:r>
              </w:p>
              <w:p w:rsidRPr="00000000" w:rsidR="00000000" w:rsidDel="00000000" w:rsidP="00000000" w:rsidRDefault="00000000" w14:paraId="0000022F">
                <w:pPr>
                  <w:widowControl w:val="0"/>
                  <w:shd w:val="clear" w:fill="auto"/>
                  <w:rPr>
                    <w:rFonts w:ascii="Arial" w:hAnsi="Arial" w:eastAsia="Arial" w:cs="Arial"/>
                  </w:rPr>
                </w:pPr>
                <w:r w:rsidRPr="00000000" w:rsidDel="00000000" w:rsidR="00000000">
                  <w:rPr>
                    <w:rFonts w:ascii="Arial" w:hAnsi="Arial" w:eastAsia="Arial" w:cs="Arial"/>
                    <w:rtl w:val="0"/>
                  </w:rPr>
                  <w:t xml:space="preserve">MLRO (for regulated entities)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30">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4</w:t>
                </w:r>
              </w:p>
            </w:tc>
            <w:tc>
              <w:tcPr>
                <w:shd w:val="clear" w:fill="auto"/>
                <w:tcMar>
                  <w:top w:w="100.0" w:type="dxa"/>
                  <w:left w:w="100.0" w:type="dxa"/>
                  <w:bottom w:w="100.0" w:type="dxa"/>
                  <w:right w:w="100.0" w:type="dxa"/>
                </w:tcMar>
                <w:vAlign w:val="top"/>
              </w:tcPr>
              <w:p w:rsidRPr="00000000" w:rsidR="00000000" w:rsidDel="00000000" w:rsidP="00000000" w:rsidRDefault="00000000" w14:paraId="00000231">
                <w:pPr>
                  <w:widowControl w:val="0"/>
                  <w:shd w:val="clear" w:fill="auto"/>
                  <w:rPr>
                    <w:rFonts w:ascii="Arial" w:hAnsi="Arial" w:eastAsia="Arial" w:cs="Arial"/>
                  </w:rPr>
                </w:pPr>
                <w:r w:rsidRPr="00000000" w:rsidDel="00000000" w:rsidR="00000000">
                  <w:rPr>
                    <w:rFonts w:ascii="Arial" w:hAnsi="Arial" w:eastAsia="Arial" w:cs="Arial"/>
                    <w:rtl w:val="0"/>
                  </w:rPr>
                  <w:t xml:space="preserve">New Entity review and Approval </w:t>
                </w:r>
              </w:p>
            </w:tc>
            <w:tc>
              <w:tcPr>
                <w:shd w:val="clear" w:fill="auto"/>
                <w:tcMar>
                  <w:top w:w="100.0" w:type="dxa"/>
                  <w:left w:w="100.0" w:type="dxa"/>
                  <w:bottom w:w="100.0" w:type="dxa"/>
                  <w:right w:w="100.0" w:type="dxa"/>
                </w:tcMar>
                <w:vAlign w:val="top"/>
              </w:tcPr>
              <w:p w:rsidRPr="00000000" w:rsidR="00000000" w:rsidDel="00000000" w:rsidP="00000000" w:rsidRDefault="00000000" w14:paraId="00000232">
                <w:pPr>
                  <w:widowControl w:val="0"/>
                  <w:shd w:val="clear" w:fill="auto"/>
                  <w:rPr>
                    <w:rFonts w:ascii="Arial" w:hAnsi="Arial" w:eastAsia="Arial" w:cs="Arial"/>
                  </w:rPr>
                </w:pPr>
                <w:r w:rsidRPr="00000000" w:rsidDel="00000000" w:rsidR="00000000">
                  <w:rPr>
                    <w:rFonts w:ascii="Arial" w:hAnsi="Arial" w:eastAsia="Arial" w:cs="Arial"/>
                    <w:rtl w:val="0"/>
                  </w:rPr>
                  <w:t xml:space="preserve">After approval, KYB Ops will review the new entity and coordinate with the VIP manager to request necessary information. KYB Ops and VIP teams will collaborate to collect required documents. Once complete, KYB Ops will inform VIP of the entity’s in-principle approval and any additional client UI formalities needed.</w:t>
                </w:r>
              </w:p>
              <w:p w:rsidRPr="00000000" w:rsidR="00000000" w:rsidDel="00000000" w:rsidP="00000000" w:rsidRDefault="00000000" w14:paraId="00000233">
                <w:pPr>
                  <w:widowControl w:val="0"/>
                  <w:shd w:val="clear" w:fill="auto"/>
                  <w:rPr>
                    <w:rFonts w:ascii="Arial" w:hAnsi="Arial" w:eastAsia="Arial" w:cs="Arial"/>
                    <w:sz w:val="10"/>
                    <w:szCs w:val="10"/>
                  </w:rPr>
                </w:pPr>
                <w:r w:rsidRPr="00000000" w:rsidDel="00000000" w:rsidR="00000000">
                  <w:rPr>
                    <w:rtl w:val="0"/>
                  </w:rPr>
                </w:r>
              </w:p>
              <w:p w:rsidRPr="00000000" w:rsidR="00000000" w:rsidDel="00000000" w:rsidP="00000000" w:rsidRDefault="00000000" w14:paraId="00000234">
                <w:pPr>
                  <w:widowControl w:val="0"/>
                  <w:shd w:val="clear" w:fill="auto"/>
                  <w:rPr>
                    <w:rFonts w:ascii="Arial" w:hAnsi="Arial" w:eastAsia="Arial" w:cs="Arial"/>
                  </w:rPr>
                </w:pPr>
                <w:r w:rsidRPr="00000000" w:rsidDel="00000000" w:rsidR="00000000">
                  <w:rPr>
                    <w:rFonts w:ascii="Arial" w:hAnsi="Arial" w:eastAsia="Arial" w:cs="Arial"/>
                    <w:rtl w:val="0"/>
                  </w:rPr>
                  <w:t xml:space="preserve">Note: Reviews should be conducted offline and must not disrupt services on the UID unless otherwise specified.</w:t>
                </w:r>
              </w:p>
            </w:tc>
            <w:tc>
              <w:tcPr>
                <w:shd w:val="clear" w:fill="auto"/>
                <w:tcMar>
                  <w:top w:w="100.0" w:type="dxa"/>
                  <w:left w:w="100.0" w:type="dxa"/>
                  <w:bottom w:w="100.0" w:type="dxa"/>
                  <w:right w:w="100.0" w:type="dxa"/>
                </w:tcMar>
                <w:vAlign w:val="top"/>
              </w:tcPr>
              <w:p w:rsidRPr="00000000" w:rsidR="00000000" w:rsidDel="00000000" w:rsidP="00000000" w:rsidRDefault="00000000" w14:paraId="00000235">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36">
                <w:pPr>
                  <w:widowControl w:val="0"/>
                  <w:shd w:val="clear" w:fill="auto"/>
                  <w:rPr>
                    <w:rFonts w:ascii="Arial" w:hAnsi="Arial" w:eastAsia="Arial" w:cs="Arial"/>
                  </w:rPr>
                </w:pPr>
                <w:r w:rsidRPr="00000000" w:rsidDel="00000000" w:rsidR="00000000">
                  <w:rPr>
                    <w:rFonts w:ascii="Arial" w:hAnsi="Arial" w:eastAsia="Arial" w:cs="Arial"/>
                    <w:rtl w:val="0"/>
                  </w:rPr>
                  <w:t xml:space="preserve">VIP Team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37">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5</w:t>
                </w:r>
              </w:p>
            </w:tc>
            <w:tc>
              <w:tcPr>
                <w:shd w:val="clear" w:fill="auto"/>
                <w:tcMar>
                  <w:top w:w="100.0" w:type="dxa"/>
                  <w:left w:w="100.0" w:type="dxa"/>
                  <w:bottom w:w="100.0" w:type="dxa"/>
                  <w:right w:w="100.0" w:type="dxa"/>
                </w:tcMar>
                <w:vAlign w:val="top"/>
              </w:tcPr>
              <w:p w:rsidRPr="00000000" w:rsidR="00000000" w:rsidDel="00000000" w:rsidP="00000000" w:rsidRDefault="00000000" w14:paraId="00000238">
                <w:pPr>
                  <w:widowControl w:val="0"/>
                  <w:shd w:val="clear" w:fill="auto"/>
                  <w:rPr>
                    <w:rFonts w:ascii="Arial" w:hAnsi="Arial" w:eastAsia="Arial" w:cs="Arial"/>
                  </w:rPr>
                </w:pPr>
                <w:r w:rsidRPr="00000000" w:rsidDel="00000000" w:rsidR="00000000">
                  <w:rPr>
                    <w:rFonts w:ascii="Arial" w:hAnsi="Arial" w:eastAsia="Arial" w:cs="Arial"/>
                    <w:rtl w:val="0"/>
                  </w:rPr>
                  <w:t xml:space="preserve">Front End UI formalities + Main Trader Liveliness</w:t>
                </w:r>
              </w:p>
            </w:tc>
            <w:tc>
              <w:tcPr>
                <w:shd w:val="clear" w:fill="auto"/>
                <w:tcMar>
                  <w:top w:w="100.0" w:type="dxa"/>
                  <w:left w:w="100.0" w:type="dxa"/>
                  <w:bottom w:w="100.0" w:type="dxa"/>
                  <w:right w:w="100.0" w:type="dxa"/>
                </w:tcMar>
                <w:vAlign w:val="top"/>
              </w:tcPr>
              <w:p w:rsidRPr="00000000" w:rsidR="00000000" w:rsidDel="00000000" w:rsidP="00000000" w:rsidRDefault="00000000" w14:paraId="00000239">
                <w:pPr>
                  <w:widowControl w:val="0"/>
                  <w:shd w:val="clear" w:fill="auto"/>
                  <w:rPr>
                    <w:rFonts w:ascii="Arial" w:hAnsi="Arial" w:eastAsia="Arial" w:cs="Arial"/>
                  </w:rPr>
                </w:pPr>
                <w:r w:rsidRPr="00000000" w:rsidDel="00000000" w:rsidR="00000000">
                  <w:rPr>
                    <w:rtl w:val="0"/>
                  </w:rPr>
                  <w:t xml:space="preserve">The VIP</w:t>
                </w:r>
                <w:r w:rsidRPr="00000000" w:rsidDel="00000000" w:rsidR="00000000">
                  <w:rPr>
                    <w:rFonts w:ascii="Arial" w:hAnsi="Arial" w:eastAsia="Arial" w:cs="Arial"/>
                    <w:rtl w:val="0"/>
                  </w:rPr>
                  <w:t xml:space="preserve"> team will set up a 30-min appointment with the main trader to complete the front end UI formalities &amp; main trader liveliness check. </w:t>
                </w:r>
              </w:p>
              <w:p w:rsidRPr="00000000" w:rsidR="00000000" w:rsidDel="00000000" w:rsidP="00000000" w:rsidRDefault="00000000" w14:paraId="0000023A">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3B">
                <w:pPr>
                  <w:widowControl w:val="0"/>
                  <w:shd w:val="clear" w:fill="auto"/>
                  <w:rPr>
                    <w:rFonts w:ascii="Arial" w:hAnsi="Arial" w:eastAsia="Arial" w:cs="Arial"/>
                  </w:rPr>
                </w:pPr>
                <w:r w:rsidRPr="00000000" w:rsidDel="00000000" w:rsidR="00000000">
                  <w:rPr>
                    <w:rFonts w:ascii="Arial" w:hAnsi="Arial" w:eastAsia="Arial" w:cs="Arial"/>
                    <w:rtl w:val="0"/>
                  </w:rPr>
                  <w:t xml:space="preserve">VIP team will communicate the 30 min time slot to KYB Ops. KYB Ops to then advise the time period in which they will need to revert the account back to a non-verified. </w:t>
                </w:r>
              </w:p>
              <w:p w:rsidRPr="00000000" w:rsidR="00000000" w:rsidDel="00000000" w:rsidP="00000000" w:rsidRDefault="00000000" w14:paraId="0000023C">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3D">
                <w:pPr>
                  <w:widowControl w:val="0"/>
                  <w:shd w:val="clear" w:fill="auto"/>
                  <w:rPr>
                    <w:rFonts w:ascii="Arial" w:hAnsi="Arial" w:eastAsia="Arial" w:cs="Arial"/>
                  </w:rPr>
                </w:pPr>
                <w:r w:rsidRPr="00000000" w:rsidDel="00000000" w:rsidR="00000000">
                  <w:rPr>
                    <w:rFonts w:ascii="Arial" w:hAnsi="Arial" w:eastAsia="Arial" w:cs="Arial"/>
                    <w:rtl w:val="0"/>
                  </w:rPr>
                  <w:t xml:space="preserve">The KYB Operations analysts may use the refresh function available in the back-end system to conduct the Swap.</w:t>
                </w:r>
              </w:p>
            </w:tc>
            <w:tc>
              <w:tcPr>
                <w:shd w:val="clear" w:fill="auto"/>
                <w:tcMar>
                  <w:top w:w="100.0" w:type="dxa"/>
                  <w:left w:w="100.0" w:type="dxa"/>
                  <w:bottom w:w="100.0" w:type="dxa"/>
                  <w:right w:w="100.0" w:type="dxa"/>
                </w:tcMar>
                <w:vAlign w:val="top"/>
              </w:tcPr>
              <w:p w:rsidRPr="00000000" w:rsidR="00000000" w:rsidDel="00000000" w:rsidP="00000000" w:rsidRDefault="00000000" w14:paraId="0000023E">
                <w:pPr>
                  <w:widowControl w:val="0"/>
                  <w:shd w:val="clear" w:fill="auto"/>
                  <w:rPr>
                    <w:rFonts w:ascii="Arial" w:hAnsi="Arial" w:eastAsia="Arial" w:cs="Arial"/>
                  </w:rPr>
                </w:pPr>
                <w:r w:rsidRPr="00000000" w:rsidDel="00000000" w:rsidR="00000000">
                  <w:rPr>
                    <w:rFonts w:ascii="Arial" w:hAnsi="Arial" w:eastAsia="Arial" w:cs="Arial"/>
                    <w:rtl w:val="0"/>
                  </w:rPr>
                  <w:t xml:space="preserve">Client</w:t>
                </w:r>
              </w:p>
              <w:p w:rsidRPr="00000000" w:rsidR="00000000" w:rsidDel="00000000" w:rsidP="00000000" w:rsidRDefault="00000000" w14:paraId="0000023F">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40">
                <w:pPr>
                  <w:widowControl w:val="0"/>
                  <w:shd w:val="clear" w:fill="auto"/>
                  <w:rPr>
                    <w:rFonts w:ascii="Arial" w:hAnsi="Arial" w:eastAsia="Arial" w:cs="Arial"/>
                  </w:rPr>
                </w:pPr>
                <w:r w:rsidRPr="00000000" w:rsidDel="00000000" w:rsidR="00000000">
                  <w:rPr>
                    <w:rFonts w:ascii="Arial" w:hAnsi="Arial" w:eastAsia="Arial" w:cs="Arial"/>
                    <w:rtl w:val="0"/>
                  </w:rPr>
                  <w:t xml:space="preserve">VIP Team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41">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6</w:t>
                </w:r>
              </w:p>
            </w:tc>
            <w:tc>
              <w:tcPr>
                <w:shd w:val="clear" w:fill="auto"/>
                <w:tcMar>
                  <w:top w:w="100.0" w:type="dxa"/>
                  <w:left w:w="100.0" w:type="dxa"/>
                  <w:bottom w:w="100.0" w:type="dxa"/>
                  <w:right w:w="100.0" w:type="dxa"/>
                </w:tcMar>
                <w:vAlign w:val="top"/>
              </w:tcPr>
              <w:p w:rsidRPr="00000000" w:rsidR="00000000" w:rsidDel="00000000" w:rsidP="00000000" w:rsidRDefault="00000000" w14:paraId="00000242">
                <w:pPr>
                  <w:widowControl w:val="0"/>
                  <w:shd w:val="clear" w:fill="auto"/>
                  <w:rPr>
                    <w:rFonts w:ascii="Arial" w:hAnsi="Arial" w:eastAsia="Arial" w:cs="Arial"/>
                  </w:rPr>
                </w:pPr>
                <w:r w:rsidRPr="00000000" w:rsidDel="00000000" w:rsidR="00000000">
                  <w:rPr>
                    <w:rFonts w:ascii="Arial" w:hAnsi="Arial" w:eastAsia="Arial" w:cs="Arial"/>
                    <w:rtl w:val="0"/>
                  </w:rPr>
                  <w:t xml:space="preserve">Whitelisting </w:t>
                </w:r>
              </w:p>
            </w:tc>
            <w:tc>
              <w:tcPr>
                <w:shd w:val="clear" w:fill="auto"/>
                <w:tcMar>
                  <w:top w:w="100.0" w:type="dxa"/>
                  <w:left w:w="100.0" w:type="dxa"/>
                  <w:bottom w:w="100.0" w:type="dxa"/>
                  <w:right w:w="100.0" w:type="dxa"/>
                </w:tcMar>
                <w:vAlign w:val="top"/>
              </w:tcPr>
              <w:p w:rsidRPr="00000000" w:rsidR="00000000" w:rsidDel="00000000" w:rsidP="00000000" w:rsidRDefault="00000000" w14:paraId="00000243">
                <w:pPr>
                  <w:widowControl w:val="0"/>
                  <w:shd w:val="clear" w:fill="auto"/>
                  <w:rPr>
                    <w:rFonts w:ascii="Arial" w:hAnsi="Arial" w:eastAsia="Arial" w:cs="Arial"/>
                  </w:rPr>
                </w:pPr>
                <w:r w:rsidRPr="00000000" w:rsidDel="00000000" w:rsidR="00000000">
                  <w:rPr>
                    <w:rFonts w:ascii="Arial" w:hAnsi="Arial" w:eastAsia="Arial" w:cs="Arial"/>
                    <w:rtl w:val="0"/>
                  </w:rPr>
                  <w:t xml:space="preserve">After KYB Ops confirms the time period they require, VIP team liaises with .COM product team to whitelist the UID so that trading services are not disrupted when KYB team changes the status to non-verified.</w:t>
                </w:r>
              </w:p>
              <w:p w:rsidRPr="00000000" w:rsidR="00000000" w:rsidDel="00000000" w:rsidP="00000000" w:rsidRDefault="00000000" w14:paraId="00000244">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45">
                <w:pPr>
                  <w:widowControl w:val="0"/>
                  <w:shd w:val="clear" w:fill="auto"/>
                  <w:rPr>
                    <w:rFonts w:ascii="Arial" w:hAnsi="Arial" w:eastAsia="Arial" w:cs="Arial"/>
                  </w:rPr>
                </w:pPr>
                <w:r w:rsidRPr="00000000" w:rsidDel="00000000" w:rsidR="00000000">
                  <w:rPr>
                    <w:rFonts w:ascii="Arial" w:hAnsi="Arial" w:eastAsia="Arial" w:cs="Arial"/>
                    <w:rtl w:val="0"/>
                  </w:rPr>
                  <w:t xml:space="preserve">The KYB Operations analysts may use the refresh function available in the back-end system to conduct the Swap.</w:t>
                </w:r>
              </w:p>
            </w:tc>
            <w:tc>
              <w:tcPr>
                <w:shd w:val="clear" w:fill="auto"/>
                <w:tcMar>
                  <w:top w:w="100.0" w:type="dxa"/>
                  <w:left w:w="100.0" w:type="dxa"/>
                  <w:bottom w:w="100.0" w:type="dxa"/>
                  <w:right w:w="100.0" w:type="dxa"/>
                </w:tcMar>
                <w:vAlign w:val="top"/>
              </w:tcPr>
              <w:p w:rsidRPr="00000000" w:rsidR="00000000" w:rsidDel="00000000" w:rsidP="00000000" w:rsidRDefault="00000000" w14:paraId="00000246">
                <w:pPr>
                  <w:widowControl w:val="0"/>
                  <w:shd w:val="clear" w:fill="auto"/>
                  <w:rPr>
                    <w:rFonts w:ascii="Arial" w:hAnsi="Arial" w:eastAsia="Arial" w:cs="Arial"/>
                  </w:rPr>
                </w:pPr>
                <w:r w:rsidRPr="00000000" w:rsidDel="00000000" w:rsidR="00000000">
                  <w:rPr>
                    <w:rFonts w:ascii="Arial" w:hAnsi="Arial" w:eastAsia="Arial" w:cs="Arial"/>
                    <w:rtl w:val="0"/>
                  </w:rPr>
                  <w:t xml:space="preserve">VIP Team </w:t>
                </w:r>
              </w:p>
              <w:p w:rsidRPr="00000000" w:rsidR="00000000" w:rsidDel="00000000" w:rsidP="00000000" w:rsidRDefault="00000000" w14:paraId="00000247">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48">
                <w:pPr>
                  <w:widowControl w:val="0"/>
                  <w:shd w:val="clear" w:fill="auto"/>
                  <w:rPr>
                    <w:rFonts w:ascii="Arial" w:hAnsi="Arial" w:eastAsia="Arial" w:cs="Arial"/>
                  </w:rPr>
                </w:pPr>
                <w:r w:rsidRPr="00000000" w:rsidDel="00000000" w:rsidR="00000000">
                  <w:rPr>
                    <w:rFonts w:ascii="Arial" w:hAnsi="Arial" w:eastAsia="Arial" w:cs="Arial"/>
                    <w:rtl w:val="0"/>
                  </w:rPr>
                  <w:t xml:space="preserve">.Com Product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49">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7</w:t>
                </w:r>
              </w:p>
            </w:tc>
            <w:tc>
              <w:tcPr>
                <w:shd w:val="clear" w:fill="auto"/>
                <w:tcMar>
                  <w:top w:w="100.0" w:type="dxa"/>
                  <w:left w:w="100.0" w:type="dxa"/>
                  <w:bottom w:w="100.0" w:type="dxa"/>
                  <w:right w:w="100.0" w:type="dxa"/>
                </w:tcMar>
                <w:vAlign w:val="top"/>
              </w:tcPr>
              <w:p w:rsidRPr="00000000" w:rsidR="00000000" w:rsidDel="00000000" w:rsidP="00000000" w:rsidRDefault="00000000" w14:paraId="0000024A">
                <w:pPr>
                  <w:widowControl w:val="0"/>
                  <w:shd w:val="clear" w:fill="auto"/>
                  <w:rPr>
                    <w:rFonts w:ascii="Arial" w:hAnsi="Arial" w:eastAsia="Arial" w:cs="Arial"/>
                  </w:rPr>
                </w:pPr>
                <w:r w:rsidRPr="00000000" w:rsidDel="00000000" w:rsidR="00000000">
                  <w:rPr>
                    <w:rFonts w:ascii="Arial" w:hAnsi="Arial" w:eastAsia="Arial" w:cs="Arial"/>
                    <w:rtl w:val="0"/>
                  </w:rPr>
                  <w:t xml:space="preserve">Client Appointment and submission</w:t>
                </w:r>
              </w:p>
              <w:p w:rsidRPr="00000000" w:rsidR="00000000" w:rsidDel="00000000" w:rsidP="00000000" w:rsidRDefault="00000000" w14:paraId="0000024B">
                <w:pPr>
                  <w:widowControl w:val="0"/>
                  <w:shd w:val="clear" w:fill="auto"/>
                  <w:spacing w:before="80" w:lineRule="auto"/>
                  <w:rPr>
                    <w:rFonts w:ascii="Arial" w:hAnsi="Arial" w:eastAsia="Arial" w:cs="Arial"/>
                    <w:i w:val="1"/>
                    <w:iCs w:val="1"/>
                  </w:rPr>
                </w:pPr>
                <w:r w:rsidRPr="00000000" w:rsidDel="00000000" w:rsidR="00000000">
                  <w:rPr>
                    <w:rFonts w:ascii="Arial" w:hAnsi="Arial" w:eastAsia="Arial" w:cs="Arial"/>
                    <w:i w:val="1"/>
                    <w:iCs w:val="1"/>
                    <w:rtl w:val="0"/>
                  </w:rPr>
                  <w:t xml:space="preserve">(Optional, </w:t>
                </w:r>
              </w:p>
              <w:p w:rsidRPr="00000000" w:rsidR="00000000" w:rsidDel="00000000" w:rsidP="00000000" w:rsidRDefault="00000000" w14:paraId="0000024C">
                <w:pPr>
                  <w:widowControl w:val="0"/>
                  <w:shd w:val="clear" w:fill="auto"/>
                  <w:spacing w:before="0" w:lineRule="auto"/>
                  <w:rPr>
                    <w:rFonts w:ascii="Arial" w:hAnsi="Arial" w:eastAsia="Arial" w:cs="Arial"/>
                    <w:i w:val="1"/>
                    <w:iCs w:val="1"/>
                  </w:rPr>
                </w:pPr>
                <w:r w:rsidRPr="00000000" w:rsidDel="00000000" w:rsidR="00000000">
                  <w:rPr>
                    <w:rFonts w:ascii="Arial" w:hAnsi="Arial" w:eastAsia="Arial" w:cs="Arial"/>
                    <w:i w:val="1"/>
                    <w:iCs w:val="1"/>
                    <w:rtl w:val="0"/>
                  </w:rPr>
                  <w:t xml:space="preserve">upon request)</w:t>
                </w:r>
              </w:p>
            </w:tc>
            <w:tc>
              <w:tcPr>
                <w:shd w:val="clear" w:fill="auto"/>
                <w:tcMar>
                  <w:top w:w="100.0" w:type="dxa"/>
                  <w:left w:w="100.0" w:type="dxa"/>
                  <w:bottom w:w="100.0" w:type="dxa"/>
                  <w:right w:w="100.0" w:type="dxa"/>
                </w:tcMar>
                <w:vAlign w:val="top"/>
              </w:tcPr>
              <w:p w:rsidRPr="00000000" w:rsidR="00000000" w:rsidDel="00000000" w:rsidP="00000000" w:rsidRDefault="00000000" w14:paraId="0000024D">
                <w:pPr>
                  <w:widowControl w:val="0"/>
                  <w:shd w:val="clear" w:fill="auto"/>
                  <w:rPr>
                    <w:rFonts w:ascii="Arial" w:hAnsi="Arial" w:eastAsia="Arial" w:cs="Arial"/>
                  </w:rPr>
                </w:pPr>
                <w:r w:rsidRPr="00000000" w:rsidDel="00000000" w:rsidR="00000000">
                  <w:rPr>
                    <w:rFonts w:ascii="Arial" w:hAnsi="Arial" w:eastAsia="Arial" w:cs="Arial"/>
                    <w:rtl w:val="0"/>
                  </w:rPr>
                  <w:t xml:space="preserve">If needed, a member from KYB Ops needs to be on the call to guide the client through the Front-End UI and troubleshoot should the need arise. </w:t>
                </w:r>
              </w:p>
              <w:p w:rsidRPr="00000000" w:rsidR="00000000" w:rsidDel="00000000" w:rsidP="00000000" w:rsidRDefault="00000000" w14:paraId="0000024E">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4F">
                <w:pPr>
                  <w:widowControl w:val="0"/>
                  <w:shd w:val="clear" w:fill="auto"/>
                  <w:rPr>
                    <w:rFonts w:ascii="Arial" w:hAnsi="Arial" w:eastAsia="Arial" w:cs="Arial"/>
                  </w:rPr>
                </w:pPr>
                <w:r w:rsidRPr="00000000" w:rsidDel="00000000" w:rsidR="00000000">
                  <w:rPr>
                    <w:rFonts w:ascii="Arial" w:hAnsi="Arial" w:eastAsia="Arial" w:cs="Arial"/>
                    <w:rtl w:val="0"/>
                  </w:rPr>
                  <w:t xml:space="preserve">At this stage, all customer profile information is updated to the new entity. </w:t>
                </w:r>
              </w:p>
            </w:tc>
            <w:tc>
              <w:tcPr>
                <w:shd w:val="clear" w:fill="auto"/>
                <w:tcMar>
                  <w:top w:w="100.0" w:type="dxa"/>
                  <w:left w:w="100.0" w:type="dxa"/>
                  <w:bottom w:w="100.0" w:type="dxa"/>
                  <w:right w:w="100.0" w:type="dxa"/>
                </w:tcMar>
                <w:vAlign w:val="top"/>
              </w:tcPr>
              <w:p w:rsidRPr="00000000" w:rsidR="00000000" w:rsidDel="00000000" w:rsidP="00000000" w:rsidRDefault="00000000" w14:paraId="00000250">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51">
                <w:pPr>
                  <w:widowControl w:val="0"/>
                  <w:shd w:val="clear" w:fill="auto"/>
                  <w:rPr>
                    <w:rFonts w:ascii="Arial" w:hAnsi="Arial" w:eastAsia="Arial" w:cs="Arial"/>
                  </w:rPr>
                </w:pPr>
                <w:r w:rsidRPr="00000000" w:rsidDel="00000000" w:rsidR="00000000">
                  <w:rPr>
                    <w:rFonts w:ascii="Arial" w:hAnsi="Arial" w:eastAsia="Arial" w:cs="Arial"/>
                    <w:rtl w:val="0"/>
                  </w:rPr>
                  <w:t xml:space="preserve">VIP Team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52">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8</w:t>
                </w:r>
              </w:p>
            </w:tc>
            <w:tc>
              <w:tcPr>
                <w:shd w:val="clear" w:fill="auto"/>
                <w:tcMar>
                  <w:top w:w="100.0" w:type="dxa"/>
                  <w:left w:w="100.0" w:type="dxa"/>
                  <w:bottom w:w="100.0" w:type="dxa"/>
                  <w:right w:w="100.0" w:type="dxa"/>
                </w:tcMar>
                <w:vAlign w:val="top"/>
              </w:tcPr>
              <w:p w:rsidRPr="00000000" w:rsidR="00000000" w:rsidDel="00000000" w:rsidP="00000000" w:rsidRDefault="00000000" w14:paraId="00000253">
                <w:pPr>
                  <w:widowControl w:val="0"/>
                  <w:shd w:val="clear" w:fill="auto"/>
                  <w:rPr>
                    <w:rFonts w:ascii="Arial" w:hAnsi="Arial" w:eastAsia="Arial" w:cs="Arial"/>
                  </w:rPr>
                </w:pPr>
                <w:r w:rsidRPr="00000000" w:rsidDel="00000000" w:rsidR="00000000">
                  <w:rPr>
                    <w:rFonts w:ascii="Arial" w:hAnsi="Arial" w:eastAsia="Arial" w:cs="Arial"/>
                    <w:rtl w:val="0"/>
                  </w:rPr>
                  <w:t xml:space="preserve">Final Approval </w:t>
                </w:r>
              </w:p>
            </w:tc>
            <w:tc>
              <w:tcPr>
                <w:shd w:val="clear" w:fill="auto"/>
                <w:tcMar>
                  <w:top w:w="100.0" w:type="dxa"/>
                  <w:left w:w="100.0" w:type="dxa"/>
                  <w:bottom w:w="100.0" w:type="dxa"/>
                  <w:right w:w="100.0" w:type="dxa"/>
                </w:tcMar>
                <w:vAlign w:val="top"/>
              </w:tcPr>
              <w:p w:rsidRPr="00000000" w:rsidR="00000000" w:rsidDel="00000000" w:rsidP="00000000" w:rsidRDefault="00000000" w14:paraId="00000254">
                <w:pPr>
                  <w:widowControl w:val="0"/>
                  <w:shd w:val="clear" w:fill="auto"/>
                  <w:rPr>
                    <w:rFonts w:ascii="Arial" w:hAnsi="Arial" w:eastAsia="Arial" w:cs="Arial"/>
                  </w:rPr>
                </w:pPr>
                <w:r w:rsidRPr="00000000" w:rsidDel="00000000" w:rsidR="00000000">
                  <w:rPr>
                    <w:rFonts w:ascii="Arial" w:hAnsi="Arial" w:eastAsia="Arial" w:cs="Arial"/>
                    <w:rtl w:val="0"/>
                  </w:rPr>
                  <w:t xml:space="preserve">Once the client submits, KYB Ops approves the account.</w:t>
                </w:r>
              </w:p>
            </w:tc>
            <w:tc>
              <w:tcPr>
                <w:shd w:val="clear" w:fill="auto"/>
                <w:tcMar>
                  <w:top w:w="100.0" w:type="dxa"/>
                  <w:left w:w="100.0" w:type="dxa"/>
                  <w:bottom w:w="100.0" w:type="dxa"/>
                  <w:right w:w="100.0" w:type="dxa"/>
                </w:tcMar>
                <w:vAlign w:val="top"/>
              </w:tcPr>
              <w:p w:rsidRPr="00000000" w:rsidR="00000000" w:rsidDel="00000000" w:rsidP="00000000" w:rsidRDefault="00000000" w14:paraId="00000255">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KYB Operations</w:t>
                </w:r>
              </w:p>
            </w:tc>
          </w:tr>
        </w:tbl>
      </w:sdtContent>
    </w:sdt>
    <w:p w:rsidRPr="00000000" w:rsidR="00000000" w:rsidDel="00000000" w:rsidP="00000000" w:rsidRDefault="00000000" w14:paraId="00000256">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25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xbx7pfkte37i" w:colFirst="0" w:colLast="0" w:id="50"/>
      <w:bookmarkEnd w:id="50"/>
      <w:r w:rsidRPr="00000000" w:rsidDel="00000000" w:rsidR="00000000">
        <w:rPr>
          <w:b w:val="1"/>
          <w:bCs w:val="1"/>
          <w:sz w:val="26"/>
          <w:szCs w:val="26"/>
          <w:rtl w:val="0"/>
        </w:rPr>
        <w:t xml:space="preserve">Retained UID with Existing Entity Process</w:t>
      </w:r>
    </w:p>
    <w:p w:rsidRPr="00000000" w:rsidR="00000000" w:rsidDel="00000000" w:rsidP="00000000" w:rsidRDefault="00000000" w14:paraId="00000258">
      <w:pPr>
        <w:shd w:val="clear" w:fill="auto"/>
        <w:spacing w:line="276" w:lineRule="auto"/>
        <w:jc w:val="both"/>
        <w:rPr>
          <w:rFonts w:ascii="Arial" w:hAnsi="Arial" w:eastAsia="Arial" w:cs="Arial"/>
          <w:sz w:val="20"/>
          <w:szCs w:val="20"/>
        </w:rPr>
      </w:pPr>
      <w:r w:rsidRPr="00000000" w:rsidDel="00000000" w:rsidR="00000000">
        <w:rPr>
          <w:rFonts w:ascii="Arial" w:hAnsi="Arial" w:eastAsia="Arial" w:cs="Arial"/>
          <w:rtl w:val="0"/>
        </w:rPr>
        <w:t xml:space="preserve">The retained UID will have its existing KYB entity be replaced by an entity that has already completed KYB verification before and has an existing UID with Binance. </w:t>
      </w:r>
      <w:r w:rsidRPr="00000000" w:rsidDel="00000000" w:rsidR="00000000">
        <w:rPr>
          <w:rtl w:val="0"/>
        </w:rPr>
      </w:r>
    </w:p>
    <w:p w:rsidRPr="00000000" w:rsidR="00000000" w:rsidDel="00000000" w:rsidP="00000000" w:rsidRDefault="00000000" w14:paraId="00000259">
      <w:pPr>
        <w:shd w:val="clear" w:fill="auto"/>
        <w:spacing w:line="276" w:lineRule="auto"/>
        <w:jc w:val="both"/>
        <w:rPr>
          <w:rFonts w:ascii="Arial" w:hAnsi="Arial" w:eastAsia="Arial" w:cs="Arial"/>
          <w:sz w:val="22"/>
          <w:szCs w:val="22"/>
        </w:rPr>
      </w:pPr>
      <w:r w:rsidRPr="00000000" w:rsidDel="00000000" w:rsidR="00000000">
        <w:rPr>
          <w:rtl w:val="0"/>
        </w:rPr>
      </w:r>
    </w:p>
    <w:sdt>
      <w:sdtPr>
        <w:lock w:val="contentLocked"/>
        <w:id w:val="-2086799311"/>
        <w:tag w:val="goog_rdk_4"/>
      </w:sdtPr>
      <w:sdtContent>
        <w:tbl>
          <w:tblPr>
            <w:tblStyle w:val="Table11"/>
            <w:tblW w:w="10080.0" w:type="dxa"/>
            <w:jc w:val="left"/>
            <w:tblInd w:w="-386.999999999999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510"/>
            <w:gridCol w:w="1725"/>
            <w:gridCol w:w="5850"/>
            <w:gridCol w:w="1995"/>
            <w:tblGridChange w:id="0">
              <w:tblGrid>
                <w:gridCol w:w="510"/>
                <w:gridCol w:w="1725"/>
                <w:gridCol w:w="5850"/>
                <w:gridCol w:w="1995"/>
              </w:tblGrid>
            </w:tblGridChange>
          </w:tblGrid>
          <w:tr>
            <w:trPr>
              <w:cantSplit w:val="0"/>
              <w:tblHeader w:val="0"/>
            </w:trPr>
            <w:tc>
              <w:tcPr>
                <w:shd w:val="clear" w:fill="efefef"/>
                <w:tcMar>
                  <w:top w:w="100.0" w:type="dxa"/>
                  <w:left w:w="100.0" w:type="dxa"/>
                  <w:bottom w:w="100.0" w:type="dxa"/>
                  <w:right w:w="100.0" w:type="dxa"/>
                </w:tcMar>
                <w:vAlign w:val="top"/>
              </w:tcPr>
              <w:p w:rsidRPr="00000000" w:rsidR="00000000" w:rsidDel="00000000" w:rsidP="00000000" w:rsidRDefault="00000000" w14:paraId="0000025A">
                <w:pPr>
                  <w:widowControl w:val="0"/>
                  <w:shd w:val="clear" w:fill="auto"/>
                  <w:jc w:val="both"/>
                  <w:rPr>
                    <w:rFonts w:ascii="Arial" w:hAnsi="Arial" w:eastAsia="Arial" w:cs="Arial"/>
                    <w:b w:val="1"/>
                    <w:bCs w:val="1"/>
                    <w:shd w:val="clear" w:fill="efefef"/>
                  </w:rPr>
                </w:pPr>
                <w:r w:rsidRPr="00000000" w:rsidDel="00000000" w:rsidR="00000000">
                  <w:rPr>
                    <w:rFonts w:ascii="Arial" w:hAnsi="Arial" w:eastAsia="Arial" w:cs="Arial"/>
                    <w:b w:val="1"/>
                    <w:bCs w:val="1"/>
                    <w:shd w:val="clear" w:fill="efefef"/>
                    <w:rtl w:val="0"/>
                  </w:rPr>
                  <w:t xml:space="preserve">#</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5B">
                <w:pPr>
                  <w:widowControl w:val="0"/>
                  <w:shd w:val="clear" w:fill="auto"/>
                  <w:jc w:val="both"/>
                  <w:rPr>
                    <w:rFonts w:ascii="Arial" w:hAnsi="Arial" w:eastAsia="Arial" w:cs="Arial"/>
                    <w:b w:val="1"/>
                    <w:bCs w:val="1"/>
                    <w:shd w:val="clear" w:fill="efefef"/>
                  </w:rPr>
                </w:pPr>
                <w:r w:rsidRPr="00000000" w:rsidDel="00000000" w:rsidR="00000000">
                  <w:rPr>
                    <w:rFonts w:ascii="Arial" w:hAnsi="Arial" w:eastAsia="Arial" w:cs="Arial"/>
                    <w:b w:val="1"/>
                    <w:bCs w:val="1"/>
                    <w:shd w:val="clear" w:fill="efefef"/>
                    <w:rtl w:val="0"/>
                  </w:rPr>
                  <w:t xml:space="preserve">Step</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5C">
                <w:pPr>
                  <w:widowControl w:val="0"/>
                  <w:shd w:val="clear" w:fill="auto"/>
                  <w:jc w:val="both"/>
                  <w:rPr>
                    <w:rFonts w:ascii="Arial" w:hAnsi="Arial" w:eastAsia="Arial" w:cs="Arial"/>
                    <w:b w:val="1"/>
                    <w:bCs w:val="1"/>
                    <w:shd w:val="clear" w:fill="efefef"/>
                  </w:rPr>
                </w:pPr>
                <w:r w:rsidRPr="00000000" w:rsidDel="00000000" w:rsidR="00000000">
                  <w:rPr>
                    <w:rFonts w:ascii="Arial" w:hAnsi="Arial" w:eastAsia="Arial" w:cs="Arial"/>
                    <w:b w:val="1"/>
                    <w:bCs w:val="1"/>
                    <w:shd w:val="clear" w:fill="efefef"/>
                    <w:rtl w:val="0"/>
                  </w:rPr>
                  <w:t xml:space="preserve">Process Step</w:t>
                </w:r>
              </w:p>
            </w:tc>
            <w:tc>
              <w:tcPr>
                <w:shd w:val="clear" w:fill="efefef"/>
                <w:tcMar>
                  <w:top w:w="100.0" w:type="dxa"/>
                  <w:left w:w="100.0" w:type="dxa"/>
                  <w:bottom w:w="100.0" w:type="dxa"/>
                  <w:right w:w="100.0" w:type="dxa"/>
                </w:tcMar>
                <w:vAlign w:val="top"/>
              </w:tcPr>
              <w:p w:rsidRPr="00000000" w:rsidR="00000000" w:rsidDel="00000000" w:rsidP="00000000" w:rsidRDefault="00000000" w14:paraId="0000025D">
                <w:pPr>
                  <w:widowControl w:val="0"/>
                  <w:shd w:val="clear" w:fill="auto"/>
                  <w:jc w:val="both"/>
                  <w:rPr>
                    <w:rFonts w:ascii="Arial" w:hAnsi="Arial" w:eastAsia="Arial" w:cs="Arial"/>
                    <w:b w:val="1"/>
                    <w:bCs w:val="1"/>
                    <w:shd w:val="clear" w:fill="efefef"/>
                  </w:rPr>
                </w:pPr>
                <w:r w:rsidRPr="00000000" w:rsidDel="00000000" w:rsidR="00000000">
                  <w:rPr>
                    <w:rFonts w:ascii="Arial" w:hAnsi="Arial" w:eastAsia="Arial" w:cs="Arial"/>
                    <w:b w:val="1"/>
                    <w:bCs w:val="1"/>
                    <w:shd w:val="clear" w:fill="efefef"/>
                    <w:rtl w:val="0"/>
                  </w:rPr>
                  <w:t xml:space="preserve">Process Owner</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5E">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1</w:t>
                </w:r>
              </w:p>
            </w:tc>
            <w:tc>
              <w:tcPr>
                <w:shd w:val="clear" w:fill="auto"/>
                <w:tcMar>
                  <w:top w:w="100.0" w:type="dxa"/>
                  <w:left w:w="100.0" w:type="dxa"/>
                  <w:bottom w:w="100.0" w:type="dxa"/>
                  <w:right w:w="100.0" w:type="dxa"/>
                </w:tcMar>
                <w:vAlign w:val="top"/>
              </w:tcPr>
              <w:p w:rsidRPr="00000000" w:rsidR="00000000" w:rsidDel="00000000" w:rsidP="00000000" w:rsidRDefault="00000000" w14:paraId="0000025F">
                <w:pPr>
                  <w:widowControl w:val="0"/>
                  <w:shd w:val="clear" w:fill="auto"/>
                  <w:rPr>
                    <w:rFonts w:ascii="Arial" w:hAnsi="Arial" w:eastAsia="Arial" w:cs="Arial"/>
                  </w:rPr>
                </w:pPr>
                <w:r w:rsidRPr="00000000" w:rsidDel="00000000" w:rsidR="00000000">
                  <w:rPr>
                    <w:rFonts w:ascii="Arial" w:hAnsi="Arial" w:eastAsia="Arial" w:cs="Arial"/>
                    <w:rtl w:val="0"/>
                  </w:rPr>
                  <w:t xml:space="preserve">Client initiates the process</w:t>
                </w:r>
              </w:p>
            </w:tc>
            <w:tc>
              <w:tcPr>
                <w:shd w:val="clear" w:fill="auto"/>
                <w:tcMar>
                  <w:top w:w="100.0" w:type="dxa"/>
                  <w:left w:w="100.0" w:type="dxa"/>
                  <w:bottom w:w="100.0" w:type="dxa"/>
                  <w:right w:w="100.0" w:type="dxa"/>
                </w:tcMar>
                <w:vAlign w:val="top"/>
              </w:tcPr>
              <w:p w:rsidRPr="00000000" w:rsidR="00000000" w:rsidDel="00000000" w:rsidP="00000000" w:rsidRDefault="00000000" w14:paraId="00000260">
                <w:pPr>
                  <w:widowControl w:val="0"/>
                  <w:shd w:val="clear" w:fill="auto"/>
                  <w:rPr>
                    <w:rFonts w:ascii="Arial" w:hAnsi="Arial" w:eastAsia="Arial" w:cs="Arial"/>
                    <w:sz w:val="10"/>
                    <w:szCs w:val="10"/>
                  </w:rPr>
                </w:pPr>
                <w:r w:rsidRPr="00000000" w:rsidDel="00000000" w:rsidR="00000000">
                  <w:rPr>
                    <w:rFonts w:ascii="Arial" w:hAnsi="Arial" w:eastAsia="Arial" w:cs="Arial"/>
                    <w:rtl w:val="0"/>
                  </w:rPr>
                  <w:t xml:space="preserve">Both UIDs to write in using their registered Binance email stating their intention to swap, each client, should include the following details: </w:t>
                  <w:br w:type="textWrapping"/>
                </w:r>
                <w:r w:rsidRPr="00000000" w:rsidDel="00000000" w:rsidR="00000000">
                  <w:rPr>
                    <w:rtl w:val="0"/>
                  </w:rPr>
                </w:r>
              </w:p>
              <w:p w:rsidRPr="00000000" w:rsidR="00000000" w:rsidDel="00000000" w:rsidP="00000000" w:rsidRDefault="00000000" w14:paraId="00000261">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Clearly state the UID that they are agreeing to swap with.</w:t>
                </w:r>
              </w:p>
              <w:p w:rsidRPr="00000000" w:rsidR="00000000" w:rsidDel="00000000" w:rsidP="00000000" w:rsidRDefault="00000000" w14:paraId="00000262">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The current full legal name of the entity tied to the user’s UID</w:t>
                </w:r>
              </w:p>
              <w:p w:rsidRPr="00000000" w:rsidR="00000000" w:rsidDel="00000000" w:rsidP="00000000" w:rsidRDefault="00000000" w14:paraId="00000263">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The full legal name and country of incorporation of the entity that will replace their UID.   </w:t>
                </w:r>
              </w:p>
              <w:p w:rsidRPr="00000000" w:rsidR="00000000" w:rsidDel="00000000" w:rsidP="00000000" w:rsidRDefault="00000000" w14:paraId="00000264">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Explicit consent and acknowledgement that Binance will only swap the KYB information; no other change or swap on the account will occur </w:t>
                </w:r>
                <w:r w:rsidRPr="00000000" w:rsidDel="00000000" w:rsidR="00000000">
                  <w:rPr>
                    <w:rFonts w:ascii="Arial" w:hAnsi="Arial" w:eastAsia="Arial" w:cs="Arial"/>
                    <w:rtl w:val="0"/>
                  </w:rPr>
                  <w:t xml:space="preserve"> </w:t>
                </w:r>
              </w:p>
              <w:p w:rsidRPr="00000000" w:rsidR="00000000" w:rsidDel="00000000" w:rsidP="00000000" w:rsidRDefault="00000000" w14:paraId="00000265">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66">
                <w:pPr>
                  <w:widowControl w:val="0"/>
                  <w:shd w:val="clear" w:fill="auto"/>
                  <w:rPr>
                    <w:rFonts w:ascii="Arial" w:hAnsi="Arial" w:eastAsia="Arial" w:cs="Arial"/>
                  </w:rPr>
                </w:pPr>
                <w:r w:rsidRPr="00000000" w:rsidDel="00000000" w:rsidR="00000000">
                  <w:rPr>
                    <w:rFonts w:ascii="Arial" w:hAnsi="Arial" w:eastAsia="Arial" w:cs="Arial"/>
                    <w:rtl w:val="0"/>
                  </w:rPr>
                  <w:t xml:space="preserve">Client must provide the </w:t>
                </w:r>
                <w:hyperlink r:id="rId24">
                  <w:r w:rsidRPr="00000000" w:rsidDel="00000000" w:rsidR="00000000">
                    <w:rPr>
                      <w:rFonts w:ascii="Arial" w:hAnsi="Arial" w:eastAsia="Arial" w:cs="Arial"/>
                      <w:color w:val="1155cc"/>
                      <w:u w:val="single"/>
                      <w:rtl w:val="0"/>
                    </w:rPr>
                    <w:t xml:space="preserve">Authorisation for Account Ownership Transfer Letter. </w:t>
                  </w:r>
                </w:hyperlink>
                <w:r w:rsidRPr="00000000" w:rsidDel="00000000" w:rsidR="00000000">
                  <w:rPr>
                    <w:rFonts w:ascii="Arial" w:hAnsi="Arial" w:eastAsia="Arial" w:cs="Arial"/>
                    <w:rtl w:val="0"/>
                  </w:rPr>
                  <w:t xml:space="preserve"> </w:t>
                </w:r>
              </w:p>
            </w:tc>
            <w:tc>
              <w:tcPr>
                <w:shd w:val="clear" w:fill="auto"/>
                <w:tcMar>
                  <w:top w:w="100.0" w:type="dxa"/>
                  <w:left w:w="100.0" w:type="dxa"/>
                  <w:bottom w:w="100.0" w:type="dxa"/>
                  <w:right w:w="100.0" w:type="dxa"/>
                </w:tcMar>
                <w:vAlign w:val="top"/>
              </w:tcPr>
              <w:p w:rsidRPr="00000000" w:rsidR="00000000" w:rsidDel="00000000" w:rsidP="00000000" w:rsidRDefault="00000000" w14:paraId="00000267">
                <w:pPr>
                  <w:widowControl w:val="0"/>
                  <w:shd w:val="clear" w:fill="auto"/>
                  <w:rPr>
                    <w:rFonts w:ascii="Arial" w:hAnsi="Arial" w:eastAsia="Arial" w:cs="Arial"/>
                  </w:rPr>
                </w:pPr>
                <w:r w:rsidRPr="00000000" w:rsidDel="00000000" w:rsidR="00000000">
                  <w:rPr>
                    <w:rFonts w:ascii="Arial" w:hAnsi="Arial" w:eastAsia="Arial" w:cs="Arial"/>
                    <w:rtl w:val="0"/>
                  </w:rPr>
                  <w:t xml:space="preserve">Client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68">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2</w:t>
                </w:r>
              </w:p>
            </w:tc>
            <w:tc>
              <w:tcPr>
                <w:shd w:val="clear" w:fill="auto"/>
                <w:tcMar>
                  <w:top w:w="100.0" w:type="dxa"/>
                  <w:left w:w="100.0" w:type="dxa"/>
                  <w:bottom w:w="100.0" w:type="dxa"/>
                  <w:right w:w="100.0" w:type="dxa"/>
                </w:tcMar>
                <w:vAlign w:val="top"/>
              </w:tcPr>
              <w:p w:rsidRPr="00000000" w:rsidR="00000000" w:rsidDel="00000000" w:rsidP="00000000" w:rsidRDefault="00000000" w14:paraId="00000269">
                <w:pPr>
                  <w:widowControl w:val="0"/>
                  <w:shd w:val="clear" w:fill="auto"/>
                  <w:rPr>
                    <w:rFonts w:ascii="Arial" w:hAnsi="Arial" w:eastAsia="Arial" w:cs="Arial"/>
                  </w:rPr>
                </w:pPr>
                <w:r w:rsidRPr="00000000" w:rsidDel="00000000" w:rsidR="00000000">
                  <w:rPr>
                    <w:rFonts w:ascii="Arial" w:hAnsi="Arial" w:eastAsia="Arial" w:cs="Arial"/>
                    <w:rtl w:val="0"/>
                  </w:rPr>
                  <w:t xml:space="preserve">VIP Pre-screen and Approval (if applicable) </w:t>
                </w:r>
              </w:p>
            </w:tc>
            <w:tc>
              <w:tcPr>
                <w:shd w:val="clear" w:fill="auto"/>
                <w:tcMar>
                  <w:top w:w="100.0" w:type="dxa"/>
                  <w:left w:w="100.0" w:type="dxa"/>
                  <w:bottom w:w="100.0" w:type="dxa"/>
                  <w:right w:w="100.0" w:type="dxa"/>
                </w:tcMar>
                <w:vAlign w:val="top"/>
              </w:tcPr>
              <w:p w:rsidRPr="00000000" w:rsidR="00000000" w:rsidDel="00000000" w:rsidP="00000000" w:rsidRDefault="00000000" w14:paraId="0000026A">
                <w:pPr>
                  <w:widowControl w:val="0"/>
                  <w:shd w:val="clear" w:fill="auto"/>
                  <w:rPr>
                    <w:rFonts w:ascii="Arial" w:hAnsi="Arial" w:eastAsia="Arial" w:cs="Arial"/>
                  </w:rPr>
                </w:pPr>
                <w:r w:rsidRPr="00000000" w:rsidDel="00000000" w:rsidR="00000000">
                  <w:rPr>
                    <w:rFonts w:ascii="Arial" w:hAnsi="Arial" w:eastAsia="Arial" w:cs="Arial"/>
                    <w:rtl w:val="0"/>
                  </w:rPr>
                  <w:t xml:space="preserve">VIP team to do a sanity check and pre-screen to ensure the details are accurate and </w:t>
                </w:r>
              </w:p>
              <w:p w:rsidRPr="00000000" w:rsidR="00000000" w:rsidDel="00000000" w:rsidP="00000000" w:rsidRDefault="00000000" w14:paraId="0000026B">
                <w:pPr>
                  <w:keepNext w:val="0"/>
                  <w:keepLines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270"/>
                  <w:jc w:val="left"/>
                </w:pPr>
                <w:r w:rsidRPr="00000000" w:rsidDel="00000000" w:rsidR="00000000">
                  <w:rPr>
                    <w:rtl w:val="0"/>
                  </w:rPr>
                  <w:t xml:space="preserve">No</w:t>
                </w:r>
                <w:r w:rsidRPr="00000000" w:rsidDel="00000000" w:rsidR="00000000">
                  <w:rPr>
                    <w:rFonts w:ascii="Arial" w:hAnsi="Arial" w:eastAsia="Arial" w:cs="Arial"/>
                    <w:rtl w:val="0"/>
                  </w:rPr>
                  <w:t xml:space="preserve"> incremental product restrictions with the swapped entity, if there is, the client needs to be informed.  </w:t>
                </w:r>
              </w:p>
              <w:p w:rsidRPr="00000000" w:rsidR="00000000" w:rsidDel="00000000" w:rsidP="00000000" w:rsidRDefault="00000000" w14:paraId="0000026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6D">
                <w:pPr>
                  <w:shd w:val="clear" w:fill="auto"/>
                  <w:spacing w:line="276" w:lineRule="auto"/>
                  <w:rPr>
                    <w:rFonts w:ascii="Arial" w:hAnsi="Arial" w:eastAsia="Arial" w:cs="Arial"/>
                  </w:rPr>
                </w:pPr>
                <w:r w:rsidRPr="00000000" w:rsidDel="00000000" w:rsidR="00000000">
                  <w:rPr>
                    <w:rFonts w:ascii="Arial" w:hAnsi="Arial" w:eastAsia="Arial" w:cs="Arial"/>
                    <w:rtl w:val="0"/>
                  </w:rPr>
                  <w:t xml:space="preserve">Upon completion, VIP will seek for Head of Sales approval to proceed.</w:t>
                </w:r>
              </w:p>
              <w:p w:rsidRPr="00000000" w:rsidR="00000000" w:rsidDel="00000000" w:rsidP="00000000" w:rsidRDefault="00000000" w14:paraId="0000026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6F">
                <w:pPr>
                  <w:widowControl w:val="0"/>
                  <w:shd w:val="clear" w:fill="auto"/>
                  <w:rPr>
                    <w:rFonts w:ascii="Arial" w:hAnsi="Arial" w:eastAsia="Arial" w:cs="Arial"/>
                  </w:rPr>
                </w:pPr>
                <w:r w:rsidRPr="00000000" w:rsidDel="00000000" w:rsidR="00000000">
                  <w:rPr>
                    <w:rFonts w:ascii="Arial" w:hAnsi="Arial" w:eastAsia="Arial" w:cs="Arial"/>
                    <w:rtl w:val="0"/>
                  </w:rPr>
                  <w:t xml:space="preserve">VIP will submit the request to retain UID, along with the client’s written request to KYB Ops POC. </w:t>
                </w:r>
              </w:p>
            </w:tc>
            <w:tc>
              <w:tcPr>
                <w:shd w:val="clear" w:fill="auto"/>
                <w:tcMar>
                  <w:top w:w="100.0" w:type="dxa"/>
                  <w:left w:w="100.0" w:type="dxa"/>
                  <w:bottom w:w="100.0" w:type="dxa"/>
                  <w:right w:w="100.0" w:type="dxa"/>
                </w:tcMar>
                <w:vAlign w:val="top"/>
              </w:tcPr>
              <w:p w:rsidRPr="00000000" w:rsidR="00000000" w:rsidDel="00000000" w:rsidP="00000000" w:rsidRDefault="00000000" w14:paraId="00000270">
                <w:pPr>
                  <w:widowControl w:val="0"/>
                  <w:shd w:val="clear" w:fill="auto"/>
                  <w:rPr>
                    <w:rFonts w:ascii="Arial" w:hAnsi="Arial" w:eastAsia="Arial" w:cs="Arial"/>
                  </w:rPr>
                </w:pPr>
                <w:r w:rsidRPr="00000000" w:rsidDel="00000000" w:rsidR="00000000">
                  <w:rPr>
                    <w:rFonts w:ascii="Arial" w:hAnsi="Arial" w:eastAsia="Arial" w:cs="Arial"/>
                    <w:rtl w:val="0"/>
                  </w:rPr>
                  <w:t xml:space="preserve">VIP team</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71">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3</w:t>
                </w:r>
              </w:p>
            </w:tc>
            <w:tc>
              <w:tcPr>
                <w:shd w:val="clear" w:fill="auto"/>
                <w:tcMar>
                  <w:top w:w="100.0" w:type="dxa"/>
                  <w:left w:w="100.0" w:type="dxa"/>
                  <w:bottom w:w="100.0" w:type="dxa"/>
                  <w:right w:w="100.0" w:type="dxa"/>
                </w:tcMar>
                <w:vAlign w:val="top"/>
              </w:tcPr>
              <w:p w:rsidRPr="00000000" w:rsidR="00000000" w:rsidDel="00000000" w:rsidP="00000000" w:rsidRDefault="00000000" w14:paraId="00000272">
                <w:pPr>
                  <w:widowControl w:val="0"/>
                  <w:shd w:val="clear" w:fill="auto"/>
                  <w:rPr>
                    <w:rFonts w:ascii="Arial" w:hAnsi="Arial" w:eastAsia="Arial" w:cs="Arial"/>
                  </w:rPr>
                </w:pPr>
                <w:r w:rsidRPr="00000000" w:rsidDel="00000000" w:rsidR="00000000">
                  <w:rPr>
                    <w:rFonts w:ascii="Arial" w:hAnsi="Arial" w:eastAsia="Arial" w:cs="Arial"/>
                    <w:rtl w:val="0"/>
                  </w:rPr>
                  <w:t xml:space="preserve">Escalation to Compliance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273">
                <w:pPr>
                  <w:widowControl w:val="0"/>
                  <w:shd w:val="clear" w:fill="auto"/>
                  <w:rPr>
                    <w:rFonts w:ascii="Arial" w:hAnsi="Arial" w:eastAsia="Arial" w:cs="Arial"/>
                  </w:rPr>
                </w:pPr>
                <w:r w:rsidRPr="00000000" w:rsidDel="00000000" w:rsidR="00000000">
                  <w:rPr>
                    <w:rFonts w:ascii="Arial" w:hAnsi="Arial" w:eastAsia="Arial" w:cs="Arial"/>
                    <w:rtl w:val="0"/>
                  </w:rPr>
                  <w:t xml:space="preserve">KYB Ops proceeds with the review of the request and raises for the necessary approvals </w:t>
                </w:r>
                <w:r w:rsidRPr="00000000" w:rsidDel="00000000" w:rsidR="00000000">
                  <w:rPr>
                    <w:rtl w:val="0"/>
                  </w:rPr>
                  <w:t xml:space="preserve">to the KYB</w:t>
                </w:r>
                <w:r w:rsidRPr="00000000" w:rsidDel="00000000" w:rsidR="00000000">
                  <w:rPr>
                    <w:rFonts w:ascii="Arial" w:hAnsi="Arial" w:eastAsia="Arial" w:cs="Arial"/>
                    <w:rtl w:val="0"/>
                  </w:rPr>
                  <w:t xml:space="preserve"> Compliance team. </w:t>
                </w:r>
              </w:p>
              <w:p w:rsidRPr="00000000" w:rsidR="00000000" w:rsidDel="00000000" w:rsidP="00000000" w:rsidRDefault="00000000" w14:paraId="0000027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75">
                <w:pPr>
                  <w:widowControl w:val="0"/>
                  <w:shd w:val="clear" w:fill="auto"/>
                  <w:rPr>
                    <w:rFonts w:ascii="Arial" w:hAnsi="Arial" w:eastAsia="Arial" w:cs="Arial"/>
                  </w:rPr>
                </w:pPr>
                <w:r w:rsidRPr="00000000" w:rsidDel="00000000" w:rsidR="00000000">
                  <w:rPr>
                    <w:rFonts w:ascii="Arial" w:hAnsi="Arial" w:eastAsia="Arial" w:cs="Arial"/>
                    <w:rtl w:val="0"/>
                  </w:rPr>
                  <w:t xml:space="preserve">KYB Compliance team reviews the escalation, and if no concerns, approves the request to swap accounts</w:t>
                </w:r>
              </w:p>
            </w:tc>
            <w:tc>
              <w:tcPr>
                <w:shd w:val="clear" w:fill="auto"/>
                <w:tcMar>
                  <w:top w:w="100.0" w:type="dxa"/>
                  <w:left w:w="100.0" w:type="dxa"/>
                  <w:bottom w:w="100.0" w:type="dxa"/>
                  <w:right w:w="100.0" w:type="dxa"/>
                </w:tcMar>
                <w:vAlign w:val="top"/>
              </w:tcPr>
              <w:p w:rsidRPr="00000000" w:rsidR="00000000" w:rsidDel="00000000" w:rsidP="00000000" w:rsidRDefault="00000000" w14:paraId="00000276">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p w:rsidRPr="00000000" w:rsidR="00000000" w:rsidDel="00000000" w:rsidP="00000000" w:rsidRDefault="00000000" w14:paraId="00000277">
                <w:pPr>
                  <w:widowControl w:val="0"/>
                  <w:shd w:val="clear" w:fill="auto"/>
                  <w:rPr>
                    <w:rFonts w:ascii="Arial" w:hAnsi="Arial" w:eastAsia="Arial" w:cs="Arial"/>
                  </w:rPr>
                </w:pPr>
                <w:r w:rsidRPr="00000000" w:rsidDel="00000000" w:rsidR="00000000">
                  <w:rPr>
                    <w:rFonts w:ascii="Arial" w:hAnsi="Arial" w:eastAsia="Arial" w:cs="Arial"/>
                    <w:rtl w:val="0"/>
                  </w:rPr>
                  <w:t xml:space="preserve">KYB Compliance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78">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4</w:t>
                </w:r>
              </w:p>
            </w:tc>
            <w:tc>
              <w:tcPr>
                <w:shd w:val="clear" w:fill="auto"/>
                <w:tcMar>
                  <w:top w:w="100.0" w:type="dxa"/>
                  <w:left w:w="100.0" w:type="dxa"/>
                  <w:bottom w:w="100.0" w:type="dxa"/>
                  <w:right w:w="100.0" w:type="dxa"/>
                </w:tcMar>
                <w:vAlign w:val="top"/>
              </w:tcPr>
              <w:p w:rsidRPr="00000000" w:rsidR="00000000" w:rsidDel="00000000" w:rsidP="00000000" w:rsidRDefault="00000000" w14:paraId="00000279">
                <w:pPr>
                  <w:widowControl w:val="0"/>
                  <w:shd w:val="clear" w:fill="auto"/>
                  <w:rPr>
                    <w:rFonts w:ascii="Arial" w:hAnsi="Arial" w:eastAsia="Arial" w:cs="Arial"/>
                  </w:rPr>
                </w:pPr>
                <w:r w:rsidRPr="00000000" w:rsidDel="00000000" w:rsidR="00000000">
                  <w:rPr>
                    <w:rFonts w:ascii="Arial" w:hAnsi="Arial" w:eastAsia="Arial" w:cs="Arial"/>
                    <w:rtl w:val="0"/>
                  </w:rPr>
                  <w:t xml:space="preserve">Migration of Information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7A">
                <w:pPr>
                  <w:widowControl w:val="0"/>
                  <w:shd w:val="clear" w:fill="auto"/>
                  <w:rPr>
                    <w:rFonts w:ascii="Arial" w:hAnsi="Arial" w:eastAsia="Arial" w:cs="Arial"/>
                  </w:rPr>
                </w:pPr>
                <w:r w:rsidRPr="00000000" w:rsidDel="00000000" w:rsidR="00000000">
                  <w:rPr>
                    <w:rFonts w:ascii="Arial" w:hAnsi="Arial" w:eastAsia="Arial" w:cs="Arial"/>
                    <w:rtl w:val="0"/>
                  </w:rPr>
                  <w:t xml:space="preserve">After approval, KYB Ops will begin migrating information from one UID to another and notify VIP upon completion. KYB Ops will also inform VIP of any additional client front-end UI formalities required.</w:t>
                </w:r>
              </w:p>
              <w:p w:rsidRPr="00000000" w:rsidR="00000000" w:rsidDel="00000000" w:rsidP="00000000" w:rsidRDefault="00000000" w14:paraId="0000027B">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7C">
                <w:pPr>
                  <w:widowControl w:val="0"/>
                  <w:shd w:val="clear" w:fill="auto"/>
                  <w:rPr>
                    <w:rFonts w:ascii="Arial" w:hAnsi="Arial" w:eastAsia="Arial" w:cs="Arial"/>
                  </w:rPr>
                </w:pPr>
                <w:r w:rsidRPr="00000000" w:rsidDel="00000000" w:rsidR="00000000">
                  <w:rPr>
                    <w:rFonts w:ascii="Arial" w:hAnsi="Arial" w:eastAsia="Arial" w:cs="Arial"/>
                    <w:rtl w:val="0"/>
                  </w:rPr>
                  <w:t xml:space="preserve">Note: Unless specified otherwise, document migration should not disrupt services on either UID.</w:t>
                </w:r>
              </w:p>
            </w:tc>
            <w:tc>
              <w:tcPr>
                <w:shd w:val="clear" w:fill="auto"/>
                <w:tcMar>
                  <w:top w:w="100.0" w:type="dxa"/>
                  <w:left w:w="100.0" w:type="dxa"/>
                  <w:bottom w:w="100.0" w:type="dxa"/>
                  <w:right w:w="100.0" w:type="dxa"/>
                </w:tcMar>
                <w:vAlign w:val="top"/>
              </w:tcPr>
              <w:p w:rsidRPr="00000000" w:rsidR="00000000" w:rsidDel="00000000" w:rsidP="00000000" w:rsidRDefault="00000000" w14:paraId="0000027D">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7E">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5</w:t>
                </w:r>
              </w:p>
            </w:tc>
            <w:tc>
              <w:tcPr>
                <w:shd w:val="clear" w:fill="auto"/>
                <w:tcMar>
                  <w:top w:w="100.0" w:type="dxa"/>
                  <w:left w:w="100.0" w:type="dxa"/>
                  <w:bottom w:w="100.0" w:type="dxa"/>
                  <w:right w:w="100.0" w:type="dxa"/>
                </w:tcMar>
                <w:vAlign w:val="top"/>
              </w:tcPr>
              <w:p w:rsidRPr="00000000" w:rsidR="00000000" w:rsidDel="00000000" w:rsidP="00000000" w:rsidRDefault="00000000" w14:paraId="0000027F">
                <w:pPr>
                  <w:widowControl w:val="0"/>
                  <w:shd w:val="clear" w:fill="auto"/>
                  <w:rPr>
                    <w:rFonts w:ascii="Arial" w:hAnsi="Arial" w:eastAsia="Arial" w:cs="Arial"/>
                  </w:rPr>
                </w:pPr>
                <w:r w:rsidRPr="00000000" w:rsidDel="00000000" w:rsidR="00000000">
                  <w:rPr>
                    <w:rFonts w:ascii="Arial" w:hAnsi="Arial" w:eastAsia="Arial" w:cs="Arial"/>
                    <w:rtl w:val="0"/>
                  </w:rPr>
                  <w:t xml:space="preserve">Front End UI formalities + Main Trader Liveliness</w:t>
                </w:r>
              </w:p>
              <w:p w:rsidRPr="00000000" w:rsidR="00000000" w:rsidDel="00000000" w:rsidP="00000000" w:rsidRDefault="00000000" w14:paraId="00000280">
                <w:pPr>
                  <w:widowControl w:val="0"/>
                  <w:shd w:val="clear" w:fill="auto"/>
                  <w:rPr>
                    <w:rFonts w:ascii="Arial" w:hAnsi="Arial" w:eastAsia="Arial" w:cs="Arial"/>
                  </w:rPr>
                </w:pPr>
                <w:r w:rsidRPr="00000000" w:rsidDel="00000000" w:rsidR="00000000">
                  <w:rPr>
                    <w:rtl w:val="0"/>
                  </w:rPr>
                </w:r>
              </w:p>
              <w:p w:rsidRPr="00000000" w:rsidR="00000000" w:rsidDel="00000000" w:rsidP="00000000" w:rsidRDefault="00000000" w14:paraId="00000281">
                <w:pPr>
                  <w:widowControl w:val="0"/>
                  <w:shd w:val="clear" w:fill="auto"/>
                  <w:rPr>
                    <w:rFonts w:ascii="Arial" w:hAnsi="Arial" w:eastAsia="Arial" w:cs="Arial"/>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82">
                <w:pPr>
                  <w:widowControl w:val="0"/>
                  <w:shd w:val="clear" w:fill="auto"/>
                  <w:rPr>
                    <w:rFonts w:ascii="Arial" w:hAnsi="Arial" w:eastAsia="Arial" w:cs="Arial"/>
                  </w:rPr>
                </w:pPr>
                <w:r w:rsidRPr="00000000" w:rsidDel="00000000" w:rsidR="00000000">
                  <w:rPr>
                    <w:rtl w:val="0"/>
                  </w:rPr>
                  <w:t xml:space="preserve">The VIP</w:t>
                </w:r>
                <w:r w:rsidRPr="00000000" w:rsidDel="00000000" w:rsidR="00000000">
                  <w:rPr>
                    <w:rFonts w:ascii="Arial" w:hAnsi="Arial" w:eastAsia="Arial" w:cs="Arial"/>
                    <w:rtl w:val="0"/>
                  </w:rPr>
                  <w:t xml:space="preserve"> team will set up a 30-min appointment where </w:t>
                </w:r>
                <w:r w:rsidRPr="00000000" w:rsidDel="00000000" w:rsidR="00000000">
                  <w:rPr>
                    <w:rFonts w:ascii="Arial" w:hAnsi="Arial" w:eastAsia="Arial" w:cs="Arial"/>
                    <w:b w:val="1"/>
                    <w:bCs w:val="1"/>
                    <w:u w:val="single"/>
                    <w:rtl w:val="0"/>
                  </w:rPr>
                  <w:t xml:space="preserve">BOTH</w:t>
                </w:r>
                <w:r w:rsidRPr="00000000" w:rsidDel="00000000" w:rsidR="00000000">
                  <w:rPr>
                    <w:rFonts w:ascii="Arial" w:hAnsi="Arial" w:eastAsia="Arial" w:cs="Arial"/>
                    <w:rtl w:val="0"/>
                  </w:rPr>
                  <w:t xml:space="preserve"> main traders of each UID need to be present in order to complete the front end UI formalities &amp; liveliness check. </w:t>
                </w:r>
              </w:p>
              <w:p w:rsidRPr="00000000" w:rsidR="00000000" w:rsidDel="00000000" w:rsidP="00000000" w:rsidRDefault="00000000" w14:paraId="00000283">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84">
                <w:pPr>
                  <w:widowControl w:val="0"/>
                  <w:shd w:val="clear" w:fill="auto"/>
                  <w:rPr>
                    <w:rFonts w:ascii="Arial" w:hAnsi="Arial" w:eastAsia="Arial" w:cs="Arial"/>
                    <w:i w:val="1"/>
                    <w:iCs w:val="1"/>
                  </w:rPr>
                </w:pPr>
                <w:r w:rsidRPr="00000000" w:rsidDel="00000000" w:rsidR="00000000">
                  <w:rPr>
                    <w:rtl w:val="0"/>
                  </w:rPr>
                  <w:t xml:space="preserve">The VIP</w:t>
                </w:r>
                <w:r w:rsidRPr="00000000" w:rsidDel="00000000" w:rsidR="00000000">
                  <w:rPr>
                    <w:rFonts w:ascii="Arial" w:hAnsi="Arial" w:eastAsia="Arial" w:cs="Arial"/>
                    <w:rtl w:val="0"/>
                  </w:rPr>
                  <w:t xml:space="preserve"> team will communicate the 30 min time slot to KYB Ops. KYB Ops to then advise the time period in which the account will have its services disrupted so that the VIP team can communicate this to the client.</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85">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 VIP Team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86">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6</w:t>
                </w:r>
              </w:p>
            </w:tc>
            <w:tc>
              <w:tcPr>
                <w:shd w:val="clear" w:fill="auto"/>
                <w:tcMar>
                  <w:top w:w="100.0" w:type="dxa"/>
                  <w:left w:w="100.0" w:type="dxa"/>
                  <w:bottom w:w="100.0" w:type="dxa"/>
                  <w:right w:w="100.0" w:type="dxa"/>
                </w:tcMar>
                <w:vAlign w:val="top"/>
              </w:tcPr>
              <w:p w:rsidRPr="00000000" w:rsidR="00000000" w:rsidDel="00000000" w:rsidP="00000000" w:rsidRDefault="00000000" w14:paraId="00000287">
                <w:pPr>
                  <w:widowControl w:val="0"/>
                  <w:shd w:val="clear" w:fill="auto"/>
                  <w:rPr>
                    <w:rFonts w:ascii="Arial" w:hAnsi="Arial" w:eastAsia="Arial" w:cs="Arial"/>
                  </w:rPr>
                </w:pPr>
                <w:r w:rsidRPr="00000000" w:rsidDel="00000000" w:rsidR="00000000">
                  <w:rPr>
                    <w:rFonts w:ascii="Arial" w:hAnsi="Arial" w:eastAsia="Arial" w:cs="Arial"/>
                    <w:rtl w:val="0"/>
                  </w:rPr>
                  <w:t xml:space="preserve">Whitelisting</w:t>
                </w:r>
              </w:p>
            </w:tc>
            <w:tc>
              <w:tcPr>
                <w:shd w:val="clear" w:fill="auto"/>
                <w:tcMar>
                  <w:top w:w="100.0" w:type="dxa"/>
                  <w:left w:w="100.0" w:type="dxa"/>
                  <w:bottom w:w="100.0" w:type="dxa"/>
                  <w:right w:w="100.0" w:type="dxa"/>
                </w:tcMar>
                <w:vAlign w:val="top"/>
              </w:tcPr>
              <w:p w:rsidRPr="00000000" w:rsidR="00000000" w:rsidDel="00000000" w:rsidP="00000000" w:rsidRDefault="00000000" w14:paraId="00000288">
                <w:pPr>
                  <w:widowControl w:val="0"/>
                  <w:shd w:val="clear" w:fill="auto"/>
                  <w:rPr>
                    <w:rFonts w:ascii="Arial" w:hAnsi="Arial" w:eastAsia="Arial" w:cs="Arial"/>
                  </w:rPr>
                </w:pPr>
                <w:r w:rsidRPr="00000000" w:rsidDel="00000000" w:rsidR="00000000">
                  <w:rPr>
                    <w:rFonts w:ascii="Arial" w:hAnsi="Arial" w:eastAsia="Arial" w:cs="Arial"/>
                    <w:rtl w:val="0"/>
                  </w:rPr>
                  <w:t xml:space="preserve">After KYB Ops confirms the time period they require, VIP team liaises with .COM product team to whitelist the UID so that trading services are not disrupted when KYB team changes the status to non-verified.</w:t>
                </w:r>
              </w:p>
            </w:tc>
            <w:tc>
              <w:tcPr>
                <w:shd w:val="clear" w:fill="auto"/>
                <w:tcMar>
                  <w:top w:w="100.0" w:type="dxa"/>
                  <w:left w:w="100.0" w:type="dxa"/>
                  <w:bottom w:w="100.0" w:type="dxa"/>
                  <w:right w:w="100.0" w:type="dxa"/>
                </w:tcMar>
                <w:vAlign w:val="top"/>
              </w:tcPr>
              <w:p w:rsidRPr="00000000" w:rsidR="00000000" w:rsidDel="00000000" w:rsidP="00000000" w:rsidRDefault="00000000" w14:paraId="00000289">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 VIP Team</w:t>
                </w:r>
              </w:p>
              <w:p w:rsidRPr="00000000" w:rsidR="00000000" w:rsidDel="00000000" w:rsidP="00000000" w:rsidRDefault="00000000" w14:paraId="0000028A">
                <w:pPr>
                  <w:widowControl w:val="0"/>
                  <w:shd w:val="clear" w:fill="auto"/>
                  <w:rPr>
                    <w:rFonts w:ascii="Arial" w:hAnsi="Arial" w:eastAsia="Arial" w:cs="Arial"/>
                  </w:rPr>
                </w:pPr>
                <w:r w:rsidRPr="00000000" w:rsidDel="00000000" w:rsidR="00000000">
                  <w:rPr>
                    <w:rFonts w:ascii="Arial" w:hAnsi="Arial" w:eastAsia="Arial" w:cs="Arial"/>
                    <w:rtl w:val="0"/>
                  </w:rPr>
                  <w:t xml:space="preserve">.Com Product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8B">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7</w:t>
                </w:r>
              </w:p>
            </w:tc>
            <w:tc>
              <w:tcPr>
                <w:shd w:val="clear" w:fill="auto"/>
                <w:tcMar>
                  <w:top w:w="100.0" w:type="dxa"/>
                  <w:left w:w="100.0" w:type="dxa"/>
                  <w:bottom w:w="100.0" w:type="dxa"/>
                  <w:right w:w="100.0" w:type="dxa"/>
                </w:tcMar>
                <w:vAlign w:val="top"/>
              </w:tcPr>
              <w:p w:rsidRPr="00000000" w:rsidR="00000000" w:rsidDel="00000000" w:rsidP="00000000" w:rsidRDefault="00000000" w14:paraId="0000028C">
                <w:pPr>
                  <w:widowControl w:val="0"/>
                  <w:shd w:val="clear" w:fill="auto"/>
                  <w:rPr>
                    <w:rFonts w:ascii="Arial" w:hAnsi="Arial" w:eastAsia="Arial" w:cs="Arial"/>
                  </w:rPr>
                </w:pPr>
                <w:r w:rsidRPr="00000000" w:rsidDel="00000000" w:rsidR="00000000">
                  <w:rPr>
                    <w:rFonts w:ascii="Arial" w:hAnsi="Arial" w:eastAsia="Arial" w:cs="Arial"/>
                    <w:rtl w:val="0"/>
                  </w:rPr>
                  <w:t xml:space="preserve">Client Appointment and submission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8D">
                <w:pPr>
                  <w:widowControl w:val="0"/>
                  <w:shd w:val="clear" w:fill="auto"/>
                  <w:rPr>
                    <w:rFonts w:ascii="Arial" w:hAnsi="Arial" w:eastAsia="Arial" w:cs="Arial"/>
                  </w:rPr>
                </w:pPr>
                <w:r w:rsidRPr="00000000" w:rsidDel="00000000" w:rsidR="00000000">
                  <w:rPr>
                    <w:rFonts w:ascii="Arial" w:hAnsi="Arial" w:eastAsia="Arial" w:cs="Arial"/>
                    <w:rtl w:val="0"/>
                  </w:rPr>
                  <w:t xml:space="preserve">A member from KYB Ops needs to be on the call to guide both clients through the Front-End UI and troubleshoot should the need arise. </w:t>
                </w:r>
              </w:p>
              <w:p w:rsidRPr="00000000" w:rsidR="00000000" w:rsidDel="00000000" w:rsidP="00000000" w:rsidRDefault="00000000" w14:paraId="0000028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rPr>
                </w:pPr>
                <w:r w:rsidRPr="00000000" w:rsidDel="00000000" w:rsidR="00000000">
                  <w:rPr>
                    <w:rtl w:val="0"/>
                  </w:rPr>
                </w:r>
              </w:p>
              <w:p w:rsidRPr="00000000" w:rsidR="00000000" w:rsidDel="00000000" w:rsidP="00000000" w:rsidRDefault="00000000" w14:paraId="0000028F">
                <w:pPr>
                  <w:widowControl w:val="0"/>
                  <w:shd w:val="clear" w:fill="auto"/>
                  <w:rPr>
                    <w:rFonts w:ascii="Arial" w:hAnsi="Arial" w:eastAsia="Arial" w:cs="Arial"/>
                  </w:rPr>
                </w:pPr>
                <w:r w:rsidRPr="00000000" w:rsidDel="00000000" w:rsidR="00000000">
                  <w:rPr>
                    <w:rFonts w:ascii="Arial" w:hAnsi="Arial" w:eastAsia="Arial" w:cs="Arial"/>
                    <w:rtl w:val="0"/>
                  </w:rPr>
                  <w:t xml:space="preserve">At this stage, all customer profile information is updated to the new entity. </w:t>
                </w:r>
              </w:p>
            </w:tc>
            <w:tc>
              <w:tcPr>
                <w:shd w:val="clear" w:fill="auto"/>
                <w:tcMar>
                  <w:top w:w="100.0" w:type="dxa"/>
                  <w:left w:w="100.0" w:type="dxa"/>
                  <w:bottom w:w="100.0" w:type="dxa"/>
                  <w:right w:w="100.0" w:type="dxa"/>
                </w:tcMar>
                <w:vAlign w:val="top"/>
              </w:tcPr>
              <w:p w:rsidRPr="00000000" w:rsidR="00000000" w:rsidDel="00000000" w:rsidP="00000000" w:rsidRDefault="00000000" w14:paraId="00000290">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91">
                <w:pPr>
                  <w:widowControl w:val="0"/>
                  <w:shd w:val="clear" w:fill="auto"/>
                  <w:jc w:val="both"/>
                  <w:rPr>
                    <w:rFonts w:ascii="Arial" w:hAnsi="Arial" w:eastAsia="Arial" w:cs="Arial"/>
                  </w:rPr>
                </w:pPr>
                <w:r w:rsidRPr="00000000" w:rsidDel="00000000" w:rsidR="00000000">
                  <w:rPr>
                    <w:rFonts w:ascii="Arial" w:hAnsi="Arial" w:eastAsia="Arial" w:cs="Arial"/>
                    <w:rtl w:val="0"/>
                  </w:rPr>
                  <w:t xml:space="preserve">8</w:t>
                </w:r>
              </w:p>
            </w:tc>
            <w:tc>
              <w:tcPr>
                <w:shd w:val="clear" w:fill="auto"/>
                <w:tcMar>
                  <w:top w:w="100.0" w:type="dxa"/>
                  <w:left w:w="100.0" w:type="dxa"/>
                  <w:bottom w:w="100.0" w:type="dxa"/>
                  <w:right w:w="100.0" w:type="dxa"/>
                </w:tcMar>
                <w:vAlign w:val="top"/>
              </w:tcPr>
              <w:p w:rsidRPr="00000000" w:rsidR="00000000" w:rsidDel="00000000" w:rsidP="00000000" w:rsidRDefault="00000000" w14:paraId="00000292">
                <w:pPr>
                  <w:widowControl w:val="0"/>
                  <w:shd w:val="clear" w:fill="auto"/>
                  <w:rPr>
                    <w:rFonts w:ascii="Arial" w:hAnsi="Arial" w:eastAsia="Arial" w:cs="Arial"/>
                  </w:rPr>
                </w:pPr>
                <w:r w:rsidRPr="00000000" w:rsidDel="00000000" w:rsidR="00000000">
                  <w:rPr>
                    <w:rFonts w:ascii="Arial" w:hAnsi="Arial" w:eastAsia="Arial" w:cs="Arial"/>
                    <w:rtl w:val="0"/>
                  </w:rPr>
                  <w:t xml:space="preserve">Final Approval</w:t>
                </w:r>
              </w:p>
            </w:tc>
            <w:tc>
              <w:tcPr>
                <w:shd w:val="clear" w:fill="auto"/>
                <w:tcMar>
                  <w:top w:w="100.0" w:type="dxa"/>
                  <w:left w:w="100.0" w:type="dxa"/>
                  <w:bottom w:w="100.0" w:type="dxa"/>
                  <w:right w:w="100.0" w:type="dxa"/>
                </w:tcMar>
                <w:vAlign w:val="top"/>
              </w:tcPr>
              <w:p w:rsidRPr="00000000" w:rsidR="00000000" w:rsidDel="00000000" w:rsidP="00000000" w:rsidRDefault="00000000" w14:paraId="00000293">
                <w:pPr>
                  <w:widowControl w:val="0"/>
                  <w:shd w:val="clear" w:fill="auto"/>
                  <w:rPr>
                    <w:rFonts w:ascii="Arial" w:hAnsi="Arial" w:eastAsia="Arial" w:cs="Arial"/>
                  </w:rPr>
                </w:pPr>
                <w:r w:rsidRPr="00000000" w:rsidDel="00000000" w:rsidR="00000000">
                  <w:rPr>
                    <w:rFonts w:ascii="Arial" w:hAnsi="Arial" w:eastAsia="Arial" w:cs="Arial"/>
                    <w:rtl w:val="0"/>
                  </w:rPr>
                  <w:t xml:space="preserve">Once both UIDs are submitted, KYB Ops approves the account.</w:t>
                </w:r>
              </w:p>
            </w:tc>
            <w:tc>
              <w:tcPr>
                <w:shd w:val="clear" w:fill="auto"/>
                <w:tcMar>
                  <w:top w:w="100.0" w:type="dxa"/>
                  <w:left w:w="100.0" w:type="dxa"/>
                  <w:bottom w:w="100.0" w:type="dxa"/>
                  <w:right w:w="100.0" w:type="dxa"/>
                </w:tcMar>
                <w:vAlign w:val="top"/>
              </w:tcPr>
              <w:p w:rsidRPr="00000000" w:rsidR="00000000" w:rsidDel="00000000" w:rsidP="00000000" w:rsidRDefault="00000000" w14:paraId="00000294">
                <w:pPr>
                  <w:widowControl w:val="0"/>
                  <w:shd w:val="clear" w:fill="auto"/>
                  <w:rPr>
                    <w:rFonts w:ascii="Arial" w:hAnsi="Arial" w:eastAsia="Arial" w:cs="Arial"/>
                  </w:rPr>
                </w:pPr>
                <w:r w:rsidRPr="00000000" w:rsidDel="00000000" w:rsidR="00000000">
                  <w:rPr>
                    <w:rFonts w:ascii="Arial" w:hAnsi="Arial" w:eastAsia="Arial" w:cs="Arial"/>
                    <w:rtl w:val="0"/>
                  </w:rPr>
                  <w:t xml:space="preserve">KYB Operations </w:t>
                </w:r>
              </w:p>
            </w:tc>
          </w:tr>
        </w:tbl>
      </w:sdtContent>
    </w:sdt>
    <w:p w:rsidRPr="00000000" w:rsidR="00000000" w:rsidDel="00000000" w:rsidP="00000000" w:rsidRDefault="00000000" w14:paraId="00000295">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1z5kilokxc3d" w:colFirst="0" w:colLast="0" w:id="51"/>
      <w:bookmarkEnd w:id="51"/>
      <w:r w:rsidRPr="00000000" w:rsidDel="00000000" w:rsidR="00000000">
        <w:rPr>
          <w:b w:val="1"/>
          <w:bCs w:val="1"/>
          <w:sz w:val="28"/>
          <w:szCs w:val="28"/>
          <w:rtl w:val="0"/>
        </w:rPr>
        <w:t xml:space="preserve">Legal Enforcement (LE) Accounts</w:t>
      </w:r>
    </w:p>
    <w:p w:rsidRPr="00000000" w:rsidR="00000000" w:rsidDel="00000000" w:rsidP="00000000" w:rsidRDefault="00000000" w14:paraId="00000296">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5gy1bx2rerqu" w:colFirst="0" w:colLast="0" w:id="52"/>
      <w:bookmarkEnd w:id="52"/>
      <w:r w:rsidRPr="00000000" w:rsidDel="00000000" w:rsidR="00000000">
        <w:rPr>
          <w:b w:val="1"/>
          <w:bCs w:val="1"/>
          <w:sz w:val="26"/>
          <w:szCs w:val="26"/>
          <w:rtl w:val="0"/>
        </w:rPr>
        <w:t xml:space="preserve">Definition of LE </w:t>
      </w:r>
    </w:p>
    <w:p w:rsidRPr="00000000" w:rsidR="00000000" w:rsidDel="00000000" w:rsidP="00000000" w:rsidRDefault="00000000" w14:paraId="00000297">
      <w:pPr>
        <w:jc w:val="both"/>
        <w:rPr>
          <w:rFonts w:ascii="Arial" w:hAnsi="Arial" w:eastAsia="Arial" w:cs="Arial"/>
        </w:rPr>
      </w:pPr>
      <w:r w:rsidRPr="00000000" w:rsidDel="00000000" w:rsidR="00000000">
        <w:rPr>
          <w:rFonts w:ascii="Arial" w:hAnsi="Arial" w:eastAsia="Arial" w:cs="Arial"/>
          <w:rtl w:val="0"/>
        </w:rPr>
        <w:t xml:space="preserve">A Legal Enforcement (LE) Account in this context refers to a specialised account designed to facilitate cooperation with law enforcement agencies. These accounts and protocols are crucial for ensuring compliance with legal and regulatory requirements, preventing financial crimes, and maintaining the integrity of the financial system. Binance cooperates with law enforcement agencies by providing necessary information and data to assist in investigations. This includes transaction records, account details, and other relevant information.</w:t>
      </w:r>
    </w:p>
    <w:p w:rsidRPr="00000000" w:rsidR="00000000" w:rsidDel="00000000" w:rsidP="00000000" w:rsidRDefault="00000000" w14:paraId="0000029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d8s6nupyb86g" w:colFirst="0" w:colLast="0" w:id="53"/>
      <w:bookmarkEnd w:id="53"/>
      <w:r w:rsidRPr="00000000" w:rsidDel="00000000" w:rsidR="00000000">
        <w:rPr>
          <w:b w:val="1"/>
          <w:bCs w:val="1"/>
          <w:sz w:val="26"/>
          <w:szCs w:val="26"/>
          <w:rtl w:val="0"/>
        </w:rPr>
        <w:t xml:space="preserve">Account Opening Requirements</w:t>
      </w:r>
    </w:p>
    <w:p w:rsidRPr="00000000" w:rsidR="00000000" w:rsidDel="00000000" w:rsidP="00000000" w:rsidRDefault="00000000" w14:paraId="00000299">
      <w:pPr>
        <w:jc w:val="both"/>
        <w:rPr>
          <w:rFonts w:ascii="Arial" w:hAnsi="Arial" w:eastAsia="Arial" w:cs="Arial"/>
        </w:rPr>
      </w:pPr>
      <w:r w:rsidRPr="00000000" w:rsidDel="00000000" w:rsidR="00000000">
        <w:rPr>
          <w:rFonts w:ascii="Arial" w:hAnsi="Arial" w:eastAsia="Arial" w:cs="Arial"/>
          <w:rtl w:val="0"/>
        </w:rPr>
        <w:t xml:space="preserve">The purpose of a LE account when assets are identified as proceeds of crime, is to facilitate law enforcement agencies requests to the freezing or seizure of these assets. </w:t>
      </w:r>
    </w:p>
    <w:p w:rsidRPr="00000000" w:rsidR="00000000" w:rsidDel="00000000" w:rsidP="00000000" w:rsidRDefault="00000000" w14:paraId="0000029A">
      <w:pPr>
        <w:jc w:val="both"/>
        <w:rPr>
          <w:rFonts w:ascii="Arial" w:hAnsi="Arial" w:eastAsia="Arial" w:cs="Arial"/>
        </w:rPr>
      </w:pPr>
      <w:r w:rsidRPr="00000000" w:rsidDel="00000000" w:rsidR="00000000">
        <w:rPr>
          <w:rtl w:val="0"/>
        </w:rPr>
      </w:r>
    </w:p>
    <w:p w:rsidRPr="00000000" w:rsidR="00000000" w:rsidDel="00000000" w:rsidP="00000000" w:rsidRDefault="00000000" w14:paraId="0000029B">
      <w:pPr>
        <w:jc w:val="both"/>
        <w:rPr>
          <w:rFonts w:ascii="Arial" w:hAnsi="Arial" w:eastAsia="Arial" w:cs="Arial"/>
        </w:rPr>
      </w:pPr>
      <w:r w:rsidRPr="00000000" w:rsidDel="00000000" w:rsidR="00000000">
        <w:rPr>
          <w:rFonts w:ascii="Arial" w:hAnsi="Arial" w:eastAsia="Arial" w:cs="Arial"/>
          <w:rtl w:val="0"/>
        </w:rPr>
        <w:t xml:space="preserve">Account opening may not always coincide with the actual seizure of funds. This means LE may not be able to submit any legal enforcement document upon account opening - legal enforcement documentation is a prerequisite for the seizure but not for the opening of the account. Authorities may also want to open an account with Binance for other reasons, such as the liquidation of assets already seized elsewhere. The legality of the seizure, reviewing the documentation, assessing the validity etc, are checked and assessed by the Case Team, and/or the Special Investigations Team if needed, and not the first line of defence team therefore the first line of defence needs to consult with the case team and/or the special investigations team.</w:t>
      </w:r>
    </w:p>
    <w:p w:rsidRPr="00000000" w:rsidR="00000000" w:rsidDel="00000000" w:rsidP="00000000" w:rsidRDefault="00000000" w14:paraId="0000029C">
      <w:pPr>
        <w:jc w:val="both"/>
        <w:rPr>
          <w:rFonts w:ascii="Arial" w:hAnsi="Arial" w:eastAsia="Arial" w:cs="Arial"/>
        </w:rPr>
      </w:pPr>
      <w:r w:rsidRPr="00000000" w:rsidDel="00000000" w:rsidR="00000000">
        <w:rPr>
          <w:rtl w:val="0"/>
        </w:rPr>
      </w:r>
    </w:p>
    <w:p w:rsidRPr="00000000" w:rsidR="00000000" w:rsidDel="00000000" w:rsidP="00000000" w:rsidRDefault="00000000" w14:paraId="0000029D">
      <w:pPr>
        <w:jc w:val="both"/>
        <w:rPr>
          <w:rFonts w:ascii="Arial" w:hAnsi="Arial" w:eastAsia="Arial" w:cs="Arial"/>
        </w:rPr>
      </w:pPr>
      <w:r w:rsidRPr="00000000" w:rsidDel="00000000" w:rsidR="00000000">
        <w:rPr>
          <w:rFonts w:ascii="Arial" w:hAnsi="Arial" w:eastAsia="Arial" w:cs="Arial"/>
          <w:rtl w:val="0"/>
        </w:rPr>
        <w:t xml:space="preserve">If a request to open a LE account is raised, the first line of defence should observe the following process to open a LE account:</w:t>
      </w:r>
    </w:p>
    <w:p w:rsidRPr="00000000" w:rsidR="00000000" w:rsidDel="00000000" w:rsidP="00000000" w:rsidRDefault="00000000" w14:paraId="0000029E">
      <w:pPr>
        <w:jc w:val="both"/>
        <w:rPr>
          <w:rFonts w:ascii="Arial" w:hAnsi="Arial" w:eastAsia="Arial" w:cs="Arial"/>
        </w:rPr>
      </w:pPr>
      <w:r w:rsidRPr="00000000" w:rsidDel="00000000" w:rsidR="00000000">
        <w:rPr>
          <w:rtl w:val="0"/>
        </w:rPr>
      </w:r>
    </w:p>
    <w:p w:rsidRPr="00000000" w:rsidR="00000000" w:rsidDel="00000000" w:rsidP="00000000" w:rsidRDefault="00000000" w14:paraId="0000029F">
      <w:pPr>
        <w:jc w:val="both"/>
        <w:rPr>
          <w:rFonts w:ascii="Arial" w:hAnsi="Arial" w:eastAsia="Arial" w:cs="Arial"/>
        </w:rPr>
      </w:pPr>
      <w:r w:rsidRPr="00000000" w:rsidDel="00000000" w:rsidR="00000000">
        <w:rPr>
          <w:rtl w:val="0"/>
        </w:rPr>
      </w:r>
    </w:p>
    <w:p w:rsidRPr="00000000" w:rsidR="00000000" w:rsidDel="00000000" w:rsidP="00000000" w:rsidRDefault="00000000" w14:paraId="000002A0">
      <w:pPr>
        <w:jc w:val="both"/>
        <w:rPr>
          <w:rFonts w:ascii="Arial" w:hAnsi="Arial" w:eastAsia="Arial" w:cs="Arial"/>
        </w:rPr>
      </w:pPr>
      <w:r w:rsidRPr="00000000" w:rsidDel="00000000" w:rsidR="00000000">
        <w:rPr>
          <w:rtl w:val="0"/>
        </w:rPr>
      </w:r>
    </w:p>
    <w:p w:rsidRPr="00000000" w:rsidR="00000000" w:rsidDel="00000000" w:rsidP="00000000" w:rsidRDefault="00000000" w14:paraId="000002A1">
      <w:pPr>
        <w:jc w:val="both"/>
        <w:rPr>
          <w:rFonts w:ascii="Arial" w:hAnsi="Arial" w:eastAsia="Arial" w:cs="Arial"/>
        </w:rPr>
      </w:pPr>
      <w:r w:rsidRPr="00000000" w:rsidDel="00000000" w:rsidR="00000000">
        <w:rPr>
          <w:rtl w:val="0"/>
        </w:rPr>
      </w:r>
    </w:p>
    <w:p w:rsidRPr="00000000" w:rsidR="00000000" w:rsidDel="00000000" w:rsidP="00000000" w:rsidRDefault="00000000" w14:paraId="000002A2">
      <w:pPr>
        <w:jc w:val="both"/>
        <w:rPr>
          <w:rFonts w:ascii="Arial" w:hAnsi="Arial" w:eastAsia="Arial" w:cs="Arial"/>
        </w:rPr>
      </w:pPr>
      <w:r w:rsidRPr="00000000" w:rsidDel="00000000" w:rsidR="00000000">
        <w:rPr>
          <w:rtl w:val="0"/>
        </w:rPr>
      </w:r>
    </w:p>
    <w:p w:rsidRPr="00000000" w:rsidR="00000000" w:rsidDel="00000000" w:rsidP="00000000" w:rsidRDefault="00000000" w14:paraId="000002A3">
      <w:pPr>
        <w:jc w:val="both"/>
        <w:rPr>
          <w:rFonts w:ascii="Arial" w:hAnsi="Arial" w:eastAsia="Arial" w:cs="Arial"/>
        </w:rPr>
      </w:pPr>
      <w:r w:rsidRPr="00000000" w:rsidDel="00000000" w:rsidR="00000000">
        <w:rPr>
          <w:rtl w:val="0"/>
        </w:rPr>
      </w:r>
    </w:p>
    <w:p w:rsidRPr="00000000" w:rsidR="00000000" w:rsidDel="00000000" w:rsidP="00000000" w:rsidRDefault="00000000" w14:paraId="000002A4">
      <w:pPr>
        <w:jc w:val="both"/>
        <w:rPr>
          <w:rFonts w:ascii="Arial" w:hAnsi="Arial" w:eastAsia="Arial" w:cs="Arial"/>
        </w:rPr>
      </w:pPr>
      <w:r w:rsidRPr="00000000" w:rsidDel="00000000" w:rsidR="00000000">
        <w:rPr>
          <w:rtl w:val="0"/>
        </w:rPr>
      </w:r>
    </w:p>
    <w:p w:rsidRPr="00000000" w:rsidR="00000000" w:rsidDel="00000000" w:rsidP="00000000" w:rsidRDefault="00000000" w14:paraId="000002A5">
      <w:pPr>
        <w:widowControl w:val="0"/>
        <w:shd w:val="clear" w:fill="auto"/>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2A6">
      <w:pPr>
        <w:widowControl w:val="0"/>
        <w:shd w:val="clear" w:fill="auto"/>
        <w:ind w:left="0" w:firstLine="0"/>
        <w:jc w:val="both"/>
        <w:rPr>
          <w:rFonts w:ascii="Arial" w:hAnsi="Arial" w:eastAsia="Arial" w:cs="Arial"/>
        </w:rPr>
      </w:pPr>
      <w:r w:rsidRPr="00000000" w:rsidDel="00000000" w:rsidR="00000000">
        <w:rPr/>
        <mc:AlternateContent>
          <mc:Choice Requires="wpg">
            <w:drawing>
              <wp:inline distT="114300" distB="114300" distL="114300" distR="114300">
                <wp:extent cx="5774319" cy="4272057"/>
                <wp:effectExtent l="12700" t="12700" r="12700" b="12700"/>
                <wp:docPr id="146" name=""/>
                <a:graphic>
                  <a:graphicData uri="http://schemas.microsoft.com/office/word/2010/wordprocessingGroup">
                    <wpg:wgp>
                      <wpg:cNvGrpSpPr/>
                      <wpg:grpSpPr>
                        <a:xfrm>
                          <a:off x="592425" y="851850"/>
                          <a:ext cx="5774319" cy="4272057"/>
                          <a:chOff x="592425" y="851850"/>
                          <a:chExt cx="6298475" cy="4667825"/>
                        </a:xfrm>
                      </wpg:grpSpPr>
                      <wps:wsp>
                        <wps:cNvSpPr/>
                        <wps:cNvPr id="17" name="Shape 17"/>
                        <wps:spPr>
                          <a:xfrm>
                            <a:off x="618800" y="856625"/>
                            <a:ext cx="1339500" cy="12687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1</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Application Submission</w:t>
                              </w:r>
                            </w:p>
                          </w:txbxContent>
                        </wps:txbx>
                        <wps:bodyPr spcFirstLastPara="1" wrap="square" lIns="91425" tIns="91425" rIns="91425" bIns="91425" anchor="ctr" anchorCtr="0">
                          <a:noAutofit/>
                        </wps:bodyPr>
                      </wps:wsp>
                      <wps:wsp>
                        <wps:cNvSpPr txBox="1"/>
                        <wps:cNvPr id="19" name="Shape 19"/>
                        <wps:spPr>
                          <a:xfrm>
                            <a:off x="2375325" y="988475"/>
                            <a:ext cx="4510800" cy="10050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t xml:space="preserve">Applicant submits LE Account application through frontend as Entity Account &gt; Government Body/Agency.</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1"/>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Applications submitted via incorrect channels are redirected to proper procedure.</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Only one LE account allowed per government entity or structural unit.</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Applicant must provide all required information and documentation.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r>
                            </w:p>
                          </w:txbxContent>
                        </wps:txbx>
                        <wps:bodyPr spcFirstLastPara="1" wrap="square" lIns="91425" tIns="91425" rIns="91425" bIns="91425" anchor="t" anchorCtr="0">
                          <a:noAutofit/>
                        </wps:bodyPr>
                      </wps:wsp>
                      <wps:wsp>
                        <wps:cNvSpPr/>
                        <wps:cNvPr id="20" name="Shape 20"/>
                        <wps:spPr>
                          <a:xfrm>
                            <a:off x="597200" y="2509900"/>
                            <a:ext cx="1382700" cy="6903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2</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KYB Analyst Verification and Tagging</w:t>
                              </w:r>
                            </w:p>
                          </w:txbxContent>
                        </wps:txbx>
                        <wps:bodyPr spcFirstLastPara="1" wrap="square" lIns="91425" tIns="91425" rIns="91425" bIns="91425" anchor="ctr" anchorCtr="0">
                          <a:noAutofit/>
                        </wps:bodyPr>
                      </wps:wsp>
                      <wps:wsp>
                        <wps:cNvSpPr/>
                        <wps:cNvPr id="21" name="Shape 21"/>
                        <wps:spPr>
                          <a:xfrm>
                            <a:off x="597200" y="347765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3</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Compliance Second Line Review</w:t>
                              </w:r>
                            </w:p>
                          </w:txbxContent>
                        </wps:txbx>
                        <wps:bodyPr spcFirstLastPara="1" wrap="square" lIns="91425" tIns="91425" rIns="91425" bIns="91425" anchor="ctr" anchorCtr="0">
                          <a:noAutofit/>
                        </wps:bodyPr>
                      </wps:wsp>
                      <wps:wsp>
                        <wps:cNvSpPr txBox="1"/>
                        <wps:cNvPr id="22" name="Shape 22"/>
                        <wps:spPr>
                          <a:xfrm>
                            <a:off x="2375325" y="2469250"/>
                            <a:ext cx="4510800" cy="7716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16"/>
                                  <w:vertAlign w:val="baseline"/>
                                </w:rPr>
                                <w:t xml:space="preserve">Analyst ensures:</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1"/>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Application is for both fiat and crypto services</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Registration email uses official generic domain (e.g., seizure@agency.gov )</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Application includes all required documentation and approvals.</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Analyst tags account backend as “LE account” (LE tag).</w:t>
                              </w:r>
                            </w:p>
                          </w:txbxContent>
                        </wps:txbx>
                        <wps:bodyPr spcFirstLastPara="1" wrap="square" lIns="91425" tIns="91425" rIns="91425" bIns="91425" anchor="t" anchorCtr="0">
                          <a:noAutofit/>
                        </wps:bodyPr>
                      </wps:wsp>
                      <wps:wsp>
                        <wps:cNvSpPr txBox="1"/>
                        <wps:cNvPr id="26" name="Shape 26"/>
                        <wps:spPr>
                          <a:xfrm>
                            <a:off x="2375325" y="3635375"/>
                            <a:ext cx="4510800" cy="6051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Compliance (KYB-CDD, MLRO if applicable) reviews all documents and information</w:t>
                              </w:r>
                            </w:p>
                            <w:p w:rsidRPr="00000000" w:rsidR="00000000" w:rsidDel="00000000" w:rsidP="00000000" w:rsidRDefault="00000000">
                              <w:pPr>
                                <w:spacing w:before="0" w:after="0" w:line="240"/>
                                <w:ind w:left="720" w:right="0" w:firstLine="360"/>
                                <w:jc w:val="left"/>
                                <w:textDirection w:val="btLr"/>
                              </w:pPr>
                              <w:r w:rsidRPr="00000000" w:rsidDel="00000000" w:rsidR="00000000">
                                <w:rPr>
                                  <w:rFonts w:ascii="Arial" w:hAnsi="Arial" w:eastAsia="Arial" w:cs="Arial"/>
                                  <w:b w:val="0"/>
                                  <w:i w:val="0"/>
                                  <w:smallCaps w:val="0"/>
                                  <w:strike w:val="0"/>
                                  <w:color w:val="000000"/>
                                  <w:sz w:val="16"/>
                                  <w:vertAlign w:val="baseline"/>
                                </w:rPr>
                              </w:r>
                              <w:r w:rsidRPr="00000000" w:rsidDel="00000000" w:rsidR="00000000">
                                <w:rPr>
                                  <w:rFonts w:ascii="Arial" w:hAnsi="Arial" w:eastAsia="Arial" w:cs="Arial"/>
                                  <w:b w:val="0"/>
                                  <w:i w:val="0"/>
                                  <w:smallCaps w:val="0"/>
                                  <w:strike w:val="0"/>
                                  <w:color w:val="000000"/>
                                  <w:sz w:val="16"/>
                                  <w:vertAlign w:val="baseline"/>
                                </w:rPr>
                                <w:t xml:space="preserve">If suspicion arises or requirements are unmet, the escalation is made to  to Special Investigations Team.</w:t>
                              </w:r>
                            </w:p>
                          </w:txbxContent>
                        </wps:txbx>
                        <wps:bodyPr spcFirstLastPara="1" wrap="square" lIns="91425" tIns="91425" rIns="91425" bIns="91425" anchor="t" anchorCtr="0">
                          <a:noAutofit/>
                        </wps:bodyPr>
                      </wps:wsp>
                      <wps:wsp>
                        <wps:cNvCnPr/>
                        <wps:spPr>
                          <a:xfrm>
                            <a:off x="1288550" y="3138950"/>
                            <a:ext cx="0" cy="338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29" name="Shape 29"/>
                        <wps:spPr>
                          <a:xfrm>
                            <a:off x="597200" y="463500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4</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Account Activation</w:t>
                              </w:r>
                            </w:p>
                          </w:txbxContent>
                        </wps:txbx>
                        <wps:bodyPr spcFirstLastPara="1" wrap="square" lIns="91425" tIns="91425" rIns="91425" bIns="91425" anchor="ctr" anchorCtr="0">
                          <a:noAutofit/>
                        </wps:bodyPr>
                      </wps:wsp>
                      <wps:wsp>
                        <wps:cNvCnPr/>
                        <wps:spPr>
                          <a:xfrm>
                            <a:off x="1288550" y="4357550"/>
                            <a:ext cx="0" cy="2775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1" name="Shape 31"/>
                        <wps:spPr>
                          <a:xfrm>
                            <a:off x="2375325" y="4772400"/>
                            <a:ext cx="4510800" cy="6051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KYB Ops team assists with the </w:t>
                              </w:r>
                              <w:r w:rsidRPr="00000000" w:rsidDel="00000000" w:rsidR="00000000">
                                <w:rPr>
                                  <w:rFonts w:ascii="Arial" w:hAnsi="Arial" w:eastAsia="Arial" w:cs="Arial"/>
                                  <w:b w:val="0"/>
                                  <w:i w:val="0"/>
                                  <w:smallCaps w:val="0"/>
                                  <w:strike w:val="0"/>
                                  <w:color w:val="000000"/>
                                  <w:sz w:val="16"/>
                                  <w:vertAlign w:val="baseline"/>
                                </w:rPr>
                                <w:t xml:space="preserve">account</w:t>
                              </w:r>
                              <w:r w:rsidRPr="00000000" w:rsidDel="00000000" w:rsidR="00000000">
                                <w:rPr>
                                  <w:rFonts w:ascii="Arial" w:hAnsi="Arial" w:eastAsia="Arial" w:cs="Arial"/>
                                  <w:b w:val="0"/>
                                  <w:i w:val="0"/>
                                  <w:smallCaps w:val="0"/>
                                  <w:strike w:val="0"/>
                                  <w:color w:val="000000"/>
                                  <w:sz w:val="16"/>
                                  <w:vertAlign w:val="baseline"/>
                                </w:rPr>
                                <w:t xml:space="preserve"> approval/</w:t>
                              </w:r>
                              <w:r w:rsidRPr="00000000" w:rsidDel="00000000" w:rsidR="00000000">
                                <w:rPr>
                                  <w:rFonts w:ascii="Arial" w:hAnsi="Arial" w:eastAsia="Arial" w:cs="Arial"/>
                                  <w:b w:val="0"/>
                                  <w:i w:val="0"/>
                                  <w:smallCaps w:val="0"/>
                                  <w:strike w:val="0"/>
                                  <w:color w:val="000000"/>
                                  <w:sz w:val="16"/>
                                  <w:vertAlign w:val="baseline"/>
                                </w:rPr>
                                <w:t xml:space="preserve">activation</w:t>
                              </w:r>
                              <w:r w:rsidRPr="00000000" w:rsidDel="00000000" w:rsidR="00000000">
                                <w:rPr>
                                  <w:rFonts w:ascii="Arial" w:hAnsi="Arial" w:eastAsia="Arial" w:cs="Arial"/>
                                  <w:b w:val="0"/>
                                  <w:i w:val="0"/>
                                  <w:smallCaps w:val="0"/>
                                  <w:strike w:val="0"/>
                                  <w:color w:val="000000"/>
                                  <w:sz w:val="16"/>
                                  <w:vertAlign w:val="baseline"/>
                                </w:rPr>
                                <w:t xml:space="preserve"> if all </w:t>
                              </w:r>
                              <w:r w:rsidRPr="00000000" w:rsidDel="00000000" w:rsidR="00000000">
                                <w:rPr>
                                  <w:rFonts w:ascii="Arial" w:hAnsi="Arial" w:eastAsia="Arial" w:cs="Arial"/>
                                  <w:b w:val="0"/>
                                  <w:i w:val="0"/>
                                  <w:smallCaps w:val="0"/>
                                  <w:strike w:val="0"/>
                                  <w:color w:val="000000"/>
                                  <w:sz w:val="16"/>
                                  <w:vertAlign w:val="baseline"/>
                                </w:rPr>
                                <w:t xml:space="preserve">necessary</w:t>
                              </w:r>
                              <w:r w:rsidRPr="00000000" w:rsidDel="00000000" w:rsidR="00000000">
                                <w:rPr>
                                  <w:rFonts w:ascii="Arial" w:hAnsi="Arial" w:eastAsia="Arial" w:cs="Arial"/>
                                  <w:b w:val="0"/>
                                  <w:i w:val="0"/>
                                  <w:smallCaps w:val="0"/>
                                  <w:strike w:val="0"/>
                                  <w:color w:val="000000"/>
                                  <w:sz w:val="16"/>
                                  <w:vertAlign w:val="baseline"/>
                                </w:rPr>
                                <w:t xml:space="preserve"> </w:t>
                              </w:r>
                              <w:r w:rsidRPr="00000000" w:rsidDel="00000000" w:rsidR="00000000">
                                <w:rPr>
                                  <w:rFonts w:ascii="Arial" w:hAnsi="Arial" w:eastAsia="Arial" w:cs="Arial"/>
                                  <w:b w:val="0"/>
                                  <w:i w:val="0"/>
                                  <w:smallCaps w:val="0"/>
                                  <w:strike w:val="0"/>
                                  <w:color w:val="000000"/>
                                  <w:sz w:val="16"/>
                                  <w:vertAlign w:val="baseline"/>
                                </w:rPr>
                                <w:t xml:space="preserve">approval</w:t>
                              </w:r>
                              <w:r w:rsidRPr="00000000" w:rsidDel="00000000" w:rsidR="00000000">
                                <w:rPr>
                                  <w:rFonts w:ascii="Arial" w:hAnsi="Arial" w:eastAsia="Arial" w:cs="Arial"/>
                                  <w:b w:val="0"/>
                                  <w:i w:val="0"/>
                                  <w:smallCaps w:val="0"/>
                                  <w:strike w:val="0"/>
                                  <w:color w:val="000000"/>
                                  <w:sz w:val="16"/>
                                  <w:vertAlign w:val="baseline"/>
                                </w:rPr>
                                <w:t xml:space="preserve"> from Step 3 is received. Note that LE accounts have no withdrawal/trade restrictions, closure or offboarding after seizure process completion.</w:t>
                              </w:r>
                            </w:p>
                          </w:txbxContent>
                        </wps:txbx>
                        <wps:bodyPr spcFirstLastPara="1" wrap="square" lIns="91425" tIns="91425" rIns="91425" bIns="91425" anchor="t" anchorCtr="0">
                          <a:noAutofit/>
                        </wps:bodyPr>
                      </wps:wsp>
                      <wps:wsp>
                        <wps:cNvCnPr/>
                        <wps:spPr>
                          <a:xfrm>
                            <a:off x="1288550" y="2125325"/>
                            <a:ext cx="0" cy="384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774319" cy="4272057"/>
                <wp:effectExtent l="12700" t="12700" r="12700" b="12700"/>
                <wp:docPr id="146"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5774319" cy="4272057"/>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2A7">
      <w:pPr>
        <w:widowControl w:val="0"/>
        <w:spacing w:before="200" w:lineRule="auto"/>
        <w:jc w:val="both"/>
        <w:rPr>
          <w:rFonts w:ascii="Arial" w:hAnsi="Arial" w:eastAsia="Arial" w:cs="Arial"/>
        </w:rPr>
      </w:pPr>
      <w:r w:rsidRPr="00000000" w:rsidDel="00000000" w:rsidR="00000000">
        <w:rPr>
          <w:rFonts w:ascii="Arial" w:hAnsi="Arial" w:eastAsia="Arial" w:cs="Arial"/>
          <w:rtl w:val="0"/>
        </w:rPr>
        <w:t xml:space="preserve">The following documentation must be collected: </w:t>
      </w:r>
    </w:p>
    <w:p w:rsidRPr="00000000" w:rsidR="00000000" w:rsidDel="00000000" w:rsidP="00000000" w:rsidRDefault="00000000" w14:paraId="000002A8">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2A9">
      <w:pPr>
        <w:numPr>
          <w:ilvl w:val="0"/>
          <w:numId w:val="93"/>
        </w:numPr>
        <w:ind w:left="450" w:hanging="270"/>
        <w:jc w:val="both"/>
        <w:rPr>
          <w:rFonts w:ascii="Arial" w:hAnsi="Arial" w:eastAsia="Arial" w:cs="Arial"/>
          <w:u w:val="none"/>
        </w:rPr>
      </w:pPr>
      <w:r w:rsidRPr="00000000" w:rsidDel="00000000" w:rsidR="00000000">
        <w:rPr>
          <w:rFonts w:ascii="Arial" w:hAnsi="Arial" w:eastAsia="Arial" w:cs="Arial"/>
          <w:b w:val="1"/>
          <w:bCs w:val="1"/>
          <w:rtl w:val="0"/>
        </w:rPr>
        <w:t xml:space="preserve">Letter of Request (LOR) on an official letterhead</w:t>
      </w:r>
      <w:r w:rsidRPr="00000000" w:rsidDel="00000000" w:rsidR="00000000">
        <w:rPr>
          <w:rFonts w:ascii="Arial" w:hAnsi="Arial" w:eastAsia="Arial" w:cs="Arial"/>
          <w:rtl w:val="0"/>
        </w:rPr>
        <w:t xml:space="preserve">, signed by the Senior Controlling Officer overseeing the applicant entity or its structural unit (Head of the Entity/unit or other authorised official) or the criminal case </w:t>
      </w:r>
      <w:r w:rsidRPr="00000000" w:rsidDel="00000000" w:rsidR="00000000">
        <w:rPr>
          <w:rFonts w:ascii="Arial" w:hAnsi="Arial" w:eastAsia="Arial" w:cs="Arial"/>
          <w:i w:val="1"/>
          <w:iCs w:val="1"/>
          <w:rtl w:val="0"/>
        </w:rPr>
        <w:t xml:space="preserve">(e.g. Prosecutor). </w:t>
      </w:r>
      <w:r w:rsidRPr="00000000" w:rsidDel="00000000" w:rsidR="00000000">
        <w:rPr>
          <w:rFonts w:ascii="Arial" w:hAnsi="Arial" w:eastAsia="Arial" w:cs="Arial"/>
          <w:rtl w:val="0"/>
        </w:rPr>
        <w:t xml:space="preserve">The LOR shall i) contain an express request to open a Legal Enforcement Account in the name of the requesting entity/unit; and ii) explain the legal grounds and rights of the applicant entity in the legal enforcement process.</w:t>
      </w:r>
      <w:r w:rsidRPr="00000000" w:rsidDel="00000000" w:rsidR="00000000">
        <w:rPr>
          <w:rtl w:val="0"/>
        </w:rPr>
      </w:r>
    </w:p>
    <w:p w:rsidRPr="00000000" w:rsidR="00000000" w:rsidDel="00000000" w:rsidP="00000000" w:rsidRDefault="00000000" w14:paraId="000002AA">
      <w:pPr>
        <w:ind w:left="450" w:hanging="27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2AB">
      <w:pPr>
        <w:numPr>
          <w:ilvl w:val="0"/>
          <w:numId w:val="3"/>
        </w:numPr>
        <w:ind w:left="450" w:hanging="270"/>
        <w:jc w:val="both"/>
        <w:rPr>
          <w:rFonts w:ascii="Arial" w:hAnsi="Arial" w:eastAsia="Arial" w:cs="Arial"/>
          <w:u w:val="none"/>
        </w:rPr>
      </w:pPr>
      <w:r w:rsidRPr="00000000" w:rsidDel="00000000" w:rsidR="00000000">
        <w:rPr>
          <w:rFonts w:ascii="Arial" w:hAnsi="Arial" w:eastAsia="Arial" w:cs="Arial"/>
          <w:b w:val="1"/>
          <w:bCs w:val="1"/>
          <w:rtl w:val="0"/>
        </w:rPr>
        <w:t xml:space="preserve">Letter of Authorization (LOA</w:t>
      </w:r>
      <w:r w:rsidRPr="00000000" w:rsidDel="00000000" w:rsidR="00000000">
        <w:rPr>
          <w:rFonts w:ascii="Arial" w:hAnsi="Arial" w:eastAsia="Arial" w:cs="Arial"/>
          <w:rtl w:val="0"/>
        </w:rPr>
        <w:t xml:space="preserve">), signed by the Senior Controlling Officer overseeing the applicant entity or its structural unit (Head of the Entity/unit or other authorised official). LOA will be automatically generated for the applicant entity  in the system during the sign-up process. The LOA shall i) serve as a written confirmation of the authorised personnel who will be permitted to access Binance's services on behalf of the entity;  ii) List all individuals authorised to have access to the account (Authorised Traders); and iii) Designate one individual authorised to withdraw funds from the account (Main Authorised Trader).</w:t>
      </w:r>
      <w:r w:rsidRPr="00000000" w:rsidDel="00000000" w:rsidR="00000000">
        <w:rPr>
          <w:rtl w:val="0"/>
        </w:rPr>
      </w:r>
    </w:p>
    <w:p w:rsidRPr="00000000" w:rsidR="00000000" w:rsidDel="00000000" w:rsidP="00000000" w:rsidRDefault="00000000" w14:paraId="000002AC">
      <w:pPr>
        <w:ind w:left="450" w:hanging="27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2AD">
      <w:pPr>
        <w:numPr>
          <w:ilvl w:val="0"/>
          <w:numId w:val="96"/>
        </w:numPr>
        <w:ind w:left="450" w:hanging="270"/>
        <w:jc w:val="both"/>
        <w:rPr>
          <w:rFonts w:ascii="Arial" w:hAnsi="Arial" w:eastAsia="Arial" w:cs="Arial"/>
          <w:u w:val="none"/>
        </w:rPr>
      </w:pPr>
      <w:r w:rsidRPr="00000000" w:rsidDel="00000000" w:rsidR="00000000">
        <w:rPr>
          <w:rFonts w:ascii="Arial" w:hAnsi="Arial" w:eastAsia="Arial" w:cs="Arial"/>
          <w:b w:val="1"/>
          <w:bCs w:val="1"/>
          <w:rtl w:val="0"/>
        </w:rPr>
        <w:t xml:space="preserve">Photos of service IDs/badges of all officials appearing on the application</w:t>
      </w:r>
      <w:r w:rsidRPr="00000000" w:rsidDel="00000000" w:rsidR="00000000">
        <w:rPr>
          <w:rFonts w:ascii="Arial" w:hAnsi="Arial" w:eastAsia="Arial" w:cs="Arial"/>
          <w:rtl w:val="0"/>
        </w:rPr>
        <w:t xml:space="preserve">: Senior Controlling Officer (Head of the Agency or its independent structural unit or other authorised official), officials authorised to withdraw funds from the account (Authorised Main Trader), officials who will have access to the account (Authorised Account Traders).</w:t>
      </w:r>
      <w:r w:rsidRPr="00000000" w:rsidDel="00000000" w:rsidR="00000000">
        <w:rPr>
          <w:rtl w:val="0"/>
        </w:rPr>
      </w:r>
    </w:p>
    <w:p w:rsidRPr="00000000" w:rsidR="00000000" w:rsidDel="00000000" w:rsidP="00000000" w:rsidRDefault="00000000" w14:paraId="000002AE">
      <w:pPr>
        <w:jc w:val="both"/>
        <w:rPr>
          <w:rFonts w:ascii="Arial" w:hAnsi="Arial" w:eastAsia="Arial" w:cs="Arial"/>
        </w:rPr>
      </w:pPr>
      <w:r w:rsidRPr="00000000" w:rsidDel="00000000" w:rsidR="00000000">
        <w:rPr>
          <w:rtl w:val="0"/>
        </w:rPr>
      </w:r>
    </w:p>
    <w:p w:rsidRPr="00000000" w:rsidR="00000000" w:rsidDel="00000000" w:rsidP="00000000" w:rsidRDefault="00000000" w14:paraId="000002AF">
      <w:pPr>
        <w:pStyle w:val="Heading1"/>
        <w:keepNext w:val="1"/>
        <w:keepLines w:val="0"/>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sectPr>
          <w:type w:val="nextPage"/>
          <w:pgSz w:w="12240" w:h="15840" w:orient="portrait"/>
          <w:pgMar w:top="720" w:right="1440" w:bottom="720" w:left="1440" w:header="708" w:footer="708"/>
        </w:sectPr>
      </w:pPr>
      <w:bookmarkStart w:name="_heading=h.6mn30dsc3vpg" w:colFirst="0" w:colLast="0" w:id="54"/>
      <w:bookmarkEnd w:id="54"/>
      <w:r w:rsidRPr="00000000" w:rsidDel="00000000" w:rsidR="00000000">
        <w:rPr>
          <w:b w:val="1"/>
          <w:bCs w:val="1"/>
          <w:sz w:val="32"/>
          <w:szCs w:val="32"/>
          <w:rtl w:val="0"/>
        </w:rPr>
        <w:t xml:space="preserve">KYB Compliance Requirements</w:t>
      </w:r>
    </w:p>
    <w:p w:rsidRPr="00000000" w:rsidR="00000000" w:rsidDel="00000000" w:rsidP="00000000" w:rsidRDefault="00000000" w14:paraId="000002B0">
      <w:pPr>
        <w:spacing w:after="200" w:line="276" w:lineRule="auto"/>
        <w:jc w:val="both"/>
        <w:rPr>
          <w:rFonts w:ascii="Arial" w:hAnsi="Arial" w:eastAsia="Arial" w:cs="Arial"/>
        </w:rPr>
      </w:pPr>
      <w:r w:rsidRPr="00000000" w:rsidDel="00000000" w:rsidR="00000000">
        <w:rPr>
          <w:rFonts w:ascii="Arial" w:hAnsi="Arial" w:eastAsia="Arial" w:cs="Arial"/>
          <w:rtl w:val="0"/>
        </w:rPr>
        <w:t xml:space="preserve">Binance defines a corporate customer as a legal person or a legal arrangement with whom it has established or plans to form business connections. This program outlines the criteria and procedures for accepting new clients and maintaining ongoing relationships with existing clients. </w:t>
      </w:r>
    </w:p>
    <w:p w:rsidRPr="00000000" w:rsidR="00000000" w:rsidDel="00000000" w:rsidP="00000000" w:rsidRDefault="00000000" w14:paraId="000002B1">
      <w:pPr>
        <w:spacing w:after="200" w:line="276" w:lineRule="auto"/>
        <w:jc w:val="both"/>
        <w:rPr>
          <w:rFonts w:ascii="Arial" w:hAnsi="Arial" w:eastAsia="Arial" w:cs="Arial"/>
        </w:rPr>
      </w:pPr>
      <w:r w:rsidRPr="00000000" w:rsidDel="00000000" w:rsidR="00000000">
        <w:rPr>
          <w:rFonts w:ascii="Arial" w:hAnsi="Arial" w:eastAsia="Arial" w:cs="Arial"/>
          <w:rtl w:val="0"/>
        </w:rPr>
        <w:t xml:space="preserve">As part of the verification process, the customer is required to provide supporting documentation and meet the criteria required to onboard as a new client or maintain the existing relationship. Each document can be named differently across legal forms and jurisdictions. However, the standard KYB requirement remains the same for each onboarding request. All documentation must be valid and must meet the required documentation standards. For more details refer to the  </w:t>
      </w:r>
      <w:hyperlink r:id="rId25">
        <w:r w:rsidRPr="00000000" w:rsidDel="00000000" w:rsidR="00000000">
          <w:rPr>
            <w:rFonts w:ascii="Arial" w:hAnsi="Arial" w:eastAsia="Arial" w:cs="Arial"/>
            <w:color w:val="1155cc"/>
            <w:u w:val="single"/>
            <w:rtl w:val="0"/>
          </w:rPr>
          <w:t xml:space="preserve">Appendix 1: ID &amp; V Matrix</w:t>
        </w:r>
      </w:hyperlink>
      <w:r w:rsidRPr="00000000" w:rsidDel="00000000" w:rsidR="00000000">
        <w:rPr>
          <w:rFonts w:ascii="Arial" w:hAnsi="Arial" w:eastAsia="Arial" w:cs="Arial"/>
          <w:rtl w:val="0"/>
        </w:rPr>
        <w:t xml:space="preserve">.</w:t>
      </w:r>
    </w:p>
    <w:p w:rsidRPr="00000000" w:rsidR="00000000" w:rsidDel="00000000" w:rsidP="00000000" w:rsidRDefault="00000000" w14:paraId="000002B2">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1m1rapevssbc" w:colFirst="0" w:colLast="0" w:id="55"/>
      <w:bookmarkEnd w:id="55"/>
      <w:r w:rsidRPr="00000000" w:rsidDel="00000000" w:rsidR="00000000">
        <w:rPr>
          <w:b w:val="1"/>
          <w:bCs w:val="1"/>
          <w:sz w:val="28"/>
          <w:szCs w:val="28"/>
          <w:rtl w:val="0"/>
        </w:rPr>
        <w:t xml:space="preserve">Identification vs Verification</w:t>
      </w:r>
    </w:p>
    <w:p w:rsidRPr="00000000" w:rsidR="00000000" w:rsidDel="00000000" w:rsidP="00000000" w:rsidRDefault="00000000" w14:paraId="000002B3">
      <w:pPr>
        <w:jc w:val="both"/>
        <w:rPr>
          <w:rFonts w:ascii="Arial" w:hAnsi="Arial" w:eastAsia="Arial" w:cs="Arial"/>
        </w:rPr>
      </w:pPr>
      <w:r w:rsidRPr="00000000" w:rsidDel="00000000" w:rsidR="00000000">
        <w:rPr>
          <w:rFonts w:ascii="Arial" w:hAnsi="Arial" w:eastAsia="Arial" w:cs="Arial"/>
          <w:rtl w:val="0"/>
        </w:rPr>
        <w:t xml:space="preserve">Identification and Verification (ID&amp;V) are crucial steps in the process of onboarding a new customer. The ID&amp;V process is designed to prevent fraud, money laundering, and other illegal activities by verifying a business entity's identity. While the Identification can be defined as the initial step of the risk assessment process which involves collecting basic details about the business, the verification consists of a subsequent step, which requires the validation of the authenticity of the gathered information during the identification through the use of reliable and independent sources.  </w:t>
      </w:r>
    </w:p>
    <w:p w:rsidRPr="00000000" w:rsidR="00000000" w:rsidDel="00000000" w:rsidP="00000000" w:rsidRDefault="00000000" w14:paraId="000002B4">
      <w:pPr>
        <w:jc w:val="both"/>
        <w:rPr>
          <w:rFonts w:ascii="Arial" w:hAnsi="Arial" w:eastAsia="Arial" w:cs="Arial"/>
        </w:rPr>
      </w:pPr>
      <w:r w:rsidRPr="00000000" w:rsidDel="00000000" w:rsidR="00000000">
        <w:rPr>
          <w:rtl w:val="0"/>
        </w:rPr>
      </w:r>
    </w:p>
    <w:p w:rsidRPr="00000000" w:rsidR="00000000" w:rsidDel="00000000" w:rsidP="00000000" w:rsidRDefault="00000000" w14:paraId="000002B5">
      <w:pPr>
        <w:jc w:val="both"/>
        <w:rPr>
          <w:rFonts w:ascii="Arial" w:hAnsi="Arial" w:eastAsia="Arial" w:cs="Arial"/>
        </w:rPr>
      </w:pPr>
      <w:r w:rsidRPr="00000000" w:rsidDel="00000000" w:rsidR="00000000">
        <w:rPr>
          <w:rFonts w:ascii="Arial" w:hAnsi="Arial" w:eastAsia="Arial" w:cs="Arial"/>
          <w:rtl w:val="0"/>
        </w:rPr>
        <w:t xml:space="preserve">In the KYB process ID&amp;V are crucial steps for ensuring the accuracy and legitimacy of business information. It is a legal requirement for Binance to perform these checks. Non-compliance can result in significant fines and damage to the company's reputation.  The  general outline of the Identification and Verification process for corporate users are outlined in the  </w:t>
      </w:r>
      <w:hyperlink r:id="rId26">
        <w:r w:rsidRPr="00000000" w:rsidDel="00000000" w:rsidR="00000000">
          <w:rPr>
            <w:rFonts w:ascii="Arial" w:hAnsi="Arial" w:eastAsia="Arial" w:cs="Arial"/>
            <w:u w:val="single"/>
            <w:rtl w:val="0"/>
          </w:rPr>
          <w:t xml:space="preserve">Appendix 1 ID &amp; V Matrix</w:t>
        </w:r>
      </w:hyperlink>
      <w:r w:rsidRPr="00000000" w:rsidDel="00000000" w:rsidR="00000000">
        <w:rPr>
          <w:rtl w:val="0"/>
        </w:rPr>
      </w:r>
    </w:p>
    <w:p w:rsidRPr="00000000" w:rsidR="00000000" w:rsidDel="00000000" w:rsidP="00000000" w:rsidRDefault="00000000" w14:paraId="000002B6">
      <w:pPr>
        <w:shd w:val="clear" w:fill="auto"/>
        <w:jc w:val="both"/>
        <w:rPr>
          <w:rFonts w:ascii="Arial" w:hAnsi="Arial" w:eastAsia="Arial" w:cs="Arial"/>
        </w:rPr>
      </w:pPr>
      <w:r w:rsidRPr="00000000" w:rsidDel="00000000" w:rsidR="00000000">
        <w:rPr>
          <w:rtl w:val="0"/>
        </w:rPr>
      </w:r>
    </w:p>
    <w:p w:rsidRPr="00000000" w:rsidR="00000000" w:rsidDel="00000000" w:rsidP="00000000" w:rsidRDefault="00000000" w14:paraId="000002B7">
      <w:pPr>
        <w:jc w:val="both"/>
        <w:rPr>
          <w:rFonts w:ascii="Arial" w:hAnsi="Arial" w:eastAsia="Arial" w:cs="Arial"/>
        </w:rPr>
      </w:pPr>
      <w:r w:rsidRPr="00000000" w:rsidDel="00000000" w:rsidR="00000000">
        <w:rPr>
          <w:rFonts w:ascii="Arial" w:hAnsi="Arial" w:eastAsia="Arial" w:cs="Arial"/>
          <w:rtl w:val="0"/>
        </w:rPr>
        <w:t xml:space="preserve">On the front-end UI, customers will apply for onboarding entering details of the applying entity. The applying entity is who Client Due Diligence will be conducted on and a master account created in the name of. The applying entity will accept Binance’s Terms of Use (TOU) and Terms and Conditions (T&amp;Cs) in order to transact on the platform.</w:t>
      </w:r>
    </w:p>
    <w:p w:rsidRPr="00000000" w:rsidR="00000000" w:rsidDel="00000000" w:rsidP="00000000" w:rsidRDefault="00000000" w14:paraId="000002B8">
      <w:pPr>
        <w:jc w:val="both"/>
        <w:rPr>
          <w:rFonts w:ascii="Arial" w:hAnsi="Arial" w:eastAsia="Arial" w:cs="Arial"/>
        </w:rPr>
      </w:pPr>
      <w:r w:rsidRPr="00000000" w:rsidDel="00000000" w:rsidR="00000000">
        <w:rPr>
          <w:rtl w:val="0"/>
        </w:rPr>
      </w:r>
    </w:p>
    <w:p w:rsidRPr="00000000" w:rsidR="00000000" w:rsidDel="00000000" w:rsidP="00000000" w:rsidRDefault="00000000" w14:paraId="000002B9">
      <w:pPr>
        <w:jc w:val="both"/>
        <w:rPr>
          <w:rFonts w:ascii="Arial" w:hAnsi="Arial" w:eastAsia="Arial" w:cs="Arial"/>
        </w:rPr>
      </w:pPr>
      <w:r w:rsidRPr="00000000" w:rsidDel="00000000" w:rsidR="00000000">
        <w:rPr>
          <w:rFonts w:ascii="Arial" w:hAnsi="Arial" w:eastAsia="Arial" w:cs="Arial"/>
          <w:rtl w:val="0"/>
        </w:rPr>
        <w:t xml:space="preserve">To streamline and enhance the KYB process, Binance partners with specialised KYC vendors that provide advanced verification solutions. The vendors help in scanning and validating government-issued IDs, passports, and other identification documents, by using facial recognition, fingerprint scanning, and other biometric technologies to verify the identity of the related parties associated with the business entity. The key KYC vendors used for the verification of the corporate accounts are : </w:t>
      </w:r>
    </w:p>
    <w:p w:rsidRPr="00000000" w:rsidR="00000000" w:rsidDel="00000000" w:rsidP="00000000" w:rsidRDefault="00000000" w14:paraId="000002B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2BB">
      <w:pPr>
        <w:numPr>
          <w:ilvl w:val="0"/>
          <w:numId w:val="63"/>
        </w:numPr>
        <w:spacing w:before="100" w:after="100" w:lineRule="auto"/>
        <w:ind w:left="720" w:hanging="360"/>
        <w:jc w:val="both"/>
        <w:rPr>
          <w:rFonts w:ascii="Arial" w:hAnsi="Arial" w:eastAsia="Arial" w:cs="Arial"/>
        </w:rPr>
      </w:pPr>
      <w:r w:rsidRPr="00000000" w:rsidDel="00000000" w:rsidR="00000000">
        <w:rPr>
          <w:rFonts w:ascii="Arial" w:hAnsi="Arial" w:eastAsia="Arial" w:cs="Arial"/>
          <w:b w:val="1"/>
          <w:bCs w:val="1"/>
          <w:rtl w:val="0"/>
        </w:rPr>
        <w:t xml:space="preserve">Onfido, Trulioo and Sumsub :</w:t>
      </w:r>
      <w:r w:rsidRPr="00000000" w:rsidDel="00000000" w:rsidR="00000000">
        <w:rPr>
          <w:rFonts w:ascii="Arial" w:hAnsi="Arial" w:eastAsia="Arial" w:cs="Arial"/>
          <w:rtl w:val="0"/>
        </w:rPr>
        <w:t xml:space="preserve"> offer global identity verification and provide document verification and facial recognition</w:t>
      </w:r>
    </w:p>
    <w:p w:rsidRPr="00000000" w:rsidR="00000000" w:rsidDel="00000000" w:rsidP="00000000" w:rsidRDefault="00000000" w14:paraId="000002BC">
      <w:pPr>
        <w:numPr>
          <w:ilvl w:val="0"/>
          <w:numId w:val="63"/>
        </w:numPr>
        <w:spacing w:before="100" w:after="100" w:lineRule="auto"/>
        <w:ind w:left="720" w:hanging="360"/>
        <w:jc w:val="both"/>
        <w:rPr>
          <w:rFonts w:ascii="Arial" w:hAnsi="Arial" w:eastAsia="Arial" w:cs="Arial"/>
        </w:rPr>
      </w:pPr>
      <w:r w:rsidRPr="00000000" w:rsidDel="00000000" w:rsidR="00000000">
        <w:rPr>
          <w:rFonts w:ascii="Arial" w:hAnsi="Arial" w:eastAsia="Arial" w:cs="Arial"/>
          <w:b w:val="1"/>
          <w:bCs w:val="1"/>
          <w:rtl w:val="0"/>
        </w:rPr>
        <w:t xml:space="preserve">Frankieone :</w:t>
      </w:r>
      <w:r w:rsidRPr="00000000" w:rsidDel="00000000" w:rsidR="00000000">
        <w:rPr>
          <w:rFonts w:ascii="Arial" w:hAnsi="Arial" w:eastAsia="Arial" w:cs="Arial"/>
          <w:rtl w:val="0"/>
        </w:rPr>
        <w:t xml:space="preserve"> that helps to verify the information regarding the entity. There are two use case scenarios. The first one consists of a KYB information and document search tool in the Back-end system, which is available for all countries. The second use case consists of a pre-filled KYB information and document for users during onboarding. It aims to automatically compare data (Name, Legal form, nature of business, director, UBOs) between customer input vs government data.</w:t>
      </w:r>
    </w:p>
    <w:p w:rsidRPr="00000000" w:rsidR="00000000" w:rsidDel="00000000" w:rsidP="00000000" w:rsidRDefault="00000000" w14:paraId="000002BD">
      <w:pPr>
        <w:spacing w:before="200" w:lineRule="auto"/>
        <w:jc w:val="both"/>
        <w:rPr>
          <w:rFonts w:ascii="Arial" w:hAnsi="Arial" w:eastAsia="Arial" w:cs="Arial"/>
        </w:rPr>
      </w:pPr>
      <w:r w:rsidRPr="00000000" w:rsidDel="00000000" w:rsidR="00000000">
        <w:rPr>
          <w:rFonts w:ascii="Arial" w:hAnsi="Arial" w:eastAsia="Arial" w:cs="Arial"/>
          <w:rtl w:val="0"/>
        </w:rPr>
        <w:t xml:space="preserve">As part of the validation process of government-issued IDs, the Identification documents should contain at a minimum the following data points:</w:t>
      </w:r>
    </w:p>
    <w:p w:rsidRPr="00000000" w:rsidR="00000000" w:rsidDel="00000000" w:rsidP="00000000" w:rsidRDefault="00000000" w14:paraId="000002BE">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Fully legible ID number;</w:t>
      </w:r>
    </w:p>
    <w:p w:rsidRPr="00000000" w:rsidR="00000000" w:rsidDel="00000000" w:rsidP="00000000" w:rsidRDefault="00000000" w14:paraId="000002BF">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Full name – check matches to basic information provided;</w:t>
      </w:r>
    </w:p>
    <w:p w:rsidRPr="00000000" w:rsidR="00000000" w:rsidDel="00000000" w:rsidP="00000000" w:rsidRDefault="00000000" w14:paraId="000002C0">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Photograph;</w:t>
      </w:r>
    </w:p>
    <w:p w:rsidRPr="00000000" w:rsidR="00000000" w:rsidDel="00000000" w:rsidP="00000000" w:rsidRDefault="00000000" w14:paraId="000002C1">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Gender (for passports and ID cards, depending on the country of issuance);</w:t>
      </w:r>
    </w:p>
    <w:p w:rsidRPr="00000000" w:rsidR="00000000" w:rsidDel="00000000" w:rsidP="00000000" w:rsidRDefault="00000000" w14:paraId="000002C2">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Date of birth – check matches to basic information provided;</w:t>
      </w:r>
    </w:p>
    <w:p w:rsidRPr="00000000" w:rsidR="00000000" w:rsidDel="00000000" w:rsidP="00000000" w:rsidRDefault="00000000" w14:paraId="000002C3">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Place of birth (for passports, ID cards or other identification documents, depending on the country of issuance);</w:t>
      </w:r>
    </w:p>
    <w:p w:rsidRPr="00000000" w:rsidR="00000000" w:rsidDel="00000000" w:rsidP="00000000" w:rsidRDefault="00000000" w14:paraId="000002C4">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Nationality - check matches to basic information provided; (for Passports and ID cards or other identification documents, depending on the country of issuance);</w:t>
      </w:r>
    </w:p>
    <w:p w:rsidRPr="00000000" w:rsidR="00000000" w:rsidDel="00000000" w:rsidP="00000000" w:rsidRDefault="00000000" w14:paraId="000002C5">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Issuing Country;</w:t>
      </w:r>
    </w:p>
    <w:p w:rsidRPr="00000000" w:rsidR="00000000" w:rsidDel="00000000" w:rsidP="00000000" w:rsidRDefault="00000000" w14:paraId="000002C6">
      <w:pPr>
        <w:numPr>
          <w:ilvl w:val="0"/>
          <w:numId w:val="3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Issue Date (if applicable); and Expiry Date.</w:t>
      </w:r>
    </w:p>
    <w:p w:rsidRPr="00000000" w:rsidR="00000000" w:rsidDel="00000000" w:rsidP="00000000" w:rsidRDefault="00000000" w14:paraId="000002C7">
      <w:pPr>
        <w:spacing w:before="200" w:line="276" w:lineRule="auto"/>
        <w:jc w:val="both"/>
        <w:rPr>
          <w:rFonts w:ascii="Arial" w:hAnsi="Arial" w:eastAsia="Arial" w:cs="Arial"/>
        </w:rPr>
      </w:pPr>
      <w:r w:rsidRPr="00000000" w:rsidDel="00000000" w:rsidR="00000000">
        <w:rPr>
          <w:rFonts w:ascii="Arial" w:hAnsi="Arial" w:eastAsia="Arial" w:cs="Arial"/>
          <w:rtl w:val="0"/>
        </w:rPr>
        <w:t xml:space="preserve">Deviations from the above listed requirements are either mentioned in the specifications of local regulations (</w:t>
      </w:r>
      <w:hyperlink r:id="rId27">
        <w:r w:rsidRPr="00000000" w:rsidDel="00000000" w:rsidR="00000000">
          <w:rPr>
            <w:rFonts w:ascii="Arial" w:hAnsi="Arial" w:eastAsia="Arial" w:cs="Arial"/>
            <w:color w:val="1155cc"/>
            <w:u w:val="single"/>
            <w:rtl w:val="0"/>
          </w:rPr>
          <w:t xml:space="preserve">Country Addendums</w:t>
        </w:r>
      </w:hyperlink>
      <w:r w:rsidRPr="00000000" w:rsidDel="00000000" w:rsidR="00000000">
        <w:rPr>
          <w:rFonts w:ascii="Arial" w:hAnsi="Arial" w:eastAsia="Arial" w:cs="Arial"/>
          <w:rtl w:val="0"/>
        </w:rPr>
        <w:t xml:space="preserve">) or will be rejected by the KYC Vendors (e.g. document provided is a black and white copy). Suspicions of ID document manipulation and the handling process are described on </w:t>
      </w:r>
      <w:hyperlink w:anchor="_heading=h.r4ad1hkbotlb">
        <w:r w:rsidRPr="00000000" w:rsidDel="00000000" w:rsidR="00000000">
          <w:rPr>
            <w:rFonts w:ascii="Arial" w:hAnsi="Arial" w:eastAsia="Arial" w:cs="Arial"/>
            <w:color w:val="1155cc"/>
            <w:u w:val="single"/>
            <w:rtl w:val="0"/>
          </w:rPr>
          <w:t xml:space="preserve">section 10.7</w:t>
        </w:r>
      </w:hyperlink>
      <w:r w:rsidRPr="00000000" w:rsidDel="00000000" w:rsidR="00000000">
        <w:rPr>
          <w:rFonts w:ascii="Arial" w:hAnsi="Arial" w:eastAsia="Arial" w:cs="Arial"/>
          <w:rtl w:val="0"/>
        </w:rPr>
        <w:t xml:space="preserve"> below.</w:t>
      </w:r>
    </w:p>
    <w:p w:rsidRPr="00000000" w:rsidR="00000000" w:rsidDel="00000000" w:rsidP="00000000" w:rsidRDefault="00000000" w14:paraId="000002C8">
      <w:pPr>
        <w:spacing w:before="200" w:line="276" w:lineRule="auto"/>
        <w:jc w:val="both"/>
        <w:rPr>
          <w:rFonts w:ascii="Arial" w:hAnsi="Arial" w:eastAsia="Arial" w:cs="Arial"/>
        </w:rPr>
      </w:pPr>
      <w:r w:rsidRPr="00000000" w:rsidDel="00000000" w:rsidR="00000000">
        <w:rPr>
          <w:rFonts w:ascii="Arial" w:hAnsi="Arial" w:eastAsia="Arial" w:cs="Arial"/>
          <w:rtl w:val="0"/>
        </w:rPr>
        <w:t xml:space="preserve">In case of an acceptable ID document wrongly rejected by the KYC vendor, the KYB Operations Analyst may trigger a manual verification as per the process established on the </w:t>
      </w:r>
      <w:hyperlink r:id="rId28">
        <w:r w:rsidRPr="00000000" w:rsidDel="00000000" w:rsidR="00000000">
          <w:rPr>
            <w:rFonts w:ascii="Arial" w:hAnsi="Arial" w:eastAsia="Arial" w:cs="Arial"/>
            <w:color w:val="1155cc"/>
            <w:u w:val="single"/>
            <w:rtl w:val="0"/>
          </w:rPr>
          <w:t xml:space="preserve">KYB Operation SOP</w:t>
        </w:r>
      </w:hyperlink>
      <w:r w:rsidRPr="00000000" w:rsidDel="00000000" w:rsidR="00000000">
        <w:rPr>
          <w:rFonts w:ascii="Arial" w:hAnsi="Arial" w:eastAsia="Arial" w:cs="Arial"/>
          <w:rtl w:val="0"/>
        </w:rPr>
        <w:t xml:space="preserve">, provided that the information and ID document is clear, legible and have no indication of potential forgery. </w:t>
      </w:r>
    </w:p>
    <w:p w:rsidRPr="00000000" w:rsidR="00000000" w:rsidDel="00000000" w:rsidP="00000000" w:rsidRDefault="00000000" w14:paraId="000002C9">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z7yhk4z6cwba" w:colFirst="0" w:colLast="0" w:id="56"/>
      <w:bookmarkEnd w:id="56"/>
      <w:r w:rsidRPr="00000000" w:rsidDel="00000000" w:rsidR="00000000">
        <w:rPr>
          <w:b w:val="1"/>
          <w:bCs w:val="1"/>
          <w:sz w:val="28"/>
          <w:szCs w:val="28"/>
          <w:rtl w:val="0"/>
        </w:rPr>
        <w:t xml:space="preserve">Applying Business Entity KYB Requirements</w:t>
      </w:r>
      <w:r w:rsidRPr="00000000" w:rsidDel="00000000" w:rsidR="00000000">
        <w:rPr>
          <w:rtl w:val="0"/>
        </w:rPr>
      </w:r>
    </w:p>
    <w:p w:rsidRPr="00000000" w:rsidR="00000000" w:rsidDel="00000000" w:rsidP="00000000" w:rsidRDefault="00000000" w14:paraId="000002CA">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6h9yfa7xtf5f" w:colFirst="0" w:colLast="0" w:id="57"/>
      <w:bookmarkEnd w:id="57"/>
      <w:r w:rsidRPr="00000000" w:rsidDel="00000000" w:rsidR="00000000">
        <w:rPr>
          <w:b w:val="1"/>
          <w:bCs w:val="1"/>
          <w:color w:val="434343"/>
          <w:sz w:val="26"/>
          <w:szCs w:val="26"/>
          <w:rtl w:val="0"/>
        </w:rPr>
        <w:t xml:space="preserve">Entity Identification &amp; Verification</w:t>
      </w:r>
    </w:p>
    <w:p w:rsidRPr="00000000" w:rsidR="00000000" w:rsidDel="00000000" w:rsidP="00000000" w:rsidRDefault="00000000" w14:paraId="000002CB">
      <w:pPr>
        <w:jc w:val="both"/>
        <w:rPr>
          <w:rFonts w:ascii="Arial" w:hAnsi="Arial" w:eastAsia="Arial" w:cs="Arial"/>
        </w:rPr>
      </w:pPr>
      <w:r w:rsidRPr="00000000" w:rsidDel="00000000" w:rsidR="00000000">
        <w:rPr>
          <w:rFonts w:ascii="Arial" w:hAnsi="Arial" w:eastAsia="Arial" w:cs="Arial"/>
          <w:rtl w:val="0"/>
        </w:rPr>
        <w:t xml:space="preserve">Identification of a business entity refers to the process of verifying the legitimacy and basic information of a business. This is crucial for legal, compliance, and risk management purposes. It is a part of the KYB process, and is a regulatory requirement in many jurisdictions. The information that is gathered for business identification and verification includes:</w:t>
      </w:r>
    </w:p>
    <w:p w:rsidRPr="00000000" w:rsidR="00000000" w:rsidDel="00000000" w:rsidP="00000000" w:rsidRDefault="00000000" w14:paraId="000002CC">
      <w:pPr>
        <w:jc w:val="both"/>
        <w:rPr>
          <w:rFonts w:ascii="Arial" w:hAnsi="Arial" w:eastAsia="Arial" w:cs="Arial"/>
        </w:rPr>
      </w:pPr>
      <w:r w:rsidRPr="00000000" w:rsidDel="00000000" w:rsidR="00000000">
        <w:rPr>
          <w:rtl w:val="0"/>
        </w:rPr>
      </w:r>
    </w:p>
    <w:sdt>
      <w:sdtPr>
        <w:lock w:val="contentLocked"/>
        <w:id w:val="-170516655"/>
        <w:tag w:val="goog_rdk_5"/>
      </w:sdtPr>
      <w:sdtContent>
        <w:tbl>
          <w:tblPr>
            <w:tblStyle w:val="Table12"/>
            <w:tblW w:w="9780.0" w:type="dxa"/>
            <w:jc w:val="left"/>
            <w:tblInd w:w="-3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010"/>
            <w:gridCol w:w="7770"/>
            <w:tblGridChange w:id="0">
              <w:tblGrid>
                <w:gridCol w:w="2010"/>
                <w:gridCol w:w="7770"/>
              </w:tblGrid>
            </w:tblGridChange>
          </w:tblGrid>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CD">
                <w:pPr>
                  <w:ind w:left="0" w:firstLine="0"/>
                  <w:rPr>
                    <w:rFonts w:ascii="Arial" w:hAnsi="Arial" w:eastAsia="Arial" w:cs="Arial"/>
                  </w:rPr>
                </w:pPr>
                <w:r w:rsidRPr="00000000" w:rsidDel="00000000" w:rsidR="00000000">
                  <w:rPr>
                    <w:rFonts w:ascii="Arial" w:hAnsi="Arial" w:eastAsia="Arial" w:cs="Arial"/>
                    <w:b w:val="1"/>
                    <w:bCs w:val="1"/>
                    <w:rtl w:val="0"/>
                  </w:rPr>
                  <w:t xml:space="preserve">Legal Name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CE">
                <w:pPr>
                  <w:ind w:left="0" w:firstLine="0"/>
                  <w:rPr>
                    <w:rFonts w:ascii="Arial" w:hAnsi="Arial" w:eastAsia="Arial" w:cs="Arial"/>
                  </w:rPr>
                </w:pPr>
                <w:r w:rsidRPr="00000000" w:rsidDel="00000000" w:rsidR="00000000">
                  <w:rPr>
                    <w:rFonts w:ascii="Arial" w:hAnsi="Arial" w:eastAsia="Arial" w:cs="Arial"/>
                    <w:rtl w:val="0"/>
                  </w:rPr>
                  <w:t xml:space="preserve">This is the name under which the business operates. A business may also have a Trading name that is different from its legal name. Both the full legal name and trading name should be identified and screened.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CF">
                <w:pPr>
                  <w:ind w:left="0" w:firstLine="0"/>
                  <w:rPr>
                    <w:rFonts w:ascii="Arial" w:hAnsi="Arial" w:eastAsia="Arial" w:cs="Arial"/>
                  </w:rPr>
                </w:pPr>
                <w:r w:rsidRPr="00000000" w:rsidDel="00000000" w:rsidR="00000000">
                  <w:rPr>
                    <w:rFonts w:ascii="Arial" w:hAnsi="Arial" w:eastAsia="Arial" w:cs="Arial"/>
                    <w:b w:val="1"/>
                    <w:bCs w:val="1"/>
                    <w:rtl w:val="0"/>
                  </w:rPr>
                  <w:t xml:space="preserve">Registration Number</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0">
                <w:pPr>
                  <w:ind w:left="0" w:firstLine="0"/>
                  <w:rPr>
                    <w:rFonts w:ascii="Arial" w:hAnsi="Arial" w:eastAsia="Arial" w:cs="Arial"/>
                  </w:rPr>
                </w:pPr>
                <w:r w:rsidRPr="00000000" w:rsidDel="00000000" w:rsidR="00000000">
                  <w:rPr>
                    <w:rFonts w:ascii="Arial" w:hAnsi="Arial" w:eastAsia="Arial" w:cs="Arial"/>
                    <w:rtl w:val="0"/>
                  </w:rPr>
                  <w:t xml:space="preserve">This is the specific number assigned by the regulatory body in the business's country of origin at the time of registration. It is unique for every business.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1">
                <w:pPr>
                  <w:ind w:left="0" w:firstLine="0"/>
                  <w:rPr>
                    <w:rFonts w:ascii="Arial" w:hAnsi="Arial" w:eastAsia="Arial" w:cs="Arial"/>
                  </w:rPr>
                </w:pPr>
                <w:r w:rsidRPr="00000000" w:rsidDel="00000000" w:rsidR="00000000">
                  <w:rPr>
                    <w:rFonts w:ascii="Arial" w:hAnsi="Arial" w:eastAsia="Arial" w:cs="Arial"/>
                    <w:b w:val="1"/>
                    <w:bCs w:val="1"/>
                    <w:rtl w:val="0"/>
                  </w:rPr>
                  <w:t xml:space="preserve">Country of Incorporation</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2">
                <w:pPr>
                  <w:ind w:left="0" w:firstLine="0"/>
                  <w:rPr>
                    <w:rFonts w:ascii="Arial" w:hAnsi="Arial" w:eastAsia="Arial" w:cs="Arial"/>
                  </w:rPr>
                </w:pPr>
                <w:r w:rsidRPr="00000000" w:rsidDel="00000000" w:rsidR="00000000">
                  <w:rPr>
                    <w:rFonts w:ascii="Arial" w:hAnsi="Arial" w:eastAsia="Arial" w:cs="Arial"/>
                    <w:rtl w:val="0"/>
                  </w:rPr>
                  <w:t xml:space="preserve">The country where the business is originally incorporated.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3">
                <w:pPr>
                  <w:ind w:left="0" w:firstLine="0"/>
                  <w:rPr>
                    <w:rFonts w:ascii="Arial" w:hAnsi="Arial" w:eastAsia="Arial" w:cs="Arial"/>
                  </w:rPr>
                </w:pPr>
                <w:r w:rsidRPr="00000000" w:rsidDel="00000000" w:rsidR="00000000">
                  <w:rPr>
                    <w:rFonts w:ascii="Arial" w:hAnsi="Arial" w:eastAsia="Arial" w:cs="Arial"/>
                    <w:b w:val="1"/>
                    <w:bCs w:val="1"/>
                    <w:rtl w:val="0"/>
                  </w:rPr>
                  <w:t xml:space="preserve">Date of Incorporation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4">
                <w:pPr>
                  <w:ind w:left="0" w:firstLine="0"/>
                  <w:rPr>
                    <w:rFonts w:ascii="Arial" w:hAnsi="Arial" w:eastAsia="Arial" w:cs="Arial"/>
                  </w:rPr>
                </w:pPr>
                <w:r w:rsidRPr="00000000" w:rsidDel="00000000" w:rsidR="00000000">
                  <w:rPr>
                    <w:rFonts w:ascii="Arial" w:hAnsi="Arial" w:eastAsia="Arial" w:cs="Arial"/>
                    <w:rtl w:val="0"/>
                  </w:rPr>
                  <w:t xml:space="preserve">It is important to know when the business was formally established and gather proof of formation / incorporation.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5">
                <w:pPr>
                  <w:ind w:left="0" w:firstLine="0"/>
                  <w:rPr>
                    <w:rFonts w:ascii="Arial" w:hAnsi="Arial" w:eastAsia="Arial" w:cs="Arial"/>
                  </w:rPr>
                </w:pPr>
                <w:r w:rsidRPr="00000000" w:rsidDel="00000000" w:rsidR="00000000">
                  <w:rPr>
                    <w:rFonts w:ascii="Arial" w:hAnsi="Arial" w:eastAsia="Arial" w:cs="Arial"/>
                    <w:b w:val="1"/>
                    <w:bCs w:val="1"/>
                    <w:rtl w:val="0"/>
                  </w:rPr>
                  <w:t xml:space="preserve">Registered Address</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6">
                <w:pPr>
                  <w:ind w:left="0" w:firstLine="0"/>
                  <w:rPr>
                    <w:rFonts w:ascii="Arial" w:hAnsi="Arial" w:eastAsia="Arial" w:cs="Arial"/>
                  </w:rPr>
                </w:pPr>
                <w:r w:rsidRPr="00000000" w:rsidDel="00000000" w:rsidR="00000000">
                  <w:rPr>
                    <w:rFonts w:ascii="Arial" w:hAnsi="Arial" w:eastAsia="Arial" w:cs="Arial"/>
                    <w:rtl w:val="0"/>
                  </w:rPr>
                  <w:t xml:space="preserve">The official address where the business is registered.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7">
                <w:pPr>
                  <w:ind w:left="0" w:firstLine="0"/>
                  <w:rPr>
                    <w:rFonts w:ascii="Arial" w:hAnsi="Arial" w:eastAsia="Arial" w:cs="Arial"/>
                  </w:rPr>
                </w:pPr>
                <w:r w:rsidRPr="00000000" w:rsidDel="00000000" w:rsidR="00000000">
                  <w:rPr>
                    <w:rFonts w:ascii="Arial" w:hAnsi="Arial" w:eastAsia="Arial" w:cs="Arial"/>
                    <w:b w:val="1"/>
                    <w:bCs w:val="1"/>
                    <w:rtl w:val="0"/>
                  </w:rPr>
                  <w:t xml:space="preserve">Operating Address</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8">
                <w:pPr>
                  <w:ind w:left="0" w:firstLine="0"/>
                  <w:rPr>
                    <w:rFonts w:ascii="Arial" w:hAnsi="Arial" w:eastAsia="Arial" w:cs="Arial"/>
                  </w:rPr>
                </w:pPr>
                <w:r w:rsidRPr="00000000" w:rsidDel="00000000" w:rsidR="00000000">
                  <w:rPr>
                    <w:rFonts w:ascii="Arial" w:hAnsi="Arial" w:eastAsia="Arial" w:cs="Arial"/>
                    <w:rtl w:val="0"/>
                  </w:rPr>
                  <w:t xml:space="preserve">Verification of the principal place of business of the customer by means of a valid Proof of Address document. A recent proof which shows the customer’s physical operations address. Please refer to </w:t>
                </w:r>
                <w:hyperlink r:id="rId29">
                  <w:r w:rsidRPr="00000000" w:rsidDel="00000000" w:rsidR="00000000">
                    <w:rPr>
                      <w:rFonts w:ascii="Arial" w:hAnsi="Arial" w:eastAsia="Arial" w:cs="Arial"/>
                      <w:color w:val="1155cc"/>
                      <w:u w:val="single"/>
                      <w:rtl w:val="0"/>
                    </w:rPr>
                    <w:t xml:space="preserve">Proof of Address - Standard Operating Procedure (KYC &amp; KYB)</w:t>
                  </w:r>
                </w:hyperlink>
                <w:r w:rsidRPr="00000000" w:rsidDel="00000000" w:rsidR="00000000">
                  <w:rPr>
                    <w:rFonts w:ascii="Arial" w:hAnsi="Arial" w:eastAsia="Arial" w:cs="Arial"/>
                    <w:rtl w:val="0"/>
                  </w:rPr>
                  <w:t xml:space="preserve">  and for specific rules regarding acceptable proof of address documents. </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9">
                <w:pPr>
                  <w:ind w:left="0" w:firstLine="0"/>
                  <w:rPr>
                    <w:rFonts w:ascii="Arial" w:hAnsi="Arial" w:eastAsia="Arial" w:cs="Arial"/>
                    <w:b w:val="1"/>
                    <w:bCs w:val="1"/>
                  </w:rPr>
                </w:pPr>
                <w:r w:rsidRPr="00000000" w:rsidDel="00000000" w:rsidR="00000000">
                  <w:rPr>
                    <w:rFonts w:ascii="Arial" w:hAnsi="Arial" w:eastAsia="Arial" w:cs="Arial"/>
                    <w:b w:val="1"/>
                    <w:bCs w:val="1"/>
                    <w:rtl w:val="0"/>
                  </w:rPr>
                  <w:t xml:space="preserve">Proof of Existence</w:t>
                </w:r>
              </w:p>
            </w:tc>
            <w:tc>
              <w:tcPr>
                <w:shd w:val="clear" w:fill="auto"/>
                <w:tcMar>
                  <w:top w:w="100.0" w:type="dxa"/>
                  <w:left w:w="100.0" w:type="dxa"/>
                  <w:bottom w:w="100.0" w:type="dxa"/>
                  <w:right w:w="100.0" w:type="dxa"/>
                </w:tcMar>
                <w:vAlign w:val="top"/>
              </w:tcPr>
              <w:p w:rsidRPr="00000000" w:rsidR="00000000" w:rsidDel="00000000" w:rsidP="00000000" w:rsidRDefault="00000000" w14:paraId="000002DA">
                <w:pPr>
                  <w:ind w:left="0" w:firstLine="0"/>
                  <w:rPr>
                    <w:rFonts w:ascii="Arial" w:hAnsi="Arial" w:eastAsia="Arial" w:cs="Arial"/>
                  </w:rPr>
                </w:pPr>
                <w:r w:rsidRPr="00000000" w:rsidDel="00000000" w:rsidR="00000000">
                  <w:rPr>
                    <w:rFonts w:ascii="Arial" w:hAnsi="Arial" w:eastAsia="Arial" w:cs="Arial"/>
                    <w:rtl w:val="0"/>
                  </w:rPr>
                  <w:t xml:space="preserve">Refers to an official document that proves the existence of the entity, this can be an extract from the government website, or equivalent document.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B">
                <w:pPr>
                  <w:ind w:left="0" w:firstLine="0"/>
                  <w:rPr>
                    <w:rFonts w:ascii="Arial" w:hAnsi="Arial" w:eastAsia="Arial" w:cs="Arial"/>
                    <w:b w:val="1"/>
                    <w:bCs w:val="1"/>
                  </w:rPr>
                </w:pPr>
                <w:r w:rsidRPr="00000000" w:rsidDel="00000000" w:rsidR="00000000">
                  <w:rPr>
                    <w:rFonts w:ascii="Arial" w:hAnsi="Arial" w:eastAsia="Arial" w:cs="Arial"/>
                    <w:b w:val="1"/>
                    <w:bCs w:val="1"/>
                    <w:rtl w:val="0"/>
                  </w:rPr>
                  <w:t xml:space="preserve">Proof of Good Standing</w:t>
                </w:r>
              </w:p>
            </w:tc>
            <w:tc>
              <w:tcPr>
                <w:shd w:val="clear" w:fill="auto"/>
                <w:tcMar>
                  <w:top w:w="100.0" w:type="dxa"/>
                  <w:left w:w="100.0" w:type="dxa"/>
                  <w:bottom w:w="100.0" w:type="dxa"/>
                  <w:right w:w="100.0" w:type="dxa"/>
                </w:tcMar>
                <w:vAlign w:val="top"/>
              </w:tcPr>
              <w:p w:rsidRPr="00000000" w:rsidR="00000000" w:rsidDel="00000000" w:rsidP="00000000" w:rsidRDefault="00000000" w14:paraId="000002DC">
                <w:pPr>
                  <w:ind w:left="0" w:firstLine="0"/>
                  <w:rPr>
                    <w:rFonts w:ascii="Arial" w:hAnsi="Arial" w:eastAsia="Arial" w:cs="Arial"/>
                  </w:rPr>
                </w:pPr>
                <w:r w:rsidRPr="00000000" w:rsidDel="00000000" w:rsidR="00000000">
                  <w:rPr>
                    <w:rFonts w:ascii="Arial" w:hAnsi="Arial" w:eastAsia="Arial" w:cs="Arial"/>
                    <w:rtl w:val="0"/>
                  </w:rPr>
                  <w:t xml:space="preserve">Certificate of Good Standing (also known as a Certificate of Existence or Certificate of Authorization) is an official document issued by a government or regulatory authority that verifies that a company or organisation is legally registered, active and compliant with all required regulations and obligations. In practice, the exact format and content of the certificate can vary depending on the issuing authority and jurisdiction.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D">
                <w:pPr>
                  <w:ind w:left="0" w:firstLine="0"/>
                  <w:rPr>
                    <w:rFonts w:ascii="Arial" w:hAnsi="Arial" w:eastAsia="Arial" w:cs="Arial"/>
                  </w:rPr>
                </w:pPr>
                <w:r w:rsidRPr="00000000" w:rsidDel="00000000" w:rsidR="00000000">
                  <w:rPr>
                    <w:rFonts w:ascii="Arial" w:hAnsi="Arial" w:eastAsia="Arial" w:cs="Arial"/>
                    <w:b w:val="1"/>
                    <w:bCs w:val="1"/>
                    <w:rtl w:val="0"/>
                  </w:rPr>
                  <w:t xml:space="preserve">Purpose of the account opening</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2DE">
                <w:pPr>
                  <w:ind w:left="0" w:firstLine="0"/>
                  <w:rPr>
                    <w:rFonts w:ascii="Arial" w:hAnsi="Arial" w:eastAsia="Arial" w:cs="Arial"/>
                  </w:rPr>
                </w:pPr>
                <w:r w:rsidRPr="00000000" w:rsidDel="00000000" w:rsidR="00000000">
                  <w:rPr>
                    <w:rFonts w:ascii="Arial" w:hAnsi="Arial" w:eastAsia="Arial" w:cs="Arial"/>
                    <w:rtl w:val="0"/>
                  </w:rPr>
                  <w:t xml:space="preserve">To understand the background and purpose of the customer’s account. Binance will take further steps to be satisfied that the activities of the customer are consistent with the purpose of the industry type and Binance's understanding of them. Where required, Binance will verify that the purpose of the customer’s business is legitimate and that it has been determined and matched against publicly available information.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DF">
                <w:pPr>
                  <w:ind w:left="0" w:firstLine="0"/>
                  <w:rPr>
                    <w:rFonts w:ascii="Arial" w:hAnsi="Arial" w:eastAsia="Arial" w:cs="Arial"/>
                    <w:b w:val="1"/>
                    <w:bCs w:val="1"/>
                  </w:rPr>
                </w:pPr>
                <w:r w:rsidRPr="00000000" w:rsidDel="00000000" w:rsidR="00000000">
                  <w:rPr>
                    <w:rFonts w:ascii="Arial" w:hAnsi="Arial" w:eastAsia="Arial" w:cs="Arial"/>
                    <w:b w:val="1"/>
                    <w:bCs w:val="1"/>
                    <w:rtl w:val="0"/>
                  </w:rPr>
                  <w:t xml:space="preserve">Additional Information</w:t>
                </w:r>
              </w:p>
            </w:tc>
            <w:tc>
              <w:tcPr>
                <w:shd w:val="clear" w:fill="auto"/>
                <w:tcMar>
                  <w:top w:w="100.0" w:type="dxa"/>
                  <w:left w:w="100.0" w:type="dxa"/>
                  <w:bottom w:w="100.0" w:type="dxa"/>
                  <w:right w:w="100.0" w:type="dxa"/>
                </w:tcMar>
                <w:vAlign w:val="top"/>
              </w:tcPr>
              <w:p w:rsidRPr="00000000" w:rsidR="00000000" w:rsidDel="00000000" w:rsidP="00000000" w:rsidRDefault="00000000" w14:paraId="000002E0">
                <w:pPr>
                  <w:rPr>
                    <w:rFonts w:ascii="Arial" w:hAnsi="Arial" w:eastAsia="Arial" w:cs="Arial"/>
                  </w:rPr>
                </w:pPr>
                <w:r w:rsidRPr="00000000" w:rsidDel="00000000" w:rsidR="00000000">
                  <w:rPr>
                    <w:rFonts w:ascii="Arial" w:hAnsi="Arial" w:eastAsia="Arial" w:cs="Arial"/>
                    <w:rtl w:val="0"/>
                  </w:rPr>
                  <w:t xml:space="preserve">Additionally, Binance may carry out further checks on the company's financial stability, compliance with regulations, reputation, etc. The depth and rigour of the process depend on the regulations governing the specific sector and region, as well as the local policies.</w:t>
                </w:r>
              </w:p>
            </w:tc>
          </w:tr>
        </w:tbl>
      </w:sdtContent>
    </w:sdt>
    <w:p w:rsidRPr="00000000" w:rsidR="00000000" w:rsidDel="00000000" w:rsidP="00000000" w:rsidRDefault="00000000" w14:paraId="000002E1">
      <w:pPr>
        <w:jc w:val="both"/>
        <w:rPr>
          <w:rFonts w:ascii="Arial" w:hAnsi="Arial" w:eastAsia="Arial" w:cs="Arial"/>
        </w:rPr>
      </w:pPr>
      <w:r w:rsidRPr="00000000" w:rsidDel="00000000" w:rsidR="00000000">
        <w:rPr>
          <w:rtl w:val="0"/>
        </w:rPr>
      </w:r>
    </w:p>
    <w:p w:rsidRPr="00000000" w:rsidR="00000000" w:rsidDel="00000000" w:rsidP="00000000" w:rsidRDefault="00000000" w14:paraId="000002E2">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200" w:after="200" w:line="276" w:lineRule="auto"/>
        <w:ind w:left="1170" w:right="0" w:hanging="270"/>
        <w:jc w:val="both"/>
        <w:rPr>
          <w:b w:val="1"/>
          <w:bCs w:val="1"/>
          <w:sz w:val="26"/>
          <w:szCs w:val="26"/>
        </w:rPr>
      </w:pPr>
      <w:bookmarkStart w:name="_heading=h.38vqg0loi82m" w:colFirst="0" w:colLast="0" w:id="58"/>
      <w:bookmarkEnd w:id="58"/>
      <w:r w:rsidRPr="00000000" w:rsidDel="00000000" w:rsidR="00000000">
        <w:rPr>
          <w:b w:val="1"/>
          <w:bCs w:val="1"/>
          <w:sz w:val="26"/>
          <w:szCs w:val="26"/>
          <w:rtl w:val="0"/>
        </w:rPr>
        <w:t xml:space="preserve">Entity Types</w:t>
      </w:r>
    </w:p>
    <w:p w:rsidRPr="00000000" w:rsidR="00000000" w:rsidDel="00000000" w:rsidP="00000000" w:rsidRDefault="00000000" w14:paraId="000002E3">
      <w:pPr>
        <w:ind w:left="0" w:firstLine="0"/>
        <w:jc w:val="both"/>
        <w:rPr>
          <w:rFonts w:ascii="Arial" w:hAnsi="Arial" w:eastAsia="Arial" w:cs="Arial"/>
        </w:rPr>
      </w:pPr>
      <w:r w:rsidRPr="00000000" w:rsidDel="00000000" w:rsidR="00000000">
        <w:rPr>
          <w:rFonts w:ascii="Arial" w:hAnsi="Arial" w:eastAsia="Arial" w:cs="Arial"/>
          <w:rtl w:val="0"/>
        </w:rPr>
        <w:t xml:space="preserve">Binance verifies the legal structure of the business, such as whether it is a limited liability company (LLC), public limited company (PLC), corporation, partnership, sole proprietorship, trust, or other legal or ownership arrangements. Different legal structures, including complex ownership frameworks such as trusts and foundations, affect how a business is organized, governed, taxed, and how liability is assigned in case of debt or legal matters. The choice of legal form depends heavily on the nature of the business, the desired level of operational control by the owner(s), and the applicable local legislation.</w:t>
      </w:r>
    </w:p>
    <w:p w:rsidRPr="00000000" w:rsidR="00000000" w:rsidDel="00000000" w:rsidP="00000000" w:rsidRDefault="00000000" w14:paraId="000002E4">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2E5">
      <w:pPr>
        <w:ind w:left="0" w:firstLine="0"/>
        <w:jc w:val="both"/>
        <w:rPr>
          <w:rFonts w:ascii="Arial" w:hAnsi="Arial" w:eastAsia="Arial" w:cs="Arial"/>
        </w:rPr>
      </w:pPr>
      <w:r w:rsidRPr="00000000" w:rsidDel="00000000" w:rsidR="00000000">
        <w:rPr>
          <w:rFonts w:ascii="Arial" w:hAnsi="Arial" w:eastAsia="Arial" w:cs="Arial"/>
          <w:rtl w:val="0"/>
        </w:rPr>
        <w:t xml:space="preserve">Please refer to the </w:t>
      </w:r>
      <w:hyperlink r:id="rId30">
        <w:r w:rsidRPr="00000000" w:rsidDel="00000000" w:rsidR="00000000">
          <w:rPr>
            <w:rFonts w:ascii="Arial" w:hAnsi="Arial" w:eastAsia="Arial" w:cs="Arial"/>
            <w:color w:val="1155cc"/>
            <w:u w:val="single"/>
            <w:rtl w:val="0"/>
          </w:rPr>
          <w:t xml:space="preserve">Appendix 1: </w:t>
        </w:r>
      </w:hyperlink>
      <w:hyperlink r:id="rId31">
        <w:r w:rsidRPr="00000000" w:rsidDel="00000000" w:rsidR="00000000">
          <w:rPr>
            <w:color w:val="1155cc"/>
            <w:u w:val="single"/>
            <w:rtl w:val="0"/>
          </w:rPr>
          <w:t xml:space="preserve">I</w:t>
        </w:r>
      </w:hyperlink>
      <w:hyperlink r:id="rId32">
        <w:r w:rsidRPr="00000000" w:rsidDel="00000000" w:rsidR="00000000">
          <w:rPr>
            <w:rFonts w:ascii="Arial" w:hAnsi="Arial" w:eastAsia="Arial" w:cs="Arial"/>
            <w:color w:val="1155cc"/>
            <w:u w:val="single"/>
            <w:rtl w:val="0"/>
          </w:rPr>
          <w:t xml:space="preserve">D &amp; V Matrix</w:t>
        </w:r>
      </w:hyperlink>
      <w:r w:rsidRPr="00000000" w:rsidDel="00000000" w:rsidR="00000000">
        <w:rPr>
          <w:rFonts w:ascii="Arial" w:hAnsi="Arial" w:eastAsia="Arial" w:cs="Arial"/>
          <w:rtl w:val="0"/>
        </w:rPr>
        <w:t xml:space="preserve">, in regards to the requirements for each legal form.</w:t>
      </w:r>
    </w:p>
    <w:p w:rsidRPr="00000000" w:rsidR="00000000" w:rsidDel="00000000" w:rsidP="00000000" w:rsidRDefault="00000000" w14:paraId="000002E6">
      <w:pPr>
        <w:ind w:left="0" w:firstLine="0"/>
        <w:jc w:val="both"/>
        <w:rPr/>
      </w:pPr>
      <w:r w:rsidRPr="00000000" w:rsidDel="00000000" w:rsidR="00000000">
        <w:rPr>
          <w:rtl w:val="0"/>
        </w:rPr>
      </w:r>
    </w:p>
    <w:p w:rsidRPr="00000000" w:rsidR="00000000" w:rsidDel="00000000" w:rsidP="00000000" w:rsidRDefault="00000000" w14:paraId="000002E7">
      <w:pPr>
        <w:ind w:left="0" w:firstLine="0"/>
        <w:jc w:val="both"/>
        <w:rPr>
          <w:rFonts w:ascii="Arial" w:hAnsi="Arial" w:eastAsia="Arial" w:cs="Arial"/>
        </w:rPr>
      </w:pPr>
      <w:r w:rsidRPr="00000000" w:rsidDel="00000000" w:rsidR="00000000">
        <w:rPr>
          <w:rFonts w:ascii="Arial" w:hAnsi="Arial" w:eastAsia="Arial" w:cs="Arial"/>
          <w:rtl w:val="0"/>
        </w:rPr>
        <w:t xml:space="preserve">Please refer to </w:t>
      </w:r>
      <w:hyperlink w:anchor="_heading=h.5ogwr49n99l1">
        <w:r w:rsidRPr="00000000" w:rsidDel="00000000" w:rsidR="00000000">
          <w:rPr>
            <w:rFonts w:ascii="Arial" w:hAnsi="Arial" w:eastAsia="Arial" w:cs="Arial"/>
            <w:color w:val="1155cc"/>
            <w:u w:val="single"/>
            <w:rtl w:val="0"/>
          </w:rPr>
          <w:t xml:space="preserve">Section 10.4 Complex Ownership Structures</w:t>
        </w:r>
      </w:hyperlink>
      <w:r w:rsidRPr="00000000" w:rsidDel="00000000" w:rsidR="00000000">
        <w:rPr>
          <w:rFonts w:ascii="Arial" w:hAnsi="Arial" w:eastAsia="Arial" w:cs="Arial"/>
          <w:rtl w:val="0"/>
        </w:rPr>
        <w:t xml:space="preserve"> for guidance on complex ownership frameworks such as trusts, foundations etc. </w:t>
      </w:r>
    </w:p>
    <w:p w:rsidRPr="00000000" w:rsidR="00000000" w:rsidDel="00000000" w:rsidP="00000000" w:rsidRDefault="00000000" w14:paraId="000002E8">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2E9">
      <w:pPr>
        <w:ind w:left="0" w:firstLine="0"/>
        <w:jc w:val="both"/>
        <w:rPr>
          <w:rFonts w:ascii="Arial" w:hAnsi="Arial" w:eastAsia="Arial" w:cs="Arial"/>
        </w:rPr>
      </w:pPr>
      <w:r w:rsidRPr="00000000" w:rsidDel="00000000" w:rsidR="00000000">
        <w:rPr>
          <w:rFonts w:ascii="Arial" w:hAnsi="Arial" w:eastAsia="Arial" w:cs="Arial"/>
          <w:rtl w:val="0"/>
        </w:rPr>
        <w:t xml:space="preserve">Some of the common legal forms and entity types can be highlighted as below: </w:t>
      </w:r>
    </w:p>
    <w:p w:rsidRPr="00000000" w:rsidR="00000000" w:rsidDel="00000000" w:rsidP="00000000" w:rsidRDefault="00000000" w14:paraId="000002EA">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200" w:after="200" w:line="276" w:lineRule="auto"/>
        <w:ind w:left="1530" w:right="0" w:hanging="270"/>
        <w:jc w:val="both"/>
        <w:rPr>
          <w:b w:val="1"/>
          <w:bCs w:val="1"/>
        </w:rPr>
      </w:pPr>
      <w:bookmarkStart w:name="_heading=h.sdzlw7qqxzr2" w:colFirst="0" w:colLast="0" w:id="59"/>
      <w:bookmarkEnd w:id="59"/>
      <w:r w:rsidRPr="00000000" w:rsidDel="00000000" w:rsidR="00000000">
        <w:rPr>
          <w:b w:val="1"/>
          <w:bCs w:val="1"/>
          <w:color w:val="666666"/>
          <w:sz w:val="24"/>
          <w:szCs w:val="24"/>
          <w:rtl w:val="0"/>
        </w:rPr>
        <w:t xml:space="preserve">Private Limited Company</w:t>
      </w:r>
    </w:p>
    <w:p w:rsidRPr="00000000" w:rsidR="00000000" w:rsidDel="00000000" w:rsidP="00000000" w:rsidRDefault="00000000" w14:paraId="000002EB">
      <w:pPr>
        <w:jc w:val="both"/>
        <w:rPr>
          <w:rFonts w:ascii="Arial" w:hAnsi="Arial" w:eastAsia="Arial" w:cs="Arial"/>
        </w:rPr>
      </w:pPr>
      <w:r w:rsidRPr="00000000" w:rsidDel="00000000" w:rsidR="00000000">
        <w:rPr>
          <w:rFonts w:ascii="Arial" w:hAnsi="Arial" w:eastAsia="Arial" w:cs="Arial"/>
          <w:rtl w:val="0"/>
        </w:rPr>
        <w:t xml:space="preserve">Private Limited Companies offer limited liability and are suitable for profit-driven businesses looking to raise capital and distribute profits to shareholders. </w:t>
      </w:r>
    </w:p>
    <w:p w:rsidRPr="00000000" w:rsidR="00000000" w:rsidDel="00000000" w:rsidP="00000000" w:rsidRDefault="00000000" w14:paraId="000002EC">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2ED">
      <w:pPr>
        <w:ind w:left="0" w:firstLine="0"/>
        <w:jc w:val="both"/>
        <w:rPr>
          <w:rFonts w:ascii="Arial" w:hAnsi="Arial" w:eastAsia="Arial" w:cs="Arial"/>
        </w:rPr>
      </w:pPr>
      <w:r w:rsidRPr="00000000" w:rsidDel="00000000" w:rsidR="00000000">
        <w:rPr>
          <w:rFonts w:ascii="Arial" w:hAnsi="Arial" w:eastAsia="Arial" w:cs="Arial"/>
          <w:rtl w:val="0"/>
        </w:rPr>
        <w:t xml:space="preserve">A Private Limited Company is a common type of business structure where the liability of the shareholders is limited to the amount unpaid on their shares. This means that if the company faces financial difficulties, the personal assets of the shareholders are protected, and they are only liable for the amount they have invested in the company. Ownership is divided into shares, and shareholders own these shares. They have voting rights and can receive dividends based on the number of shares they hold. Shareholder’s liability is limited to the amount unpaid on their shares. Personal assets are not at risk beyond this amount. The company can raise capital by issuing shares to new or existing shareholders. Profits can be distributed to shareholders in the form of dividends. Shares can be bought and sold, providing liquidity to shareholders.</w:t>
      </w:r>
    </w:p>
    <w:p w:rsidRPr="00000000" w:rsidR="00000000" w:rsidDel="00000000" w:rsidP="00000000" w:rsidRDefault="00000000" w14:paraId="000002EE">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200" w:after="200" w:line="276" w:lineRule="auto"/>
        <w:ind w:left="1530" w:right="0" w:hanging="270"/>
        <w:jc w:val="both"/>
        <w:rPr>
          <w:b w:val="1"/>
          <w:bCs w:val="1"/>
        </w:rPr>
      </w:pPr>
      <w:bookmarkStart w:name="_heading=h.b7u5yo6dzr1c" w:colFirst="0" w:colLast="0" w:id="60"/>
      <w:bookmarkEnd w:id="60"/>
      <w:r w:rsidRPr="00000000" w:rsidDel="00000000" w:rsidR="00000000">
        <w:rPr>
          <w:b w:val="1"/>
          <w:bCs w:val="1"/>
          <w:color w:val="666666"/>
          <w:sz w:val="24"/>
          <w:szCs w:val="24"/>
          <w:rtl w:val="0"/>
        </w:rPr>
        <w:t xml:space="preserve">Publicly Listed Company </w:t>
      </w:r>
    </w:p>
    <w:p w:rsidRPr="00000000" w:rsidR="00000000" w:rsidDel="00000000" w:rsidP="00000000" w:rsidRDefault="00000000" w14:paraId="000002EF">
      <w:pPr>
        <w:ind w:left="0" w:firstLine="0"/>
        <w:jc w:val="both"/>
        <w:rPr>
          <w:rFonts w:ascii="Arial" w:hAnsi="Arial" w:eastAsia="Arial" w:cs="Arial"/>
        </w:rPr>
      </w:pPr>
      <w:r w:rsidRPr="00000000" w:rsidDel="00000000" w:rsidR="00000000">
        <w:rPr>
          <w:rFonts w:ascii="Arial" w:hAnsi="Arial" w:eastAsia="Arial" w:cs="Arial"/>
          <w:rtl w:val="0"/>
        </w:rPr>
        <w:t xml:space="preserve">A Publicly Listed Company is a type of business structure where the company's shares are traded publicly on a stock exchange. This allows the company to raise substantial capital by issuing shares to the general public. The liability of shareholders is limited to the amount unpaid on their shares, similar to Private Limited Companies, ensuring that personal assets are protected beyond their investment in the company. Ownership is divided into shares, and these shares can be freely bought and sold on the stock exchange, providing high liquidity to shareholders. Shareholders have voting rights and can receive dividends based on the number of shares they hold. </w:t>
      </w:r>
    </w:p>
    <w:p w:rsidRPr="00000000" w:rsidR="00000000" w:rsidDel="00000000" w:rsidP="00000000" w:rsidRDefault="00000000" w14:paraId="000002F0">
      <w:pPr>
        <w:ind w:left="0" w:firstLine="0"/>
        <w:jc w:val="both"/>
        <w:rPr>
          <w:rFonts w:ascii="Arial" w:hAnsi="Arial" w:eastAsia="Arial" w:cs="Arial"/>
          <w:sz w:val="16"/>
          <w:szCs w:val="16"/>
        </w:rPr>
      </w:pPr>
      <w:r w:rsidRPr="00000000" w:rsidDel="00000000" w:rsidR="00000000">
        <w:rPr>
          <w:rtl w:val="0"/>
        </w:rPr>
      </w:r>
    </w:p>
    <w:p w:rsidRPr="00000000" w:rsidR="00000000" w:rsidDel="00000000" w:rsidP="00000000" w:rsidRDefault="00000000" w14:paraId="000002F1">
      <w:pPr>
        <w:keepLines w:val="0"/>
        <w:widowControl w:val="0"/>
        <w:ind w:left="0" w:firstLine="0"/>
        <w:jc w:val="both"/>
        <w:rPr>
          <w:rFonts w:ascii="Arial" w:hAnsi="Arial" w:eastAsia="Arial" w:cs="Arial"/>
        </w:rPr>
      </w:pPr>
      <w:r w:rsidRPr="00000000" w:rsidDel="00000000" w:rsidR="00000000">
        <w:rPr>
          <w:rFonts w:ascii="Arial" w:hAnsi="Arial" w:eastAsia="Arial" w:cs="Arial"/>
          <w:rtl w:val="0"/>
        </w:rPr>
        <w:t xml:space="preserve">The company is subject to stringent regulatory requirements and must adhere to strict reporting and disclosure standards to maintain transparency and protect investor interests. This includes regular financial reporting, audits, and compliance with corporate governance standards. The ability to raise capital through public markets can significantly enhance the company's growth potential and market presence. However, being publicly listed also means increased scrutiny from regulators, investors, and the public, which can impact the company's operations and strategic decisions.</w:t>
      </w:r>
    </w:p>
    <w:p w:rsidRPr="00000000" w:rsidR="00000000" w:rsidDel="00000000" w:rsidP="00000000" w:rsidRDefault="00000000" w14:paraId="000002F2">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200" w:after="200" w:line="276" w:lineRule="auto"/>
        <w:ind w:left="1530" w:right="0" w:hanging="270"/>
        <w:jc w:val="both"/>
        <w:rPr>
          <w:b w:val="1"/>
          <w:bCs w:val="1"/>
        </w:rPr>
      </w:pPr>
      <w:bookmarkStart w:name="_heading=h.jovdvcqyzu5s" w:colFirst="0" w:colLast="0" w:id="61"/>
      <w:bookmarkEnd w:id="61"/>
      <w:r w:rsidRPr="00000000" w:rsidDel="00000000" w:rsidR="00000000">
        <w:rPr>
          <w:b w:val="1"/>
          <w:bCs w:val="1"/>
          <w:rtl w:val="0"/>
        </w:rPr>
        <w:t xml:space="preserve">Limited Liability Company</w:t>
      </w:r>
    </w:p>
    <w:p w:rsidRPr="00000000" w:rsidR="00000000" w:rsidDel="00000000" w:rsidP="00000000" w:rsidRDefault="00000000" w14:paraId="000002F3">
      <w:pPr>
        <w:jc w:val="both"/>
        <w:rPr>
          <w:rFonts w:ascii="Arial" w:hAnsi="Arial" w:eastAsia="Arial" w:cs="Arial"/>
        </w:rPr>
      </w:pPr>
      <w:r w:rsidRPr="00000000" w:rsidDel="00000000" w:rsidR="00000000">
        <w:rPr>
          <w:rFonts w:ascii="Arial" w:hAnsi="Arial" w:eastAsia="Arial" w:cs="Arial"/>
          <w:rtl w:val="0"/>
        </w:rPr>
        <w:t xml:space="preserve">A limited liability company (LLC) is a hybrid legal entity between a limited company and a partnership, where each of its members has limited personal liability, owns and controls the business and shares in profits.</w:t>
      </w:r>
    </w:p>
    <w:p w:rsidRPr="00000000" w:rsidR="00000000" w:rsidDel="00000000" w:rsidP="00000000" w:rsidRDefault="00000000" w14:paraId="000002F4">
      <w:pPr>
        <w:jc w:val="both"/>
        <w:rPr>
          <w:rFonts w:ascii="Arial" w:hAnsi="Arial" w:eastAsia="Arial" w:cs="Arial"/>
        </w:rPr>
      </w:pPr>
      <w:r w:rsidRPr="00000000" w:rsidDel="00000000" w:rsidR="00000000">
        <w:rPr>
          <w:rtl w:val="0"/>
        </w:rPr>
      </w:r>
    </w:p>
    <w:p w:rsidRPr="00000000" w:rsidR="00000000" w:rsidDel="00000000" w:rsidP="00000000" w:rsidRDefault="00000000" w14:paraId="000002F5">
      <w:pPr>
        <w:jc w:val="both"/>
        <w:rPr>
          <w:rFonts w:ascii="Arial" w:hAnsi="Arial" w:eastAsia="Arial" w:cs="Arial"/>
        </w:rPr>
      </w:pPr>
      <w:r w:rsidRPr="00000000" w:rsidDel="00000000" w:rsidR="00000000">
        <w:rPr>
          <w:rFonts w:ascii="Arial" w:hAnsi="Arial" w:eastAsia="Arial" w:cs="Arial"/>
          <w:rtl w:val="0"/>
        </w:rPr>
        <w:t xml:space="preserve">A Limited Liability Company (LLC) is a popular business structure that combines the flexibility and tax advantages of a partnership with the limited liability protection of a corporation. This structure is particularly favoured by small to medium-sized businesses due to its simplicity, flexibility, and protection for owners. Owners (referred to as members) are not personally liable for the company's debts and liabilities. Their risk is limited to their investment in the LLC. </w:t>
      </w:r>
    </w:p>
    <w:p w:rsidRPr="00000000" w:rsidR="00000000" w:rsidDel="00000000" w:rsidP="00000000" w:rsidRDefault="00000000" w14:paraId="000002F6">
      <w:pPr>
        <w:jc w:val="both"/>
        <w:rPr>
          <w:rFonts w:ascii="Arial" w:hAnsi="Arial" w:eastAsia="Arial" w:cs="Arial"/>
        </w:rPr>
      </w:pPr>
      <w:r w:rsidRPr="00000000" w:rsidDel="00000000" w:rsidR="00000000">
        <w:rPr>
          <w:rtl w:val="0"/>
        </w:rPr>
      </w:r>
    </w:p>
    <w:p w:rsidRPr="00000000" w:rsidR="00000000" w:rsidDel="00000000" w:rsidP="00000000" w:rsidRDefault="00000000" w14:paraId="000002F7">
      <w:pPr>
        <w:jc w:val="both"/>
        <w:rPr>
          <w:rFonts w:ascii="Arial" w:hAnsi="Arial" w:eastAsia="Arial" w:cs="Arial"/>
        </w:rPr>
      </w:pPr>
      <w:r w:rsidRPr="00000000" w:rsidDel="00000000" w:rsidR="00000000">
        <w:rPr>
          <w:rFonts w:ascii="Arial" w:hAnsi="Arial" w:eastAsia="Arial" w:cs="Arial"/>
          <w:rtl w:val="0"/>
        </w:rPr>
        <w:t xml:space="preserve">LLCs can be managed by the members (member-managed) or by appointed managers (manager-managed), providing flexibility in how the business is run. Profits and losses pass through to the member’s personal tax returns, avoiding the double taxation that corporations face. However, LLCs can also elect to be taxed as a corporation if desired. Profits can be distributed among members in any manner agreed upon, not necessarily in proportion to ownership percentages.</w:t>
      </w:r>
    </w:p>
    <w:p w:rsidRPr="00000000" w:rsidR="00000000" w:rsidDel="00000000" w:rsidP="00000000" w:rsidRDefault="00000000" w14:paraId="000002F8">
      <w:pPr>
        <w:jc w:val="both"/>
        <w:rPr>
          <w:rFonts w:ascii="Arial" w:hAnsi="Arial" w:eastAsia="Arial" w:cs="Arial"/>
        </w:rPr>
      </w:pPr>
      <w:r w:rsidRPr="00000000" w:rsidDel="00000000" w:rsidR="00000000">
        <w:rPr>
          <w:rtl w:val="0"/>
        </w:rPr>
      </w:r>
    </w:p>
    <w:p w:rsidRPr="00000000" w:rsidR="00000000" w:rsidDel="00000000" w:rsidP="00000000" w:rsidRDefault="00000000" w14:paraId="000002F9">
      <w:pPr>
        <w:jc w:val="both"/>
        <w:rPr>
          <w:rFonts w:ascii="Arial" w:hAnsi="Arial" w:eastAsia="Arial" w:cs="Arial"/>
        </w:rPr>
      </w:pPr>
      <w:r w:rsidRPr="00000000" w:rsidDel="00000000" w:rsidR="00000000">
        <w:rPr>
          <w:rFonts w:ascii="Arial" w:hAnsi="Arial" w:eastAsia="Arial" w:cs="Arial"/>
          <w:rtl w:val="0"/>
        </w:rPr>
        <w:t xml:space="preserve">The LLC agreement should be requested as part of KYB processing as this is the core document to understand roles, key management, voting powers and significant controllers. </w:t>
      </w:r>
    </w:p>
    <w:p w:rsidRPr="00000000" w:rsidR="00000000" w:rsidDel="00000000" w:rsidP="00000000" w:rsidRDefault="00000000" w14:paraId="000002FA">
      <w:pPr>
        <w:jc w:val="both"/>
        <w:rPr>
          <w:rFonts w:ascii="Arial" w:hAnsi="Arial" w:eastAsia="Arial" w:cs="Arial"/>
          <w:sz w:val="10"/>
          <w:szCs w:val="10"/>
        </w:rPr>
      </w:pPr>
      <w:r w:rsidRPr="00000000" w:rsidDel="00000000" w:rsidR="00000000">
        <w:rPr>
          <w:rtl w:val="0"/>
        </w:rPr>
      </w:r>
    </w:p>
    <w:sdt>
      <w:sdtPr>
        <w:lock w:val="contentLocked"/>
        <w:id w:val="321765046"/>
        <w:tag w:val="goog_rdk_6"/>
      </w:sdtPr>
      <w:sdtContent>
        <w:tbl>
          <w:tblPr>
            <w:tblStyle w:val="Table13"/>
            <w:tblW w:w="946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730"/>
            <w:gridCol w:w="6735"/>
            <w:tblGridChange w:id="0">
              <w:tblGrid>
                <w:gridCol w:w="2730"/>
                <w:gridCol w:w="673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2FB">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Key Due Diligence Components for an LLC</w:t>
                </w:r>
              </w:p>
            </w:tc>
            <w:tc>
              <w:tcPr>
                <w:shd w:val="clear" w:fill="f0b90b"/>
                <w:tcMar>
                  <w:top w:w="100.0" w:type="dxa"/>
                  <w:left w:w="100.0" w:type="dxa"/>
                  <w:bottom w:w="100.0" w:type="dxa"/>
                  <w:right w:w="100.0" w:type="dxa"/>
                </w:tcMar>
                <w:vAlign w:val="center"/>
              </w:tcPr>
              <w:p w:rsidRPr="00000000" w:rsidR="00000000" w:rsidDel="00000000" w:rsidP="00000000" w:rsidRDefault="00000000" w14:paraId="000002FC">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FD">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LLC Agreement </w:t>
                </w:r>
              </w:p>
            </w:tc>
            <w:tc>
              <w:tcPr>
                <w:shd w:val="clear" w:fill="auto"/>
                <w:tcMar>
                  <w:top w:w="100.0" w:type="dxa"/>
                  <w:left w:w="100.0" w:type="dxa"/>
                  <w:bottom w:w="100.0" w:type="dxa"/>
                  <w:right w:w="100.0" w:type="dxa"/>
                </w:tcMar>
                <w:vAlign w:val="top"/>
              </w:tcPr>
              <w:p w:rsidRPr="00000000" w:rsidR="00000000" w:rsidDel="00000000" w:rsidP="00000000" w:rsidRDefault="00000000" w14:paraId="000002FE">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An LLC Agreement, also known as an Operating Agreement, is a crucial document for a Limited Liability Company (LLC). It outlines the ownership structure, management, and operational procedures of the LLC. This agreement is essential for defining the roles and responsibilities of the members and managers, as well as for establishing the rules and guidelines for running the business.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2FF">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Member (s)</w:t>
                </w:r>
              </w:p>
            </w:tc>
            <w:tc>
              <w:tcPr>
                <w:shd w:val="clear" w:fill="auto"/>
                <w:tcMar>
                  <w:top w:w="100.0" w:type="dxa"/>
                  <w:left w:w="100.0" w:type="dxa"/>
                  <w:bottom w:w="100.0" w:type="dxa"/>
                  <w:right w:w="100.0" w:type="dxa"/>
                </w:tcMar>
                <w:vAlign w:val="top"/>
              </w:tcPr>
              <w:p w:rsidRPr="00000000" w:rsidR="00000000" w:rsidDel="00000000" w:rsidP="00000000" w:rsidRDefault="00000000" w14:paraId="00000300">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Members are the owners of the LLC. They hold equity in the company and have a say in its management and operations, depending on the structure of the LLC.</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01">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Manager(s)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302">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Managers are individuals appointed to run the day-to-day operations of the LLC. In a manager-managed LLC, the members delegate management responsibilities to one or more managers.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03">
                <w:pPr>
                  <w:widowControl w:val="0"/>
                  <w:shd w:val="clear" w:fill="auto"/>
                  <w:rPr>
                    <w:rFonts w:ascii="Arial" w:hAnsi="Arial" w:eastAsia="Arial" w:cs="Arial"/>
                  </w:rPr>
                </w:pPr>
                <w:r w:rsidRPr="00000000" w:rsidDel="00000000" w:rsidR="00000000">
                  <w:rPr>
                    <w:rFonts w:ascii="Arial" w:hAnsi="Arial" w:eastAsia="Arial" w:cs="Arial"/>
                    <w:rtl w:val="0"/>
                  </w:rPr>
                  <w:t xml:space="preserve">Managing Member(s)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304">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In a member-managed LLC, one of the members may take on the role of the Managing Member, acting as the primary decision-maker and controller of the LLC.</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05">
                <w:pPr>
                  <w:widowControl w:val="0"/>
                  <w:shd w:val="clear" w:fill="auto"/>
                  <w:rPr>
                    <w:rFonts w:ascii="Arial" w:hAnsi="Arial" w:eastAsia="Arial" w:cs="Arial"/>
                  </w:rPr>
                </w:pPr>
                <w:r w:rsidRPr="00000000" w:rsidDel="00000000" w:rsidR="00000000">
                  <w:rPr>
                    <w:rFonts w:ascii="Arial" w:hAnsi="Arial" w:eastAsia="Arial" w:cs="Arial"/>
                    <w:rtl w:val="0"/>
                  </w:rPr>
                  <w:t xml:space="preserve">Officer(s)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306">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In some LLCs, especially larger ones, officers may be appointed to handle specific roles and responsibilities, similar to a corporation. Common officer roles include CEO , CFO , COO.</w:t>
                </w:r>
              </w:p>
            </w:tc>
          </w:tr>
        </w:tbl>
      </w:sdtContent>
    </w:sdt>
    <w:p w:rsidRPr="00000000" w:rsidR="00000000" w:rsidDel="00000000" w:rsidP="00000000" w:rsidRDefault="00000000" w14:paraId="00000307">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0" w:hanging="270"/>
        <w:jc w:val="both"/>
        <w:rPr>
          <w:b w:val="1"/>
          <w:bCs w:val="1"/>
        </w:rPr>
      </w:pPr>
      <w:bookmarkStart w:name="_heading=h.epf4ae852fyy" w:colFirst="0" w:colLast="0" w:id="62"/>
      <w:bookmarkEnd w:id="62"/>
      <w:r w:rsidRPr="00000000" w:rsidDel="00000000" w:rsidR="00000000">
        <w:rPr>
          <w:b w:val="1"/>
          <w:bCs w:val="1"/>
          <w:rtl w:val="0"/>
        </w:rPr>
        <w:t xml:space="preserve">Partnerships </w:t>
      </w:r>
    </w:p>
    <w:p w:rsidRPr="00000000" w:rsidR="00000000" w:rsidDel="00000000" w:rsidP="00000000" w:rsidRDefault="00000000" w14:paraId="00000308">
      <w:pPr>
        <w:ind w:left="0" w:firstLine="0"/>
        <w:jc w:val="both"/>
        <w:rPr>
          <w:rFonts w:ascii="Arial" w:hAnsi="Arial" w:eastAsia="Arial" w:cs="Arial"/>
        </w:rPr>
      </w:pPr>
      <w:r w:rsidRPr="00000000" w:rsidDel="00000000" w:rsidR="00000000">
        <w:rPr>
          <w:rFonts w:ascii="Arial" w:hAnsi="Arial" w:eastAsia="Arial" w:cs="Arial"/>
          <w:rtl w:val="0"/>
        </w:rPr>
        <w:t xml:space="preserve">A partnership is a formal arrangement by two or more parties to manage and operate a business and share its profits. This includes general partnerships, limited partnerships, and limited liability partnerships:</w:t>
      </w:r>
    </w:p>
    <w:p w:rsidRPr="00000000" w:rsidR="00000000" w:rsidDel="00000000" w:rsidP="00000000" w:rsidRDefault="00000000" w14:paraId="00000309">
      <w:pPr>
        <w:jc w:val="both"/>
        <w:rPr>
          <w:rFonts w:ascii="Arial" w:hAnsi="Arial" w:eastAsia="Arial" w:cs="Arial"/>
          <w:sz w:val="10"/>
          <w:szCs w:val="10"/>
        </w:rPr>
      </w:pPr>
      <w:r w:rsidRPr="00000000" w:rsidDel="00000000" w:rsidR="00000000">
        <w:rPr>
          <w:rtl w:val="0"/>
        </w:rPr>
      </w:r>
    </w:p>
    <w:sdt>
      <w:sdtPr>
        <w:lock w:val="contentLocked"/>
        <w:id w:val="-1338568511"/>
        <w:tag w:val="goog_rdk_7"/>
      </w:sdtPr>
      <w:sdtContent>
        <w:tbl>
          <w:tblPr>
            <w:tblStyle w:val="Table14"/>
            <w:tblW w:w="945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375"/>
            <w:gridCol w:w="6075"/>
            <w:tblGridChange w:id="0">
              <w:tblGrid>
                <w:gridCol w:w="3375"/>
                <w:gridCol w:w="607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30A">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Key Due Diligence Components for a Partnership </w:t>
                </w:r>
              </w:p>
            </w:tc>
            <w:tc>
              <w:tcPr>
                <w:shd w:val="clear" w:fill="f0b90b"/>
                <w:tcMar>
                  <w:top w:w="100.0" w:type="dxa"/>
                  <w:left w:w="100.0" w:type="dxa"/>
                  <w:bottom w:w="100.0" w:type="dxa"/>
                  <w:right w:w="100.0" w:type="dxa"/>
                </w:tcMar>
                <w:vAlign w:val="center"/>
              </w:tcPr>
              <w:p w:rsidRPr="00000000" w:rsidR="00000000" w:rsidDel="00000000" w:rsidP="00000000" w:rsidRDefault="00000000" w14:paraId="0000030B">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0C">
                <w:pPr>
                  <w:widowControl w:val="0"/>
                  <w:shd w:val="clear" w:fill="auto"/>
                  <w:rPr>
                    <w:rFonts w:ascii="Arial" w:hAnsi="Arial" w:eastAsia="Arial" w:cs="Arial"/>
                  </w:rPr>
                </w:pPr>
                <w:r w:rsidRPr="00000000" w:rsidDel="00000000" w:rsidR="00000000">
                  <w:rPr>
                    <w:rFonts w:ascii="Arial" w:hAnsi="Arial" w:eastAsia="Arial" w:cs="Arial"/>
                    <w:rtl w:val="0"/>
                  </w:rPr>
                  <w:t xml:space="preserve">Partnership Agreement </w:t>
                </w:r>
              </w:p>
            </w:tc>
            <w:tc>
              <w:tcPr>
                <w:shd w:val="clear" w:fill="auto"/>
                <w:tcMar>
                  <w:top w:w="100.0" w:type="dxa"/>
                  <w:left w:w="100.0" w:type="dxa"/>
                  <w:bottom w:w="100.0" w:type="dxa"/>
                  <w:right w:w="100.0" w:type="dxa"/>
                </w:tcMar>
                <w:vAlign w:val="top"/>
              </w:tcPr>
              <w:p w:rsidRPr="00000000" w:rsidR="00000000" w:rsidDel="00000000" w:rsidP="00000000" w:rsidRDefault="00000000" w14:paraId="0000030D">
                <w:pPr>
                  <w:widowControl w:val="0"/>
                  <w:shd w:val="clear" w:fill="auto"/>
                  <w:rPr>
                    <w:rFonts w:ascii="Arial" w:hAnsi="Arial" w:eastAsia="Arial" w:cs="Arial"/>
                  </w:rPr>
                </w:pPr>
                <w:r w:rsidRPr="00000000" w:rsidDel="00000000" w:rsidR="00000000">
                  <w:rPr>
                    <w:rFonts w:ascii="Arial" w:hAnsi="Arial" w:eastAsia="Arial" w:cs="Arial"/>
                    <w:rtl w:val="0"/>
                  </w:rPr>
                  <w:t xml:space="preserve">A Partnership Agreement is a legal document that outlines the terms and conditions of a business partnership. It serves as a blueprint for how the partnership will operate, detailing the roles, responsibilities, and rights of each partner. This agreement is crucial for preventing misunderstandings and conflicts among partners and ensuring the smooth operation of the business.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0E">
                <w:pPr>
                  <w:widowControl w:val="0"/>
                  <w:shd w:val="clear" w:fill="auto"/>
                  <w:rPr>
                    <w:rFonts w:ascii="Arial" w:hAnsi="Arial" w:eastAsia="Arial" w:cs="Arial"/>
                  </w:rPr>
                </w:pPr>
                <w:r w:rsidRPr="00000000" w:rsidDel="00000000" w:rsidR="00000000">
                  <w:rPr>
                    <w:rFonts w:ascii="Arial" w:hAnsi="Arial" w:eastAsia="Arial" w:cs="Arial"/>
                    <w:rtl w:val="0"/>
                  </w:rPr>
                  <w:t xml:space="preserve">General Partner(s) / Managing Partner(s)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30F">
                <w:pPr>
                  <w:widowControl w:val="0"/>
                  <w:shd w:val="clear" w:fill="auto"/>
                  <w:rPr>
                    <w:rFonts w:ascii="Arial" w:hAnsi="Arial" w:eastAsia="Arial" w:cs="Arial"/>
                  </w:rPr>
                </w:pPr>
                <w:r w:rsidRPr="00000000" w:rsidDel="00000000" w:rsidR="00000000">
                  <w:rPr>
                    <w:rFonts w:ascii="Arial" w:hAnsi="Arial" w:eastAsia="Arial" w:cs="Arial"/>
                    <w:rtl w:val="0"/>
                  </w:rPr>
                  <w:t xml:space="preserve">General partners are responsible for the day-to-day management and operation of the partnership.They make key business decisions and set the strategic direction of the partnership.</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10">
                <w:pPr>
                  <w:widowControl w:val="0"/>
                  <w:shd w:val="clear" w:fill="auto"/>
                  <w:rPr>
                    <w:rFonts w:ascii="Arial" w:hAnsi="Arial" w:eastAsia="Arial" w:cs="Arial"/>
                  </w:rPr>
                </w:pPr>
                <w:r w:rsidRPr="00000000" w:rsidDel="00000000" w:rsidR="00000000">
                  <w:rPr>
                    <w:rFonts w:ascii="Arial" w:hAnsi="Arial" w:eastAsia="Arial" w:cs="Arial"/>
                    <w:rtl w:val="0"/>
                  </w:rPr>
                  <w:t xml:space="preserve">Limited Partner(s)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311">
                <w:pPr>
                  <w:widowControl w:val="0"/>
                  <w:shd w:val="clear" w:fill="auto"/>
                  <w:rPr>
                    <w:rFonts w:ascii="Arial" w:hAnsi="Arial" w:eastAsia="Arial" w:cs="Arial"/>
                  </w:rPr>
                </w:pPr>
                <w:r w:rsidRPr="00000000" w:rsidDel="00000000" w:rsidR="00000000">
                  <w:rPr>
                    <w:rFonts w:ascii="Arial" w:hAnsi="Arial" w:eastAsia="Arial" w:cs="Arial"/>
                    <w:rtl w:val="0"/>
                  </w:rPr>
                  <w:t xml:space="preserve">Limited Partners are individuals or entities that invest capital in the partnership but do not participate in its management. Their liability is usually limited to the amount of their investment. A Silent Partner is an individual or entity that invests in the partnership but does not participate in its management or operations. Silent partners are typically limited partners.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312">
                <w:pPr>
                  <w:widowControl w:val="0"/>
                  <w:shd w:val="clear" w:fill="auto"/>
                  <w:rPr>
                    <w:rFonts w:ascii="Arial" w:hAnsi="Arial" w:eastAsia="Arial" w:cs="Arial"/>
                  </w:rPr>
                </w:pPr>
                <w:r w:rsidRPr="00000000" w:rsidDel="00000000" w:rsidR="00000000">
                  <w:rPr>
                    <w:rFonts w:ascii="Arial" w:hAnsi="Arial" w:eastAsia="Arial" w:cs="Arial"/>
                    <w:rtl w:val="0"/>
                  </w:rPr>
                  <w:t xml:space="preserve">Advisor(s) and Consultant(s)</w:t>
                </w:r>
              </w:p>
            </w:tc>
            <w:tc>
              <w:tcPr>
                <w:shd w:val="clear" w:fill="auto"/>
                <w:tcMar>
                  <w:top w:w="100.0" w:type="dxa"/>
                  <w:left w:w="100.0" w:type="dxa"/>
                  <w:bottom w:w="100.0" w:type="dxa"/>
                  <w:right w:w="100.0" w:type="dxa"/>
                </w:tcMar>
                <w:vAlign w:val="top"/>
              </w:tcPr>
              <w:p w:rsidRPr="00000000" w:rsidR="00000000" w:rsidDel="00000000" w:rsidP="00000000" w:rsidRDefault="00000000" w14:paraId="00000313">
                <w:pPr>
                  <w:widowControl w:val="0"/>
                  <w:shd w:val="clear" w:fill="auto"/>
                  <w:rPr>
                    <w:rFonts w:ascii="Arial" w:hAnsi="Arial" w:eastAsia="Arial" w:cs="Arial"/>
                  </w:rPr>
                </w:pPr>
                <w:r w:rsidRPr="00000000" w:rsidDel="00000000" w:rsidR="00000000">
                  <w:rPr>
                    <w:rFonts w:ascii="Arial" w:hAnsi="Arial" w:eastAsia="Arial" w:cs="Arial"/>
                    <w:rtl w:val="0"/>
                  </w:rPr>
                  <w:t xml:space="preserve">Partnerships may also engage advisors and consultants to provide expertise and guidance in specific areas, such as legal, financial, or strategic matters.</w:t>
                </w:r>
              </w:p>
            </w:tc>
          </w:tr>
        </w:tbl>
      </w:sdtContent>
    </w:sdt>
    <w:p w:rsidRPr="00000000" w:rsidR="00000000" w:rsidDel="00000000" w:rsidP="00000000" w:rsidRDefault="00000000" w14:paraId="00000314">
      <w:pPr>
        <w:spacing w:before="240" w:line="276"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a) Limited Partnership</w:t>
      </w:r>
    </w:p>
    <w:p w:rsidRPr="00000000" w:rsidR="00000000" w:rsidDel="00000000" w:rsidP="00000000" w:rsidRDefault="00000000" w14:paraId="00000315">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A Limited Partnership (LP) is a specific business arrangement where a business is owned by two or more partners. In a Limited Partnership, there are Limited Partner(s) and at least one General Partner.</w:t>
      </w:r>
    </w:p>
    <w:p w:rsidRPr="00000000" w:rsidR="00000000" w:rsidDel="00000000" w:rsidP="00000000" w:rsidRDefault="00000000" w14:paraId="00000316">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Limited Partner(s), typically provide capital investment but do not participate in the day-to-day operations or management of the business. Their liability is limited to the amount of money they have invested. Limited partners are investors.</w:t>
      </w:r>
    </w:p>
    <w:p w:rsidRPr="00000000" w:rsidR="00000000" w:rsidDel="00000000" w:rsidP="00000000" w:rsidRDefault="00000000" w14:paraId="00000317">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General Partner(s) manage the daily operations of the business and are personally liable for the business's debts and obligations.</w:t>
      </w:r>
    </w:p>
    <w:p w:rsidRPr="00000000" w:rsidR="00000000" w:rsidDel="00000000" w:rsidP="00000000" w:rsidRDefault="00000000" w14:paraId="00000318">
      <w:pPr>
        <w:spacing w:before="240" w:line="276" w:lineRule="auto"/>
        <w:jc w:val="both"/>
        <w:rPr>
          <w:rFonts w:ascii="Arial" w:hAnsi="Arial" w:eastAsia="Arial" w:cs="Arial"/>
          <w:b w:val="1"/>
          <w:bCs w:val="1"/>
        </w:rPr>
      </w:pPr>
      <w:r w:rsidRPr="00000000" w:rsidDel="00000000" w:rsidR="00000000">
        <w:rPr>
          <w:rFonts w:ascii="Arial" w:hAnsi="Arial" w:eastAsia="Arial" w:cs="Arial"/>
          <w:rtl w:val="0"/>
        </w:rPr>
        <w:t xml:space="preserve">In a Limited Partnership, identifying the beneficial owners can be challenging. As limited partners do not take part in the day-to-day operations of the business, their ties to it may be less visible. Additionally, the difference between the roles and liabilities of the General Partner and the Limited Partners can create confusion and opacity in terms of determining who holds control in the business. Hence, it is essential for Binance to conduct thorough due diligence on such structures. Requesting and identifying the relevant parties via the Partnership Agreement is a crucial step in understanding the structure of such entities.</w:t>
      </w:r>
      <w:r w:rsidRPr="00000000" w:rsidDel="00000000" w:rsidR="00000000">
        <w:rPr>
          <w:rtl w:val="0"/>
        </w:rPr>
      </w:r>
    </w:p>
    <w:p w:rsidRPr="00000000" w:rsidR="00000000" w:rsidDel="00000000" w:rsidP="00000000" w:rsidRDefault="00000000" w14:paraId="00000319">
      <w:pPr>
        <w:spacing w:before="240" w:line="276"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b) Limited Liability Partnership</w:t>
      </w:r>
    </w:p>
    <w:p w:rsidRPr="00000000" w:rsidR="00000000" w:rsidDel="00000000" w:rsidP="00000000" w:rsidRDefault="00000000" w14:paraId="0000031A">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A Limited Liability Partnership (LLP) is a business structure that combines the flexibility of a partnership with the limited liability protection of a corporation. In an LLP, all partners have limited liability, protecting their personal assets from the business's debts.</w:t>
      </w:r>
    </w:p>
    <w:p w:rsidRPr="00000000" w:rsidR="00000000" w:rsidDel="00000000" w:rsidP="00000000" w:rsidRDefault="00000000" w14:paraId="0000031B">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Partners in an LLP contribute capital, but there are no shares. Ownership and profit-sharing are defined in the LLP Agreement, which outlines each partner's contributions and roles. An LLP is a separate legal entity, capable of owning property, entering contracts, and being sued in its own name.</w:t>
      </w:r>
    </w:p>
    <w:p w:rsidRPr="00000000" w:rsidR="00000000" w:rsidDel="00000000" w:rsidP="00000000" w:rsidRDefault="00000000" w14:paraId="0000031C">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The key differences between an LLP and an LP include liability and management. In an LLP, all partners have limited liability and shared management rights. In contrast, an LP has General Partners with unlimited liability who manage the business, and Limited Partners who are passive investors with limited liability.</w:t>
      </w:r>
    </w:p>
    <w:p w:rsidRPr="00000000" w:rsidR="00000000" w:rsidDel="00000000" w:rsidP="00000000" w:rsidRDefault="00000000" w14:paraId="0000031D">
      <w:pPr>
        <w:spacing w:before="240" w:line="276"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c) Venture Capital Vehicle / Arrangement</w:t>
      </w:r>
    </w:p>
    <w:p w:rsidRPr="00000000" w:rsidR="00000000" w:rsidDel="00000000" w:rsidP="00000000" w:rsidRDefault="00000000" w14:paraId="0000031E">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Partnership agreement between the General Partners and Limited Partners should be requested to aid a holistic assessment in a Venture capital Arrangement. Analysts should ensure that the full structure chart is provided to oversee all parties within the structure and arrangement, venture capital structures tend to be multi-layered and complex. </w:t>
      </w:r>
    </w:p>
    <w:p w:rsidRPr="00000000" w:rsidR="00000000" w:rsidDel="00000000" w:rsidP="00000000" w:rsidRDefault="00000000" w14:paraId="0000031F">
      <w:pPr>
        <w:spacing w:before="40" w:line="240"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4290341" cy="2252663"/>
                <wp:effectExtent l="12700" t="12700" r="12700" b="12700"/>
                <wp:docPr id="125" name=""/>
                <a:graphic>
                  <a:graphicData uri="http://schemas.microsoft.com/office/word/2010/wordprocessingGroup">
                    <wpg:wgp>
                      <wpg:cNvGrpSpPr/>
                      <wpg:grpSpPr>
                        <a:xfrm>
                          <a:off x="1264150" y="1141425"/>
                          <a:ext cx="4290341" cy="2252663"/>
                          <a:chOff x="1264150" y="1141425"/>
                          <a:chExt cx="6355000" cy="3364675"/>
                        </a:xfrm>
                      </wpg:grpSpPr>
                      <wps:wsp>
                        <wps:cNvSpPr/>
                        <wps:cNvPr id="61" name="Shape 61"/>
                        <wps:spPr>
                          <a:xfrm>
                            <a:off x="3275650" y="2655225"/>
                            <a:ext cx="2371800" cy="6705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4"/>
                                  <w:vertAlign w:val="baseline"/>
                                </w:rPr>
                                <w:t xml:space="preserve">Venture Capital Vehicule or Fund</w:t>
                              </w:r>
                            </w:p>
                          </w:txbxContent>
                        </wps:txbx>
                        <wps:bodyPr spcFirstLastPara="1" wrap="square" lIns="91425" tIns="91425" rIns="91425" bIns="91425" anchor="ctr" anchorCtr="0">
                          <a:noAutofit/>
                        </wps:bodyPr>
                      </wps:wsp>
                      <wps:wsp>
                        <wps:cNvSpPr/>
                        <wps:cNvPr id="62" name="Shape 62"/>
                        <wps:spPr>
                          <a:xfrm>
                            <a:off x="1359300" y="1769625"/>
                            <a:ext cx="2011500" cy="5403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General </w:t>
                              </w:r>
                              <w:r w:rsidRPr="00000000" w:rsidDel="00000000" w:rsidR="00000000">
                                <w:rPr>
                                  <w:rFonts w:ascii="IBM Plex Sans" w:hAnsi="IBM Plex Sans" w:eastAsia="IBM Plex Sans" w:cs="IBM Plex Sans"/>
                                  <w:b w:val="0"/>
                                  <w:i w:val="0"/>
                                  <w:smallCaps w:val="0"/>
                                  <w:strike w:val="0"/>
                                  <w:color w:val="000000"/>
                                  <w:sz w:val="24"/>
                                  <w:vertAlign w:val="baseline"/>
                                </w:rPr>
                                <w:t xml:space="preserve">partner</w:t>
                              </w:r>
                            </w:p>
                          </w:txbxContent>
                        </wps:txbx>
                        <wps:bodyPr spcFirstLastPara="1" wrap="square" lIns="91425" tIns="91425" rIns="91425" bIns="91425" anchor="ctr" anchorCtr="0">
                          <a:noAutofit/>
                        </wps:bodyPr>
                      </wps:wsp>
                      <wps:wsp>
                        <wps:cNvSpPr/>
                        <wps:cNvPr id="63" name="Shape 63"/>
                        <wps:spPr>
                          <a:xfrm>
                            <a:off x="5552300" y="1776050"/>
                            <a:ext cx="2011500" cy="5403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Limited partner</w:t>
                              </w:r>
                            </w:p>
                          </w:txbxContent>
                        </wps:txbx>
                        <wps:bodyPr spcFirstLastPara="1" wrap="square" lIns="91425" tIns="91425" rIns="91425" bIns="91425" anchor="ctr" anchorCtr="0">
                          <a:noAutofit/>
                        </wps:bodyPr>
                      </wps:wsp>
                      <wps:wsp>
                        <wps:cNvCnPr/>
                        <wps:spPr>
                          <a:xfrm>
                            <a:off x="2365050" y="2309925"/>
                            <a:ext cx="910500" cy="6807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5647550" y="2316350"/>
                            <a:ext cx="910500" cy="6741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66" name="Shape 66"/>
                        <wps:spPr>
                          <a:xfrm>
                            <a:off x="1794600" y="4016300"/>
                            <a:ext cx="1140900" cy="475500"/>
                          </a:xfrm>
                          <a:prstGeom prst="round2DiagRect">
                            <a:avLst>
                              <a:gd name="adj1" fmla="val 16667"/>
                              <a:gd name="adj2" fmla="val 0"/>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Portfolio 1</w:t>
                              </w:r>
                            </w:p>
                          </w:txbxContent>
                        </wps:txbx>
                        <wps:bodyPr spcFirstLastPara="1" wrap="square" lIns="91425" tIns="91425" rIns="91425" bIns="91425" anchor="ctr" anchorCtr="0">
                          <a:noAutofit/>
                        </wps:bodyPr>
                      </wps:wsp>
                      <wps:wsp>
                        <wps:cNvSpPr/>
                        <wps:cNvPr id="67" name="Shape 67"/>
                        <wps:spPr>
                          <a:xfrm>
                            <a:off x="3891100" y="4016300"/>
                            <a:ext cx="1140900" cy="475500"/>
                          </a:xfrm>
                          <a:prstGeom prst="round2DiagRect">
                            <a:avLst>
                              <a:gd name="adj1" fmla="val 16667"/>
                              <a:gd name="adj2" fmla="val 0"/>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Portfolio 2</w:t>
                              </w:r>
                            </w:p>
                          </w:txbxContent>
                        </wps:txbx>
                        <wps:bodyPr spcFirstLastPara="1" wrap="square" lIns="91425" tIns="91425" rIns="91425" bIns="91425" anchor="ctr" anchorCtr="0">
                          <a:noAutofit/>
                        </wps:bodyPr>
                      </wps:wsp>
                      <wps:wsp>
                        <wps:cNvSpPr/>
                        <wps:cNvPr id="68" name="Shape 68"/>
                        <wps:spPr>
                          <a:xfrm>
                            <a:off x="5987600" y="4016300"/>
                            <a:ext cx="1140900" cy="475500"/>
                          </a:xfrm>
                          <a:prstGeom prst="round2DiagRect">
                            <a:avLst>
                              <a:gd name="adj1" fmla="val 16667"/>
                              <a:gd name="adj2" fmla="val 0"/>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Portfolio 3</w:t>
                              </w:r>
                            </w:p>
                          </w:txbxContent>
                        </wps:txbx>
                        <wps:bodyPr spcFirstLastPara="1" wrap="square" lIns="91425" tIns="91425" rIns="91425" bIns="91425" anchor="ctr" anchorCtr="0">
                          <a:noAutofit/>
                        </wps:bodyPr>
                      </wps:wsp>
                      <wps:wsp>
                        <wps:cNvCnPr/>
                        <wps:spPr>
                          <a:xfrm rot="-5400000" flipH="1">
                            <a:off x="4116550" y="3670725"/>
                            <a:ext cx="690600" cy="600"/>
                          </a:xfrm>
                          <a:prstGeom prst="bentConnector3">
                            <a:avLst>
                              <a:gd name="adj1" fmla="val 49998"/>
                            </a:avLst>
                          </a:prstGeom>
                          <a:noFill/>
                          <a:ln w="2857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wps:wsp>
                        <wps:cNvCnPr/>
                        <wps:spPr>
                          <a:xfrm rot="-5400000">
                            <a:off x="3230550" y="2770400"/>
                            <a:ext cx="380400" cy="2111400"/>
                          </a:xfrm>
                          <a:prstGeom prst="curvedConnector2">
                            <a:avLst/>
                          </a:prstGeom>
                          <a:noFill/>
                          <a:ln w="2857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wps:wsp>
                        <wps:cNvCnPr/>
                        <wps:spPr>
                          <a:xfrm rot="5400000" flipH="1">
                            <a:off x="5322050" y="2780300"/>
                            <a:ext cx="380400" cy="2091600"/>
                          </a:xfrm>
                          <a:prstGeom prst="curvedConnector2">
                            <a:avLst/>
                          </a:prstGeom>
                          <a:noFill/>
                          <a:ln w="2857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wps:wsp>
                        <wps:cNvSpPr txBox="1"/>
                        <wps:cNvPr id="72" name="Shape 72"/>
                        <wps:spPr>
                          <a:xfrm>
                            <a:off x="1264150" y="1141438"/>
                            <a:ext cx="2011500" cy="523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Unlimited liability, has </w:t>
                              </w:r>
                              <w:r w:rsidRPr="00000000" w:rsidDel="00000000" w:rsidR="00000000">
                                <w:rPr>
                                  <w:rFonts w:ascii="IBM Plex Sans" w:hAnsi="IBM Plex Sans" w:eastAsia="IBM Plex Sans" w:cs="IBM Plex Sans"/>
                                  <w:b w:val="0"/>
                                  <w:i w:val="0"/>
                                  <w:smallCaps w:val="0"/>
                                  <w:strike w:val="0"/>
                                  <w:color w:val="000000"/>
                                  <w:sz w:val="22"/>
                                  <w:vertAlign w:val="baseline"/>
                                </w:rPr>
                                <w:t xml:space="preserve">fiduciary</w:t>
                              </w:r>
                              <w:r w:rsidRPr="00000000" w:rsidDel="00000000" w:rsidR="00000000">
                                <w:rPr>
                                  <w:rFonts w:ascii="IBM Plex Sans" w:hAnsi="IBM Plex Sans" w:eastAsia="IBM Plex Sans" w:cs="IBM Plex Sans"/>
                                  <w:b w:val="0"/>
                                  <w:i w:val="0"/>
                                  <w:smallCaps w:val="0"/>
                                  <w:strike w:val="0"/>
                                  <w:color w:val="000000"/>
                                  <w:sz w:val="22"/>
                                  <w:vertAlign w:val="baseline"/>
                                </w:rPr>
                                <w:t xml:space="preserve"> duty</w:t>
                              </w:r>
                            </w:p>
                          </w:txbxContent>
                        </wps:txbx>
                        <wps:bodyPr spcFirstLastPara="1" wrap="square" lIns="91425" tIns="91425" rIns="91425" bIns="91425" anchor="t" anchorCtr="0">
                          <a:spAutoFit/>
                        </wps:bodyPr>
                      </wps:wsp>
                      <wps:wsp>
                        <wps:cNvSpPr txBox="1"/>
                        <wps:cNvPr id="73" name="Shape 73"/>
                        <wps:spPr>
                          <a:xfrm>
                            <a:off x="5647550" y="1147700"/>
                            <a:ext cx="1971600" cy="523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Limited liability, no </w:t>
                              </w:r>
                              <w:r w:rsidRPr="00000000" w:rsidDel="00000000" w:rsidR="00000000">
                                <w:rPr>
                                  <w:rFonts w:ascii="IBM Plex Sans" w:hAnsi="IBM Plex Sans" w:eastAsia="IBM Plex Sans" w:cs="IBM Plex Sans"/>
                                  <w:b w:val="0"/>
                                  <w:i w:val="0"/>
                                  <w:smallCaps w:val="0"/>
                                  <w:strike w:val="0"/>
                                  <w:color w:val="000000"/>
                                  <w:sz w:val="22"/>
                                  <w:vertAlign w:val="baseline"/>
                                </w:rPr>
                                <w:t xml:space="preserve">fiduciary</w:t>
                              </w:r>
                              <w:r w:rsidRPr="00000000" w:rsidDel="00000000" w:rsidR="00000000">
                                <w:rPr>
                                  <w:rFonts w:ascii="IBM Plex Sans" w:hAnsi="IBM Plex Sans" w:eastAsia="IBM Plex Sans" w:cs="IBM Plex Sans"/>
                                  <w:b w:val="0"/>
                                  <w:i w:val="0"/>
                                  <w:smallCaps w:val="0"/>
                                  <w:strike w:val="0"/>
                                  <w:color w:val="000000"/>
                                  <w:sz w:val="22"/>
                                  <w:vertAlign w:val="baseline"/>
                                </w:rPr>
                                <w:t xml:space="preserve"> duty</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4290341" cy="2252663"/>
                <wp:effectExtent l="12700" t="12700" r="12700" b="12700"/>
                <wp:docPr id="125"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4290341" cy="2252663"/>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320">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0" w:hanging="270"/>
        <w:jc w:val="both"/>
        <w:rPr>
          <w:b w:val="1"/>
          <w:bCs w:val="1"/>
        </w:rPr>
      </w:pPr>
      <w:bookmarkStart w:name="_heading=h.zz6tzhdzbim" w:colFirst="0" w:colLast="0" w:id="63"/>
      <w:bookmarkEnd w:id="63"/>
      <w:r w:rsidRPr="00000000" w:rsidDel="00000000" w:rsidR="00000000">
        <w:rPr>
          <w:b w:val="1"/>
          <w:bCs w:val="1"/>
          <w:rtl w:val="0"/>
        </w:rPr>
        <w:t xml:space="preserve">Government Body/Agency</w:t>
      </w:r>
    </w:p>
    <w:p w:rsidRPr="00000000" w:rsidR="00000000" w:rsidDel="00000000" w:rsidP="00000000" w:rsidRDefault="00000000" w14:paraId="00000321">
      <w:pPr>
        <w:ind w:left="0" w:firstLine="0"/>
        <w:jc w:val="both"/>
        <w:rPr>
          <w:rFonts w:ascii="Arial" w:hAnsi="Arial" w:eastAsia="Arial" w:cs="Arial"/>
        </w:rPr>
      </w:pPr>
      <w:r w:rsidRPr="00000000" w:rsidDel="00000000" w:rsidR="00000000">
        <w:rPr>
          <w:rFonts w:ascii="Arial" w:hAnsi="Arial" w:eastAsia="Arial" w:cs="Arial"/>
          <w:rtl w:val="0"/>
        </w:rPr>
        <w:t xml:space="preserve">Government Bodies/Agencies could be the government of any country or of any political subdivision of any country, any instrumentality of any such government, any other person or organisation authorised by law to perform any executive, legislative, judicial, regulatory, administrative, military, or police functions of any such government, and any intergovernmental organisation.</w:t>
      </w:r>
    </w:p>
    <w:p w:rsidRPr="00000000" w:rsidR="00000000" w:rsidDel="00000000" w:rsidP="00000000" w:rsidRDefault="00000000" w14:paraId="00000322">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rPr>
          <w:b w:val="1"/>
          <w:bCs w:val="1"/>
        </w:rPr>
      </w:pPr>
      <w:bookmarkStart w:name="_heading=h.hsxldreywy7j" w:colFirst="0" w:colLast="0" w:id="64"/>
      <w:bookmarkEnd w:id="64"/>
      <w:r w:rsidRPr="00000000" w:rsidDel="00000000" w:rsidR="00000000">
        <w:rPr>
          <w:b w:val="1"/>
          <w:bCs w:val="1"/>
          <w:rtl w:val="0"/>
        </w:rPr>
        <w:t xml:space="preserve">Segregated Portfolio/Protected Cell/Variable Capital Type Companies</w:t>
      </w:r>
    </w:p>
    <w:p w:rsidRPr="00000000" w:rsidR="00000000" w:rsidDel="00000000" w:rsidP="00000000" w:rsidRDefault="00000000" w14:paraId="00000323">
      <w:pPr>
        <w:ind w:left="0" w:firstLine="0"/>
        <w:jc w:val="both"/>
        <w:rPr>
          <w:rFonts w:ascii="Arial" w:hAnsi="Arial" w:eastAsia="Arial" w:cs="Arial"/>
        </w:rPr>
      </w:pPr>
      <w:r w:rsidRPr="00000000" w:rsidDel="00000000" w:rsidR="00000000">
        <w:rPr>
          <w:rFonts w:ascii="Arial" w:hAnsi="Arial" w:eastAsia="Arial" w:cs="Arial"/>
          <w:rtl w:val="0"/>
        </w:rPr>
        <w:t xml:space="preserve">Legal structures which allow an entity the ability to isolate and segregate its assets and liabilities into separate "segregated portfolios" or cells.</w:t>
      </w:r>
    </w:p>
    <w:p w:rsidRPr="00000000" w:rsidR="00000000" w:rsidDel="00000000" w:rsidP="00000000" w:rsidRDefault="00000000" w14:paraId="00000324">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325">
      <w:pPr>
        <w:ind w:left="0" w:firstLine="0"/>
        <w:jc w:val="both"/>
        <w:rPr>
          <w:rFonts w:ascii="Arial" w:hAnsi="Arial" w:eastAsia="Arial" w:cs="Arial"/>
        </w:rPr>
      </w:pPr>
      <w:r w:rsidRPr="00000000" w:rsidDel="00000000" w:rsidR="00000000">
        <w:rPr>
          <w:rFonts w:ascii="Arial" w:hAnsi="Arial" w:eastAsia="Arial" w:cs="Arial"/>
          <w:rtl w:val="0"/>
        </w:rPr>
        <w:t xml:space="preserve">A Segregated Portfolio (also known as a Segregated Portfolio Company or SPC) is a type of corporate structure that allows a company to create separate and distinct portfolios within the same legal entity. Each portfolio, or "cell," is legally segregated from the others, meaning the assets and liabilities of one portfolio are isolated from those of the others. This structure is commonly used in the investment fund industry, insurance, and other financial services to manage risk and protect assets. Each portfolio within the SPC is treated as a separate entity for accounting and legal purposes. The assets and liabilities of one portfolio cannot be used to satisfy the obligations of another. Despite having multiple segregated portfolios, the SPC is a single legal entity. This simplifies the overall corporate structure and administration.</w:t>
      </w:r>
    </w:p>
    <w:p w:rsidRPr="00000000" w:rsidR="00000000" w:rsidDel="00000000" w:rsidP="00000000" w:rsidRDefault="00000000" w14:paraId="00000326">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327">
      <w:pPr>
        <w:ind w:left="0" w:firstLine="0"/>
        <w:jc w:val="both"/>
        <w:rPr>
          <w:rFonts w:ascii="Arial" w:hAnsi="Arial" w:eastAsia="Arial" w:cs="Arial"/>
        </w:rPr>
      </w:pPr>
      <w:r w:rsidRPr="00000000" w:rsidDel="00000000" w:rsidR="00000000">
        <w:rPr>
          <w:rFonts w:ascii="Arial" w:hAnsi="Arial" w:eastAsia="Arial" w:cs="Arial"/>
          <w:rtl w:val="0"/>
        </w:rPr>
        <w:t xml:space="preserve">A Protected Cell Company (PCC) is a type of corporate structure that allows a single legal entity to create multiple, legally distinct cells, each with its own assets and liabilities. The key feature of a PCC is the legal segregation of assets and liabilities between the cells, ensuring that the assets of one cell are protected from the liabilities of other cells. This structure is commonly used in the insurance and investment fund industries to manage risk and protect assets.</w:t>
      </w:r>
    </w:p>
    <w:p w:rsidRPr="00000000" w:rsidR="00000000" w:rsidDel="00000000" w:rsidP="00000000" w:rsidRDefault="00000000" w14:paraId="00000328">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329">
      <w:pPr>
        <w:ind w:left="0" w:firstLine="0"/>
        <w:jc w:val="both"/>
        <w:rPr>
          <w:rFonts w:ascii="Arial" w:hAnsi="Arial" w:eastAsia="Arial" w:cs="Arial"/>
        </w:rPr>
      </w:pPr>
      <w:r w:rsidRPr="00000000" w:rsidDel="00000000" w:rsidR="00000000">
        <w:rPr>
          <w:rFonts w:ascii="Arial" w:hAnsi="Arial" w:eastAsia="Arial" w:cs="Arial"/>
          <w:rtl w:val="0"/>
        </w:rPr>
        <w:t xml:space="preserve">Variable Capital refers to a corporate structure where the capital of the company can fluctuate over time. This means that the company can issue and redeem shares without the need for formal shareholder approval or changes to the company's constitution. This structure is particularly useful for investment funds, mutual funds, and other collective investment schemes that require flexibility in managing their capital base.</w:t>
      </w:r>
    </w:p>
    <w:p w:rsidRPr="00000000" w:rsidR="00000000" w:rsidDel="00000000" w:rsidP="00000000" w:rsidRDefault="00000000" w14:paraId="0000032A">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g8172gk0qtvk" w:colFirst="0" w:colLast="0" w:id="65"/>
      <w:bookmarkEnd w:id="65"/>
      <w:r w:rsidRPr="00000000" w:rsidDel="00000000" w:rsidR="00000000">
        <w:rPr>
          <w:b w:val="1"/>
          <w:bCs w:val="1"/>
          <w:rtl w:val="0"/>
        </w:rPr>
        <w:t xml:space="preserve">PIV/PIC</w:t>
      </w:r>
    </w:p>
    <w:p w:rsidRPr="00000000" w:rsidR="00000000" w:rsidDel="00000000" w:rsidP="00000000" w:rsidRDefault="00000000" w14:paraId="0000032B">
      <w:pPr>
        <w:jc w:val="both"/>
        <w:rPr>
          <w:rFonts w:ascii="Arial" w:hAnsi="Arial" w:eastAsia="Arial" w:cs="Arial"/>
        </w:rPr>
      </w:pPr>
      <w:r w:rsidRPr="00000000" w:rsidDel="00000000" w:rsidR="00000000">
        <w:rPr>
          <w:rFonts w:ascii="Arial" w:hAnsi="Arial" w:eastAsia="Arial" w:cs="Arial"/>
          <w:rtl w:val="0"/>
        </w:rPr>
        <w:t xml:space="preserve">A Personal Investment Vehicle (PIV) or Personal Investment Company (PIC) is a legal entity created to manage and hold an individual's or family's investments, such as stocks, bonds, and real estate. This structure consolidates various assets under one entity, simplifying management and providing a clear overview of the portfolio.</w:t>
      </w:r>
    </w:p>
    <w:p w:rsidRPr="00000000" w:rsidR="00000000" w:rsidDel="00000000" w:rsidP="00000000" w:rsidRDefault="00000000" w14:paraId="0000032C">
      <w:pPr>
        <w:jc w:val="both"/>
        <w:rPr>
          <w:rFonts w:ascii="Arial" w:hAnsi="Arial" w:eastAsia="Arial" w:cs="Arial"/>
        </w:rPr>
      </w:pPr>
      <w:r w:rsidRPr="00000000" w:rsidDel="00000000" w:rsidR="00000000">
        <w:rPr>
          <w:rtl w:val="0"/>
        </w:rPr>
      </w:r>
    </w:p>
    <w:p w:rsidRPr="00000000" w:rsidR="00000000" w:rsidDel="00000000" w:rsidP="00000000" w:rsidRDefault="00000000" w14:paraId="0000032D">
      <w:pPr>
        <w:jc w:val="both"/>
        <w:rPr>
          <w:rFonts w:ascii="Arial" w:hAnsi="Arial" w:eastAsia="Arial" w:cs="Arial"/>
        </w:rPr>
      </w:pPr>
      <w:r w:rsidRPr="00000000" w:rsidDel="00000000" w:rsidR="00000000">
        <w:rPr>
          <w:rFonts w:ascii="Arial" w:hAnsi="Arial" w:eastAsia="Arial" w:cs="Arial"/>
          <w:rtl w:val="0"/>
        </w:rPr>
        <w:t xml:space="preserve">Typically, a PIV or PIC is formed as a limited liability company (LLC) or corporation, with the individual or family members as shareholders. These shareholders own shares that represent their stake in the company's investments. Control is exercised through share ownership, with voting rights proportional to the number of shares held. This allows shareholders to influence major decisions, such as appointing directors and approving significant transactions.</w:t>
      </w:r>
    </w:p>
    <w:p w:rsidRPr="00000000" w:rsidR="00000000" w:rsidDel="00000000" w:rsidP="00000000" w:rsidRDefault="00000000" w14:paraId="0000032E">
      <w:pPr>
        <w:jc w:val="both"/>
        <w:rPr>
          <w:rFonts w:ascii="Arial" w:hAnsi="Arial" w:eastAsia="Arial" w:cs="Arial"/>
        </w:rPr>
      </w:pPr>
      <w:r w:rsidRPr="00000000" w:rsidDel="00000000" w:rsidR="00000000">
        <w:rPr>
          <w:rtl w:val="0"/>
        </w:rPr>
      </w:r>
    </w:p>
    <w:p w:rsidRPr="00000000" w:rsidR="00000000" w:rsidDel="00000000" w:rsidP="00000000" w:rsidRDefault="00000000" w14:paraId="0000032F">
      <w:pPr>
        <w:jc w:val="both"/>
        <w:rPr>
          <w:rFonts w:ascii="Arial" w:hAnsi="Arial" w:eastAsia="Arial" w:cs="Arial"/>
        </w:rPr>
      </w:pPr>
      <w:r w:rsidRPr="00000000" w:rsidDel="00000000" w:rsidR="00000000">
        <w:rPr>
          <w:rFonts w:ascii="Arial" w:hAnsi="Arial" w:eastAsia="Arial" w:cs="Arial"/>
          <w:rtl w:val="0"/>
        </w:rPr>
        <w:t xml:space="preserve">The governance of the company is defined by its articles of incorporation and bylaws, which outline the roles and responsibilities of shareholders and directors. Day-to-day management can be handled by the shareholders, appointed directors, or a professional management team, depending on the complexity of the investments.</w:t>
      </w:r>
    </w:p>
    <w:p w:rsidRPr="00000000" w:rsidR="00000000" w:rsidDel="00000000" w:rsidP="00000000" w:rsidRDefault="00000000" w14:paraId="00000330">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rawwn9nayd51" w:colFirst="0" w:colLast="0" w:id="66"/>
      <w:bookmarkEnd w:id="66"/>
      <w:r w:rsidRPr="00000000" w:rsidDel="00000000" w:rsidR="00000000">
        <w:rPr>
          <w:b w:val="1"/>
          <w:bCs w:val="1"/>
          <w:rtl w:val="0"/>
        </w:rPr>
        <w:t xml:space="preserve">Sole Proprietorship</w:t>
      </w:r>
    </w:p>
    <w:p w:rsidRPr="00000000" w:rsidR="00000000" w:rsidDel="00000000" w:rsidP="00000000" w:rsidRDefault="00000000" w14:paraId="00000331">
      <w:pPr>
        <w:jc w:val="both"/>
        <w:rPr>
          <w:rFonts w:ascii="Arial" w:hAnsi="Arial" w:eastAsia="Arial" w:cs="Arial"/>
        </w:rPr>
      </w:pPr>
      <w:r w:rsidRPr="00000000" w:rsidDel="00000000" w:rsidR="00000000">
        <w:rPr>
          <w:rFonts w:ascii="Arial" w:hAnsi="Arial" w:eastAsia="Arial" w:cs="Arial"/>
          <w:rtl w:val="0"/>
        </w:rPr>
        <w:t xml:space="preserve">A Sole Proprietorship is the simplest form of business organisation, owned and operated by a single individual. It is an unincorporated business, meaning there is no legal distinction between the owner and the business. This structure is often chosen by small business owners, freelancers, and independent contractors due to its simplicity and ease of setup.</w:t>
      </w:r>
    </w:p>
    <w:p w:rsidRPr="00000000" w:rsidR="00000000" w:rsidDel="00000000" w:rsidP="00000000" w:rsidRDefault="00000000" w14:paraId="00000332">
      <w:pPr>
        <w:jc w:val="both"/>
        <w:rPr>
          <w:rFonts w:ascii="Arial" w:hAnsi="Arial" w:eastAsia="Arial" w:cs="Arial"/>
        </w:rPr>
      </w:pPr>
      <w:r w:rsidRPr="00000000" w:rsidDel="00000000" w:rsidR="00000000">
        <w:rPr>
          <w:rtl w:val="0"/>
        </w:rPr>
      </w:r>
    </w:p>
    <w:p w:rsidRPr="00000000" w:rsidR="00000000" w:rsidDel="00000000" w:rsidP="00000000" w:rsidRDefault="00000000" w14:paraId="00000333">
      <w:pPr>
        <w:jc w:val="both"/>
        <w:rPr>
          <w:rFonts w:ascii="Arial" w:hAnsi="Arial" w:eastAsia="Arial" w:cs="Arial"/>
        </w:rPr>
      </w:pPr>
      <w:r w:rsidRPr="00000000" w:rsidDel="00000000" w:rsidR="00000000">
        <w:rPr>
          <w:rFonts w:ascii="Arial" w:hAnsi="Arial" w:eastAsia="Arial" w:cs="Arial"/>
          <w:rtl w:val="0"/>
        </w:rPr>
        <w:t xml:space="preserve">Sole Proprietorships are owned and managed by one person. The owner has complete control over all business decisions and operations. There are no partners or shareholders to consult. The owner is personally liable for all the debts and obligations of the business. This means that personal assets, such as the owner's home and savings, can be used to satisfy business debts. </w:t>
      </w:r>
    </w:p>
    <w:p w:rsidRPr="00000000" w:rsidR="00000000" w:rsidDel="00000000" w:rsidP="00000000" w:rsidRDefault="00000000" w14:paraId="00000334">
      <w:pPr>
        <w:jc w:val="both"/>
        <w:rPr>
          <w:rFonts w:ascii="Arial" w:hAnsi="Arial" w:eastAsia="Arial" w:cs="Arial"/>
        </w:rPr>
      </w:pPr>
      <w:r w:rsidRPr="00000000" w:rsidDel="00000000" w:rsidR="00000000">
        <w:rPr>
          <w:rtl w:val="0"/>
        </w:rPr>
      </w:r>
    </w:p>
    <w:p w:rsidRPr="00000000" w:rsidR="00000000" w:rsidDel="00000000" w:rsidP="00000000" w:rsidRDefault="00000000" w14:paraId="00000335">
      <w:pPr>
        <w:jc w:val="both"/>
        <w:rPr>
          <w:rFonts w:ascii="Arial" w:hAnsi="Arial" w:eastAsia="Arial" w:cs="Arial"/>
        </w:rPr>
      </w:pPr>
      <w:r w:rsidRPr="00000000" w:rsidDel="00000000" w:rsidR="00000000">
        <w:rPr>
          <w:rFonts w:ascii="Arial" w:hAnsi="Arial" w:eastAsia="Arial" w:cs="Arial"/>
          <w:rtl w:val="0"/>
        </w:rPr>
        <w:t xml:space="preserve">Establishing a sole proprietorship is straightforward and involves minimal legal formalities. In many cases, it may only require registering the business name and obtaining any necessary licences or permits. Dissolving the business is equally simple. All profits generated by the business belong to the owner. The owner can reinvest the profits back into the business or use them for personal purposes. The business is not taxed separately. Instead, the owner reports business income and expenses on their personal income tax return. This is known as pass-through taxation, where business profits are taxed at the owner's individual tax rate.</w:t>
      </w:r>
    </w:p>
    <w:p w:rsidRPr="00000000" w:rsidR="00000000" w:rsidDel="00000000" w:rsidP="00000000" w:rsidRDefault="00000000" w14:paraId="00000336">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51cbide17lpx" w:colFirst="0" w:colLast="0" w:id="67"/>
      <w:bookmarkEnd w:id="67"/>
      <w:r w:rsidRPr="00000000" w:rsidDel="00000000" w:rsidR="00000000">
        <w:rPr>
          <w:b w:val="1"/>
          <w:bCs w:val="1"/>
          <w:rtl w:val="0"/>
        </w:rPr>
        <w:t xml:space="preserve">Investment Funds</w:t>
      </w:r>
    </w:p>
    <w:p w:rsidRPr="00000000" w:rsidR="00000000" w:rsidDel="00000000" w:rsidP="00000000" w:rsidRDefault="00000000" w14:paraId="00000337">
      <w:pPr>
        <w:tabs>
          <w:tab w:val="right" w:leader="none" w:pos="9360"/>
        </w:tabs>
        <w:jc w:val="both"/>
        <w:rPr>
          <w:rFonts w:ascii="Arial" w:hAnsi="Arial" w:eastAsia="Arial" w:cs="Arial"/>
        </w:rPr>
      </w:pPr>
      <w:r w:rsidRPr="00000000" w:rsidDel="00000000" w:rsidR="00000000">
        <w:rPr>
          <w:rFonts w:ascii="Arial" w:hAnsi="Arial" w:eastAsia="Arial" w:cs="Arial"/>
          <w:rtl w:val="0"/>
        </w:rPr>
        <w:t xml:space="preserve">Funds are legal vehicles or arrangements created to invest a pool of money from a collection of underlying entities/persons (collectively investors) that is generally managed by an Investment Manager “IM” to invest (Buy/sell/trade) in various assets under various forms. Investments will include but not limited to traditional finance assets such as securities, real estate, bonds, private equity but also cryptocurrency, NFTs and other digital assets etc. Collectively these should be referred to as Assets and would be aligned to the Fund’s defined investment objectives. Fund types include but are not limited to mutual Funds, pension Funds, hedge funds, private equity Funds. </w:t>
      </w:r>
    </w:p>
    <w:p w:rsidRPr="00000000" w:rsidR="00000000" w:rsidDel="00000000" w:rsidP="00000000" w:rsidRDefault="00000000" w14:paraId="00000338">
      <w:pPr>
        <w:tabs>
          <w:tab w:val="right" w:leader="none" w:pos="9360"/>
        </w:tabs>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39">
      <w:pPr>
        <w:widowControl w:val="0"/>
        <w:shd w:val="clear" w:fill="auto"/>
        <w:tabs>
          <w:tab w:val="right" w:leader="none" w:pos="9360"/>
        </w:tabs>
        <w:spacing w:after="200" w:lineRule="auto"/>
        <w:jc w:val="both"/>
        <w:rPr>
          <w:rFonts w:ascii="Arial" w:hAnsi="Arial" w:eastAsia="Arial" w:cs="Arial"/>
        </w:rPr>
      </w:pPr>
      <w:r w:rsidRPr="00000000" w:rsidDel="00000000" w:rsidR="00000000">
        <w:rPr>
          <w:rFonts w:ascii="Arial" w:hAnsi="Arial" w:eastAsia="Arial" w:cs="Arial"/>
          <w:rtl w:val="0"/>
        </w:rPr>
        <w:t xml:space="preserve">From an Anti-Money Laundering (AML)/Counter Terrorist Financing (CTF) perspective, our key risk assessment centres on the risk profile of the Fund and status of the IM, as this party has primary control and the AML/CTF obligation in relation to the Fund under management.</w:t>
      </w:r>
    </w:p>
    <w:p w:rsidRPr="00000000" w:rsidR="00000000" w:rsidDel="00000000" w:rsidP="00000000" w:rsidRDefault="00000000" w14:paraId="0000033A">
      <w:pPr>
        <w:jc w:val="both"/>
        <w:rPr>
          <w:rFonts w:ascii="Arial" w:hAnsi="Arial" w:eastAsia="Arial" w:cs="Arial"/>
        </w:rPr>
      </w:pPr>
      <w:r w:rsidRPr="00000000" w:rsidDel="00000000" w:rsidR="00000000">
        <w:rPr>
          <w:rFonts w:ascii="Arial" w:hAnsi="Arial" w:eastAsia="Arial" w:cs="Arial"/>
          <w:rtl w:val="0"/>
        </w:rPr>
        <w:t xml:space="preserve">Please refer to the </w:t>
      </w:r>
      <w:hyperlink r:id="rId33">
        <w:r w:rsidRPr="00000000" w:rsidDel="00000000" w:rsidR="00000000">
          <w:rPr>
            <w:rFonts w:ascii="Arial" w:hAnsi="Arial" w:eastAsia="Arial" w:cs="Arial"/>
            <w:color w:val="1155cc"/>
            <w:u w:val="single"/>
            <w:rtl w:val="0"/>
          </w:rPr>
          <w:t xml:space="preserve">Appendix 2: Investment Managers and Funds Due Diligence Standards</w:t>
        </w:r>
      </w:hyperlink>
      <w:r w:rsidRPr="00000000" w:rsidDel="00000000" w:rsidR="00000000">
        <w:rPr>
          <w:rFonts w:ascii="Arial" w:hAnsi="Arial" w:eastAsia="Arial" w:cs="Arial"/>
          <w:rtl w:val="0"/>
        </w:rPr>
        <w:t xml:space="preserve">. </w:t>
      </w:r>
    </w:p>
    <w:p w:rsidRPr="00000000" w:rsidR="00000000" w:rsidDel="00000000" w:rsidP="00000000" w:rsidRDefault="00000000" w14:paraId="0000033B">
      <w:pPr>
        <w:jc w:val="both"/>
        <w:rPr>
          <w:rFonts w:ascii="Arial" w:hAnsi="Arial" w:eastAsia="Arial" w:cs="Arial"/>
        </w:rPr>
      </w:pPr>
      <w:r w:rsidRPr="00000000" w:rsidDel="00000000" w:rsidR="00000000">
        <w:rPr>
          <w:rtl w:val="0"/>
        </w:rPr>
      </w:r>
    </w:p>
    <w:p w:rsidRPr="00000000" w:rsidR="00000000" w:rsidDel="00000000" w:rsidP="00000000" w:rsidRDefault="00000000" w14:paraId="0000033C">
      <w:pPr>
        <w:widowControl w:val="0"/>
        <w:shd w:val="clear" w:fill="auto"/>
        <w:tabs>
          <w:tab w:val="right" w:leader="none" w:pos="9360"/>
        </w:tabs>
        <w:spacing w:after="200"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03038" cy="2992230"/>
                <wp:effectExtent l="12700" t="12700" r="12700" b="12700"/>
                <wp:docPr id="131" name=""/>
                <a:graphic>
                  <a:graphicData uri="http://schemas.microsoft.com/office/word/2010/wordprocessingGroup">
                    <wpg:wgp>
                      <wpg:cNvGrpSpPr/>
                      <wpg:grpSpPr>
                        <a:xfrm>
                          <a:off x="2584575" y="2290750"/>
                          <a:ext cx="5903038" cy="2992230"/>
                          <a:chOff x="2584575" y="2290750"/>
                          <a:chExt cx="5522850" cy="2889850"/>
                        </a:xfrm>
                      </wpg:grpSpPr>
                      <wpg:grpSp>
                        <wpg:cNvGrpSpPr/>
                        <wpg:grpSpPr>
                          <a:xfrm>
                            <a:off x="2584588" y="2379412"/>
                            <a:ext cx="5522824" cy="2801177"/>
                            <a:chOff x="2584575" y="2379100"/>
                            <a:chExt cx="5522850" cy="2801500"/>
                          </a:xfrm>
                        </wpg:grpSpPr>
                        <wps:wsp>
                          <wps:cNvSpPr/>
                          <wps:cNvPr id="75" name="Shape 75"/>
                          <wps:spPr>
                            <a:xfrm>
                              <a:off x="2584575" y="2379100"/>
                              <a:ext cx="5522850" cy="28015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p>
                            </w:txbxContent>
                          </wps:txbx>
                          <wps:bodyPr spcFirstLastPara="1" wrap="square" lIns="91425" tIns="91425" rIns="91425" bIns="91425" anchor="ctr" anchorCtr="0">
                            <a:noAutofit/>
                          </wps:bodyPr>
                        </wps:wsp>
                        <wpg:grpSp>
                          <wpg:cNvGrpSpPr/>
                          <wpg:grpSpPr>
                            <a:xfrm>
                              <a:off x="2584588" y="2379412"/>
                              <a:ext cx="5522824" cy="2801177"/>
                              <a:chOff x="1483950" y="1116000"/>
                              <a:chExt cx="5938525" cy="3001950"/>
                            </a:xfrm>
                          </wpg:grpSpPr>
                          <wps:wsp>
                            <wps:cNvSpPr/>
                            <wps:cNvPr id="134" name="Shape 134"/>
                            <wps:spPr>
                              <a:xfrm>
                                <a:off x="1483950" y="1116000"/>
                                <a:ext cx="5938525" cy="300195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5" name="Shape 135"/>
                            <wps:spPr>
                              <a:xfrm>
                                <a:off x="3962825" y="2251600"/>
                                <a:ext cx="830700" cy="820500"/>
                              </a:xfrm>
                              <a:prstGeom prst="ellipse">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Fund</w:t>
                                  </w:r>
                                </w:p>
                              </w:txbxContent>
                            </wps:txbx>
                            <wps:bodyPr spcFirstLastPara="1" wrap="square" lIns="91425" tIns="91425" rIns="91425" bIns="91425" anchor="ctr" anchorCtr="0">
                              <a:noAutofit/>
                            </wps:bodyPr>
                          </wps:wsp>
                          <wps:wsp>
                            <wps:cNvSpPr/>
                            <wps:cNvPr id="136" name="Shape 136"/>
                            <wps:spPr>
                              <a:xfrm>
                                <a:off x="3747725" y="1120775"/>
                                <a:ext cx="1260900" cy="5205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Investment Manager</w:t>
                                  </w:r>
                                </w:p>
                              </w:txbxContent>
                            </wps:txbx>
                            <wps:bodyPr spcFirstLastPara="1" wrap="square" lIns="91425" tIns="91425" rIns="91425" bIns="91425" anchor="ctr" anchorCtr="0">
                              <a:noAutofit/>
                            </wps:bodyPr>
                          </wps:wsp>
                          <wps:wsp>
                            <wps:cNvSpPr/>
                            <wps:cNvPr id="137" name="Shape 137"/>
                            <wps:spPr>
                              <a:xfrm>
                                <a:off x="5341150" y="2401600"/>
                                <a:ext cx="1260900" cy="5205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Investment Advisor</w:t>
                                  </w:r>
                                </w:p>
                              </w:txbxContent>
                            </wps:txbx>
                            <wps:bodyPr spcFirstLastPara="1" wrap="square" lIns="91425" tIns="91425" rIns="91425" bIns="91425" anchor="ctr" anchorCtr="0">
                              <a:noAutofit/>
                            </wps:bodyPr>
                          </wps:wsp>
                          <wps:wsp>
                            <wps:cNvSpPr/>
                            <wps:cNvPr id="138" name="Shape 138"/>
                            <wps:spPr>
                              <a:xfrm>
                                <a:off x="3747725" y="3467025"/>
                                <a:ext cx="1260900" cy="5205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Investors</w:t>
                                  </w:r>
                                </w:p>
                              </w:txbxContent>
                            </wps:txbx>
                            <wps:bodyPr spcFirstLastPara="1" wrap="square" lIns="91425" tIns="91425" rIns="91425" bIns="91425" anchor="ctr" anchorCtr="0">
                              <a:noAutofit/>
                            </wps:bodyPr>
                          </wps:wsp>
                          <wps:wsp>
                            <wps:cNvSpPr/>
                            <wps:cNvPr id="139" name="Shape 139"/>
                            <wps:spPr>
                              <a:xfrm>
                                <a:off x="2154300" y="2401600"/>
                                <a:ext cx="1260900" cy="5205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Administrator</w:t>
                                  </w:r>
                                </w:p>
                              </w:txbxContent>
                            </wps:txbx>
                            <wps:bodyPr spcFirstLastPara="1" wrap="square" lIns="91425" tIns="91425" rIns="91425" bIns="91425" anchor="ctr" anchorCtr="0">
                              <a:noAutofit/>
                            </wps:bodyPr>
                          </wps:wsp>
                          <wps:wsp>
                            <wps:cNvCnPr/>
                            <wps:spPr>
                              <a:xfrm rot="10800000">
                                <a:off x="4378175" y="1641400"/>
                                <a:ext cx="0" cy="61020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CnPr/>
                            <wps:spPr>
                              <a:xfrm>
                                <a:off x="4378175" y="3072100"/>
                                <a:ext cx="0" cy="39480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CnPr/>
                            <wps:spPr>
                              <a:xfrm>
                                <a:off x="4793525" y="2661850"/>
                                <a:ext cx="54750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CnPr/>
                            <wps:spPr>
                              <a:xfrm rot="10800000">
                                <a:off x="3415325" y="2661850"/>
                                <a:ext cx="54750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SpPr/>
                            <wps:cNvPr id="144" name="Shape 144"/>
                            <wps:spPr>
                              <a:xfrm>
                                <a:off x="5431075" y="1170875"/>
                                <a:ext cx="1991400" cy="920700"/>
                              </a:xfrm>
                              <a:prstGeom prst="rect">
                                <a:avLst/>
                              </a:prstGeom>
                              <a:noFill/>
                              <a:ln>
                                <a:noFill/>
                              </a:ln>
                            </wps:spPr>
                            <wps:txbx>
                              <w:txbxContent>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Primary AML/CTF obligations in relation the the Fund</w:t>
                                  </w:r>
                                </w:p>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r>
                                  <w:r w:rsidRPr="00000000" w:rsidDel="00000000" w:rsidR="00000000">
                                    <w:rPr>
                                      <w:rFonts w:ascii="IBM Plex Sans" w:hAnsi="IBM Plex Sans" w:eastAsia="IBM Plex Sans" w:cs="IBM Plex Sans"/>
                                      <w:b w:val="0"/>
                                      <w:i w:val="0"/>
                                      <w:smallCaps w:val="0"/>
                                      <w:strike w:val="0"/>
                                      <w:color w:val="000000"/>
                                      <w:sz w:val="18"/>
                                      <w:vertAlign w:val="baseline"/>
                                    </w:rPr>
                                    <w:t xml:space="preserve">Determines investment Strategy</w:t>
                                  </w:r>
                                </w:p>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r>
                                  <w:r w:rsidRPr="00000000" w:rsidDel="00000000" w:rsidR="00000000">
                                    <w:rPr>
                                      <w:rFonts w:ascii="IBM Plex Sans" w:hAnsi="IBM Plex Sans" w:eastAsia="IBM Plex Sans" w:cs="IBM Plex Sans"/>
                                      <w:b w:val="0"/>
                                      <w:i w:val="0"/>
                                      <w:smallCaps w:val="0"/>
                                      <w:strike w:val="0"/>
                                      <w:color w:val="000000"/>
                                      <w:sz w:val="18"/>
                                      <w:vertAlign w:val="baseline"/>
                                    </w:rPr>
                                    <w:t xml:space="preserve">Issues Instructions to the Group</w:t>
                                  </w:r>
                                </w:p>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r>
                                  <w:r w:rsidRPr="00000000" w:rsidDel="00000000" w:rsidR="00000000">
                                    <w:rPr>
                                      <w:rFonts w:ascii="IBM Plex Sans" w:hAnsi="IBM Plex Sans" w:eastAsia="IBM Plex Sans" w:cs="IBM Plex Sans"/>
                                      <w:b w:val="0"/>
                                      <w:i w:val="0"/>
                                      <w:smallCaps w:val="0"/>
                                      <w:strike w:val="0"/>
                                      <w:color w:val="000000"/>
                                      <w:sz w:val="18"/>
                                      <w:vertAlign w:val="baseline"/>
                                    </w:rPr>
                                    <w:t xml:space="preserve">Appoints sub-managers or advisers</w:t>
                                  </w:r>
                                </w:p>
                              </w:txbxContent>
                            </wps:txbx>
                            <wps:bodyPr spcFirstLastPara="1" wrap="square" lIns="91425" tIns="91425" rIns="91425" bIns="91425" anchor="ctr" anchorCtr="0">
                              <a:noAutofit/>
                            </wps:bodyPr>
                          </wps:wsp>
                          <wps:wsp>
                            <wps:cNvSpPr/>
                            <wps:cNvPr id="145" name="Shape 145"/>
                            <wps:spPr>
                              <a:xfrm>
                                <a:off x="5280975" y="3197250"/>
                                <a:ext cx="1991400" cy="920700"/>
                              </a:xfrm>
                              <a:prstGeom prst="rect">
                                <a:avLst/>
                              </a:prstGeom>
                              <a:noFill/>
                              <a:ln>
                                <a:noFill/>
                              </a:ln>
                            </wps:spPr>
                            <wps:txbx>
                              <w:txbxContent>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Delegated authority from the IM and may advise on specific investment strategy for the Fund</w:t>
                                  </w:r>
                                </w:p>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r>
                                  <w:r w:rsidRPr="00000000" w:rsidDel="00000000" w:rsidR="00000000">
                                    <w:rPr>
                                      <w:rFonts w:ascii="IBM Plex Sans" w:hAnsi="IBM Plex Sans" w:eastAsia="IBM Plex Sans" w:cs="IBM Plex Sans"/>
                                      <w:b w:val="0"/>
                                      <w:i w:val="0"/>
                                      <w:smallCaps w:val="0"/>
                                      <w:strike w:val="0"/>
                                      <w:color w:val="000000"/>
                                      <w:sz w:val="18"/>
                                      <w:vertAlign w:val="baseline"/>
                                    </w:rPr>
                                    <w:t xml:space="preserve">May issue instructions to the Group</w:t>
                                  </w:r>
                                </w:p>
                              </w:txbxContent>
                            </wps:txbx>
                            <wps:bodyPr spcFirstLastPara="1" wrap="square" lIns="91425" tIns="91425" rIns="91425" bIns="91425" anchor="ctr" anchorCtr="0">
                              <a:noAutofit/>
                            </wps:bodyPr>
                          </wps:wsp>
                          <wps:wsp>
                            <wps:cNvSpPr/>
                            <wps:cNvPr id="146" name="Shape 146"/>
                            <wps:spPr>
                              <a:xfrm>
                                <a:off x="1483975" y="3136850"/>
                                <a:ext cx="1991400" cy="920700"/>
                              </a:xfrm>
                              <a:prstGeom prst="rect">
                                <a:avLst/>
                              </a:prstGeom>
                              <a:noFill/>
                              <a:ln>
                                <a:noFill/>
                              </a:ln>
                            </wps:spPr>
                            <wps:txbx>
                              <w:txbxContent>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Subscribe to the Fund and represent the underlying source of wealth of the Fund </w:t>
                                  </w:r>
                                </w:p>
                              </w:txbxContent>
                            </wps:txbx>
                            <wps:bodyPr spcFirstLastPara="1" wrap="square" lIns="91425" tIns="91425" rIns="91425" bIns="91425" anchor="ctr" anchorCtr="0">
                              <a:noAutofit/>
                            </wps:bodyPr>
                          </wps:wsp>
                          <wps:wsp>
                            <wps:cNvSpPr/>
                            <wps:cNvPr id="147" name="Shape 147"/>
                            <wps:spPr>
                              <a:xfrm>
                                <a:off x="1567450" y="1266150"/>
                                <a:ext cx="1991400" cy="920700"/>
                              </a:xfrm>
                              <a:prstGeom prst="rect">
                                <a:avLst/>
                              </a:prstGeom>
                              <a:noFill/>
                              <a:ln>
                                <a:noFill/>
                              </a:ln>
                            </wps:spPr>
                            <wps:txbx>
                              <w:txbxContent>
                                <w:p w:rsidRPr="00000000" w:rsidR="00000000" w:rsidDel="00000000" w:rsidP="00000000" w:rsidRDefault="00000000">
                                  <w:pPr>
                                    <w:spacing w:before="0" w:after="0" w:line="240"/>
                                    <w:ind w:left="180" w:right="0" w:firstLine="45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Manages day-to-day operations and may perform CDD on Investors as the IM’s agent</w:t>
                                  </w:r>
                                </w:p>
                              </w:txbxContent>
                            </wps:txbx>
                            <wps:bodyPr spcFirstLastPara="1" wrap="square" lIns="91425" tIns="91425" rIns="91425" bIns="91425" anchor="ctr" anchorCtr="0">
                              <a:noAutofit/>
                            </wps:bodyPr>
                          </wps:wsp>
                          <wps:wsp>
                            <wps:cNvSpPr/>
                            <wps:cNvPr id="148" name="Shape 148"/>
                            <wps:spPr>
                              <a:xfrm>
                                <a:off x="5113625" y="1370975"/>
                                <a:ext cx="227400" cy="200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149" name="Shape 149"/>
                            <wps:spPr>
                              <a:xfrm rot="5400000">
                                <a:off x="5906500" y="2994425"/>
                                <a:ext cx="227400" cy="200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150" name="Shape 150"/>
                            <wps:spPr>
                              <a:xfrm rot="10800000">
                                <a:off x="3401486" y="3497224"/>
                                <a:ext cx="227400" cy="200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151" name="Shape 151"/>
                            <wps:spPr>
                              <a:xfrm rot="-5400000">
                                <a:off x="2603197" y="2105221"/>
                                <a:ext cx="227400" cy="200100"/>
                              </a:xfrm>
                              <a:prstGeom prst="rightArrow">
                                <a:avLst>
                                  <a:gd name="adj1" fmla="val 50000"/>
                                  <a:gd name="adj2" fmla="val 50000"/>
                                </a:avLst>
                              </a:prstGeom>
                              <a:solidFill>
                                <a:srgbClr val="000000"/>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g:grpSp>
                      </wpg:grpSp>
                    </wpg:wgp>
                  </a:graphicData>
                </a:graphic>
              </wp:inline>
            </w:drawing>
          </mc:Choice>
          <mc:Fallback>
            <w:drawing>
              <wp:inline distT="114300" distB="114300" distL="114300" distR="114300">
                <wp:extent cx="5903038" cy="2992230"/>
                <wp:effectExtent l="12700" t="12700" r="12700" b="12700"/>
                <wp:docPr id="131"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5903038" cy="2992230"/>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33D">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bqbjp7d6vter" w:colFirst="0" w:colLast="0" w:id="68"/>
      <w:bookmarkEnd w:id="68"/>
      <w:r w:rsidRPr="00000000" w:rsidDel="00000000" w:rsidR="00000000">
        <w:rPr>
          <w:b w:val="1"/>
          <w:bCs w:val="1"/>
          <w:sz w:val="26"/>
          <w:szCs w:val="26"/>
          <w:rtl w:val="0"/>
        </w:rPr>
        <w:t xml:space="preserve">Constitution of the Business Entity</w:t>
      </w:r>
    </w:p>
    <w:p w:rsidRPr="00000000" w:rsidR="00000000" w:rsidDel="00000000" w:rsidP="00000000" w:rsidRDefault="00000000" w14:paraId="0000033E">
      <w:pPr>
        <w:ind w:left="0" w:firstLine="0"/>
        <w:jc w:val="both"/>
        <w:rPr>
          <w:rFonts w:ascii="Arial" w:hAnsi="Arial" w:eastAsia="Arial" w:cs="Arial"/>
        </w:rPr>
      </w:pPr>
      <w:r w:rsidRPr="00000000" w:rsidDel="00000000" w:rsidR="00000000">
        <w:rPr>
          <w:rFonts w:ascii="Arial" w:hAnsi="Arial" w:eastAsia="Arial" w:cs="Arial"/>
          <w:rtl w:val="0"/>
        </w:rPr>
        <w:t xml:space="preserve">Business entities are subject to the laws of their country of incorporation and the constitutional documents serve as a foundational legal document in a country’s incorporation process. In most of the jurisdictions , an entity’s constitutional documents refer to a Memorandum of Association, ByLaws, Articles of Association or equivalent document. </w:t>
      </w:r>
    </w:p>
    <w:p w:rsidRPr="00000000" w:rsidR="00000000" w:rsidDel="00000000" w:rsidP="00000000" w:rsidRDefault="00000000" w14:paraId="0000033F">
      <w:pPr>
        <w:ind w:left="0" w:firstLine="0"/>
        <w:jc w:val="both"/>
        <w:rPr/>
      </w:pPr>
      <w:r w:rsidRPr="00000000" w:rsidDel="00000000" w:rsidR="00000000">
        <w:rPr>
          <w:rtl w:val="0"/>
        </w:rPr>
      </w:r>
    </w:p>
    <w:p w:rsidRPr="00000000" w:rsidR="00000000" w:rsidDel="00000000" w:rsidP="00000000" w:rsidRDefault="00000000" w14:paraId="00000340">
      <w:pPr>
        <w:ind w:left="0" w:firstLine="0"/>
        <w:jc w:val="both"/>
        <w:rPr>
          <w:rFonts w:ascii="Arial" w:hAnsi="Arial" w:eastAsia="Arial" w:cs="Arial"/>
        </w:rPr>
      </w:pPr>
      <w:r w:rsidRPr="00000000" w:rsidDel="00000000" w:rsidR="00000000">
        <w:rPr>
          <w:rFonts w:ascii="Arial" w:hAnsi="Arial" w:eastAsia="Arial" w:cs="Arial"/>
          <w:rtl w:val="0"/>
        </w:rPr>
        <w:t xml:space="preserve">Generally, these documents set out essential details and governing rules of the company, such as:</w:t>
      </w:r>
    </w:p>
    <w:p w:rsidRPr="00000000" w:rsidR="00000000" w:rsidDel="00000000" w:rsidP="00000000" w:rsidRDefault="00000000" w14:paraId="00000341">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342">
      <w:pPr>
        <w:numPr>
          <w:ilvl w:val="0"/>
          <w:numId w:val="5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Legal formation - the constitutional document formally establishes the company as a legal entity separate from its owners. In addition, it ensures that the company’s formation complies with local law and regulations. It ensures the company will adhere to statutory requirements such as maintaining records, filing annual returns and complying with corporate governance standards.</w:t>
      </w:r>
    </w:p>
    <w:p w:rsidRPr="00000000" w:rsidR="00000000" w:rsidDel="00000000" w:rsidP="00000000" w:rsidRDefault="00000000" w14:paraId="00000343">
      <w:pPr>
        <w:numPr>
          <w:ilvl w:val="0"/>
          <w:numId w:val="5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Ownership and Management Framework - Defines the type, number and value of shares the company is authorised to issue establishing the capital structure. It sets out the rights and responsibilities of shareholders including voting rights, dividend entitlements and outlines the composition of the Board of Directors, their powers and duties. </w:t>
      </w:r>
    </w:p>
    <w:p w:rsidRPr="00000000" w:rsidR="00000000" w:rsidDel="00000000" w:rsidP="00000000" w:rsidRDefault="00000000" w14:paraId="00000344">
      <w:pPr>
        <w:numPr>
          <w:ilvl w:val="0"/>
          <w:numId w:val="5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Governance and Internal Rules - Framework for creating and amending the company’s bylaws and internal processes which govern day-to-day operations and decision making. It can also include quorum requirements and voting procedures.</w:t>
      </w:r>
    </w:p>
    <w:p w:rsidRPr="00000000" w:rsidR="00000000" w:rsidDel="00000000" w:rsidP="00000000" w:rsidRDefault="00000000" w14:paraId="00000345">
      <w:pPr>
        <w:numPr>
          <w:ilvl w:val="0"/>
          <w:numId w:val="5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Other items covered - Stakeholder interests and protections, dispute resolutions, dissolution and liquidation.</w:t>
      </w:r>
    </w:p>
    <w:p w:rsidRPr="00000000" w:rsidR="00000000" w:rsidDel="00000000" w:rsidP="00000000" w:rsidRDefault="00000000" w14:paraId="00000346">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76hy4nd0rcrw" w:colFirst="0" w:colLast="0" w:id="69"/>
      <w:bookmarkEnd w:id="69"/>
      <w:r w:rsidRPr="00000000" w:rsidDel="00000000" w:rsidR="00000000">
        <w:rPr>
          <w:b w:val="1"/>
          <w:bCs w:val="1"/>
          <w:sz w:val="26"/>
          <w:szCs w:val="26"/>
          <w:rtl w:val="0"/>
        </w:rPr>
        <w:t xml:space="preserve">Industry Type / Nature of Business</w:t>
      </w:r>
    </w:p>
    <w:p w:rsidRPr="00000000" w:rsidR="00000000" w:rsidDel="00000000" w:rsidP="00000000" w:rsidRDefault="00000000" w14:paraId="00000347">
      <w:pPr>
        <w:ind w:left="0" w:firstLine="0"/>
        <w:jc w:val="both"/>
        <w:rPr>
          <w:rFonts w:ascii="Arial" w:hAnsi="Arial" w:eastAsia="Arial" w:cs="Arial"/>
        </w:rPr>
      </w:pPr>
      <w:r w:rsidRPr="00000000" w:rsidDel="00000000" w:rsidR="00000000">
        <w:rPr>
          <w:rFonts w:ascii="Arial" w:hAnsi="Arial" w:eastAsia="Arial" w:cs="Arial"/>
          <w:rtl w:val="0"/>
        </w:rPr>
        <w:t xml:space="preserve">Industry type refers to the specific category of economic activity or sector a business falls into. It is a way of classifying businesses based on their primary operations or the products or services they offer. When setting up or registering a business, entities are required to select an industry type as part of the registration process. This plays a significant role in the identification and verification of the business entity type.</w:t>
      </w:r>
    </w:p>
    <w:p w:rsidRPr="00000000" w:rsidR="00000000" w:rsidDel="00000000" w:rsidP="00000000" w:rsidRDefault="00000000" w14:paraId="00000348">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349">
      <w:pPr>
        <w:ind w:left="0" w:firstLine="0"/>
        <w:jc w:val="both"/>
        <w:rPr>
          <w:rFonts w:ascii="Arial" w:hAnsi="Arial" w:eastAsia="Arial" w:cs="Arial"/>
        </w:rPr>
      </w:pPr>
      <w:r w:rsidRPr="00000000" w:rsidDel="00000000" w:rsidR="00000000">
        <w:rPr>
          <w:rFonts w:ascii="Arial" w:hAnsi="Arial" w:eastAsia="Arial" w:cs="Arial"/>
          <w:rtl w:val="0"/>
        </w:rPr>
        <w:t xml:space="preserve">Nature of business is defined as the overall activities a company engages in. It could be the production of goods, offering of services, or a combination, amongst others. The nature of your business determines the regulations to which a company must adhere and which tax laws apply to the organisation. Nature of Business defines the fundamental purpose of the business. </w:t>
      </w:r>
    </w:p>
    <w:p w:rsidRPr="00000000" w:rsidR="00000000" w:rsidDel="00000000" w:rsidP="00000000" w:rsidRDefault="00000000" w14:paraId="0000034A">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34B">
      <w:pPr>
        <w:jc w:val="both"/>
        <w:rPr>
          <w:rFonts w:ascii="Arial" w:hAnsi="Arial" w:eastAsia="Arial" w:cs="Arial"/>
        </w:rPr>
      </w:pPr>
      <w:r w:rsidRPr="00000000" w:rsidDel="00000000" w:rsidR="00000000">
        <w:rPr>
          <w:rFonts w:ascii="Arial" w:hAnsi="Arial" w:eastAsia="Arial" w:cs="Arial"/>
          <w:rtl w:val="0"/>
        </w:rPr>
        <w:t xml:space="preserve">Identifying the nature of business is essential for purposes of client due diligence. The nature of business will also generally be associated with a type of due diligence, depending on the risk factors linked to a specific business type. The analysts must ensure that the Nature of Business / Industry Type is correctly identified through the verification process and the submitted documentation. An open source research is highly recommended in order to clearly assess the industry types the onboarding entity is engaged in.</w:t>
      </w:r>
    </w:p>
    <w:p w:rsidRPr="00000000" w:rsidR="00000000" w:rsidDel="00000000" w:rsidP="00000000" w:rsidRDefault="00000000" w14:paraId="0000034C">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200" w:after="200" w:line="276" w:lineRule="auto"/>
        <w:ind w:left="1530" w:right="-90" w:hanging="270"/>
        <w:jc w:val="left"/>
        <w:rPr>
          <w:b w:val="1"/>
          <w:bCs w:val="1"/>
        </w:rPr>
      </w:pPr>
      <w:bookmarkStart w:name="_heading=h.n1umgzwnj3o4" w:colFirst="0" w:colLast="0" w:id="70"/>
      <w:bookmarkEnd w:id="70"/>
      <w:r w:rsidRPr="00000000" w:rsidDel="00000000" w:rsidR="00000000">
        <w:rPr>
          <w:b w:val="1"/>
          <w:bCs w:val="1"/>
          <w:color w:val="666666"/>
          <w:sz w:val="24"/>
          <w:szCs w:val="24"/>
          <w:rtl w:val="0"/>
        </w:rPr>
        <w:t xml:space="preserve">Classification</w:t>
      </w:r>
    </w:p>
    <w:p w:rsidRPr="00000000" w:rsidR="00000000" w:rsidDel="00000000" w:rsidP="00000000" w:rsidRDefault="00000000" w14:paraId="0000034D">
      <w:pPr>
        <w:shd w:val="clear" w:fill="auto"/>
        <w:spacing w:before="240" w:line="276" w:lineRule="auto"/>
        <w:jc w:val="both"/>
        <w:rPr>
          <w:rFonts w:ascii="Arial" w:hAnsi="Arial" w:eastAsia="Arial" w:cs="Arial"/>
          <w:sz w:val="22"/>
          <w:szCs w:val="22"/>
        </w:rPr>
      </w:pPr>
      <w:r w:rsidRPr="00000000" w:rsidDel="00000000" w:rsidR="00000000">
        <w:rPr>
          <w:rFonts w:ascii="Arial" w:hAnsi="Arial" w:eastAsia="Arial" w:cs="Arial"/>
          <w:rtl w:val="0"/>
        </w:rPr>
        <w:t xml:space="preserve">The NOB classification has been established to include a broader range of business types, including those within the Web3 ecosystem. This allows for more accurate risk assessments and ensures that businesses are categorized according to their specific operational characteristics. The classification includes 2 different levels and 8 categories, which are the following:</w:t>
      </w:r>
      <w:r w:rsidRPr="00000000" w:rsidDel="00000000" w:rsidR="00000000">
        <w:rPr>
          <w:rtl w:val="0"/>
        </w:rPr>
      </w:r>
    </w:p>
    <w:p w:rsidRPr="00000000" w:rsidR="00000000" w:rsidDel="00000000" w:rsidP="00000000" w:rsidRDefault="00000000" w14:paraId="0000034E">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1: Funds &amp; Financial Services</w:t>
      </w:r>
      <w:r w:rsidRPr="00000000" w:rsidDel="00000000" w:rsidR="00000000">
        <w:rPr>
          <w:rtl w:val="0"/>
        </w:rPr>
      </w:r>
    </w:p>
    <w:p w:rsidRPr="00000000" w:rsidR="00000000" w:rsidDel="00000000" w:rsidP="00000000" w:rsidRDefault="00000000" w14:paraId="0000034F">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2: Marketing, Consultancy Services Education, Software and IT</w:t>
      </w:r>
      <w:r w:rsidRPr="00000000" w:rsidDel="00000000" w:rsidR="00000000">
        <w:rPr>
          <w:rtl w:val="0"/>
        </w:rPr>
      </w:r>
    </w:p>
    <w:p w:rsidRPr="00000000" w:rsidR="00000000" w:rsidDel="00000000" w:rsidP="00000000" w:rsidRDefault="00000000" w14:paraId="00000350">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3: Crypto and Other Digital Assets</w:t>
      </w:r>
      <w:r w:rsidRPr="00000000" w:rsidDel="00000000" w:rsidR="00000000">
        <w:rPr>
          <w:rtl w:val="0"/>
        </w:rPr>
      </w:r>
    </w:p>
    <w:p w:rsidRPr="00000000" w:rsidR="00000000" w:rsidDel="00000000" w:rsidP="00000000" w:rsidRDefault="00000000" w14:paraId="00000351">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4: Manufacturing, Wholesale and Retail</w:t>
      </w:r>
      <w:r w:rsidRPr="00000000" w:rsidDel="00000000" w:rsidR="00000000">
        <w:rPr>
          <w:rtl w:val="0"/>
        </w:rPr>
      </w:r>
    </w:p>
    <w:p w:rsidRPr="00000000" w:rsidR="00000000" w:rsidDel="00000000" w:rsidP="00000000" w:rsidRDefault="00000000" w14:paraId="00000352">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5: Transportation, Agriculture, Accommodation &amp; Food services</w:t>
      </w:r>
      <w:r w:rsidRPr="00000000" w:rsidDel="00000000" w:rsidR="00000000">
        <w:rPr>
          <w:rtl w:val="0"/>
        </w:rPr>
      </w:r>
    </w:p>
    <w:p w:rsidRPr="00000000" w:rsidR="00000000" w:rsidDel="00000000" w:rsidP="00000000" w:rsidRDefault="00000000" w14:paraId="00000353">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6: Construction, Real Estate, Mining &amp; Quarrying</w:t>
      </w:r>
      <w:r w:rsidRPr="00000000" w:rsidDel="00000000" w:rsidR="00000000">
        <w:rPr>
          <w:rtl w:val="0"/>
        </w:rPr>
      </w:r>
    </w:p>
    <w:p w:rsidRPr="00000000" w:rsidR="00000000" w:rsidDel="00000000" w:rsidP="00000000" w:rsidRDefault="00000000" w14:paraId="00000354">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7: Healthcare &amp; social work activities</w:t>
      </w:r>
      <w:r w:rsidRPr="00000000" w:rsidDel="00000000" w:rsidR="00000000">
        <w:rPr>
          <w:rtl w:val="0"/>
        </w:rPr>
      </w:r>
    </w:p>
    <w:p w:rsidRPr="00000000" w:rsidR="00000000" w:rsidDel="00000000" w:rsidP="00000000" w:rsidRDefault="00000000" w14:paraId="00000355">
      <w:pPr>
        <w:numPr>
          <w:ilvl w:val="0"/>
          <w:numId w:val="25"/>
        </w:numPr>
        <w:shd w:val="clear" w:fill="auto"/>
        <w:spacing w:before="100" w:after="100" w:line="240" w:lineRule="auto"/>
        <w:ind w:left="720" w:hanging="360"/>
        <w:jc w:val="both"/>
        <w:rPr>
          <w:rFonts w:ascii="Arial" w:hAnsi="Arial" w:eastAsia="Arial" w:cs="Arial"/>
          <w:sz w:val="22"/>
          <w:szCs w:val="22"/>
        </w:rPr>
      </w:pPr>
      <w:r w:rsidRPr="00000000" w:rsidDel="00000000" w:rsidR="00000000">
        <w:rPr>
          <w:rFonts w:ascii="Arial" w:hAnsi="Arial" w:eastAsia="Arial" w:cs="Arial"/>
          <w:rtl w:val="0"/>
        </w:rPr>
        <w:t xml:space="preserve">Category 8: Arts, entertainment &amp; recreation</w:t>
      </w:r>
      <w:r w:rsidRPr="00000000" w:rsidDel="00000000" w:rsidR="00000000">
        <w:rPr>
          <w:rtl w:val="0"/>
        </w:rPr>
      </w:r>
    </w:p>
    <w:p w:rsidRPr="00000000" w:rsidR="00000000" w:rsidDel="00000000" w:rsidP="00000000" w:rsidRDefault="00000000" w14:paraId="00000356">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Each of the eight primary categories forms the first level of classification, encompassing various sub-categories that constitute the second level, building the following process: </w:t>
      </w:r>
    </w:p>
    <w:p w:rsidRPr="00000000" w:rsidR="00000000" w:rsidDel="00000000" w:rsidP="00000000" w:rsidRDefault="00000000" w14:paraId="00000357">
      <w:pPr>
        <w:shd w:val="clear" w:fill="auto"/>
        <w:spacing w:before="80" w:line="240" w:lineRule="auto"/>
        <w:jc w:val="both"/>
        <w:rPr>
          <w:rFonts w:ascii="Arial" w:hAnsi="Arial" w:eastAsia="Arial" w:cs="Arial"/>
          <w:sz w:val="10"/>
          <w:szCs w:val="10"/>
        </w:rPr>
      </w:pPr>
      <w:r w:rsidRPr="00000000" w:rsidDel="00000000" w:rsidR="00000000">
        <w:rPr/>
        <mc:AlternateContent>
          <mc:Choice Requires="wpg">
            <w:drawing>
              <wp:inline distT="114300" distB="114300" distL="114300" distR="114300">
                <wp:extent cx="5943600" cy="909021"/>
                <wp:effectExtent l="12700" t="12700" r="12700" b="12700"/>
                <wp:docPr id="137" name=""/>
                <a:graphic>
                  <a:graphicData uri="http://schemas.microsoft.com/office/word/2010/wordprocessingGroup">
                    <wpg:wgp>
                      <wpg:cNvGrpSpPr/>
                      <wpg:grpSpPr>
                        <a:xfrm>
                          <a:off x="784700" y="1889100"/>
                          <a:ext cx="5943600" cy="909021"/>
                          <a:chOff x="784700" y="1889100"/>
                          <a:chExt cx="9701950" cy="1472625"/>
                        </a:xfrm>
                      </wpg:grpSpPr>
                      <wps:wsp>
                        <wps:cNvSpPr/>
                        <wps:cNvPr id="220" name="Shape 220"/>
                        <wps:spPr>
                          <a:xfrm>
                            <a:off x="789475" y="2518450"/>
                            <a:ext cx="1532400" cy="7962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t xml:space="preserve">Client application</w:t>
                              </w:r>
                            </w:p>
                          </w:txbxContent>
                        </wps:txbx>
                        <wps:bodyPr spcFirstLastPara="1" wrap="square" lIns="91425" tIns="91425" rIns="91425" bIns="91425" anchor="ctr" anchorCtr="0">
                          <a:noAutofit/>
                        </wps:bodyPr>
                      </wps:wsp>
                      <wps:wsp>
                        <wps:cNvCnPr/>
                        <wps:spPr>
                          <a:xfrm>
                            <a:off x="2321875" y="2916550"/>
                            <a:ext cx="467700" cy="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222" name="Shape 222"/>
                        <wps:spPr>
                          <a:xfrm>
                            <a:off x="2789575" y="2476150"/>
                            <a:ext cx="1572300" cy="880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t xml:space="preserve">Nature of Business Declaration </w:t>
                              </w:r>
                            </w:p>
                          </w:txbxContent>
                        </wps:txbx>
                        <wps:bodyPr spcFirstLastPara="1" wrap="square" lIns="91425" tIns="91425" rIns="91425" bIns="91425" anchor="ctr" anchorCtr="0">
                          <a:noAutofit/>
                        </wps:bodyPr>
                      </wps:wsp>
                      <wps:wsp>
                        <wps:cNvSpPr/>
                        <wps:cNvPr id="223" name="Shape 223"/>
                        <wps:spPr>
                          <a:xfrm>
                            <a:off x="4829575" y="2476150"/>
                            <a:ext cx="1572300" cy="880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t xml:space="preserve">Dropdown List of 8 Main Categories</w:t>
                              </w:r>
                            </w:p>
                          </w:txbxContent>
                        </wps:txbx>
                        <wps:bodyPr spcFirstLastPara="1" wrap="square" lIns="91425" tIns="91425" rIns="91425" bIns="91425" anchor="ctr" anchorCtr="0">
                          <a:noAutofit/>
                        </wps:bodyPr>
                      </wps:wsp>
                      <wps:wsp>
                        <wps:cNvSpPr/>
                        <wps:cNvPr id="224" name="Shape 224"/>
                        <wps:spPr>
                          <a:xfrm>
                            <a:off x="6869575" y="2476150"/>
                            <a:ext cx="1572300" cy="880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t xml:space="preserve">Dropdown sub-categories</w:t>
                              </w:r>
                            </w:p>
                          </w:txbxContent>
                        </wps:txbx>
                        <wps:bodyPr spcFirstLastPara="1" wrap="square" lIns="91425" tIns="91425" rIns="91425" bIns="91425" anchor="ctr" anchorCtr="0">
                          <a:noAutofit/>
                        </wps:bodyPr>
                      </wps:wsp>
                      <wps:wsp>
                        <wps:cNvCnPr/>
                        <wps:spPr>
                          <a:xfrm>
                            <a:off x="4361875" y="2916550"/>
                            <a:ext cx="467700" cy="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6401875" y="2916550"/>
                            <a:ext cx="467700" cy="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txBox="1"/>
                        <wps:cNvPr id="227" name="Shape 227"/>
                        <wps:spPr>
                          <a:xfrm>
                            <a:off x="2809525" y="1889100"/>
                            <a:ext cx="1532400" cy="523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Free text box for client declaration</w:t>
                              </w:r>
                            </w:p>
                          </w:txbxContent>
                        </wps:txbx>
                        <wps:bodyPr spcFirstLastPara="1" wrap="square" lIns="91425" tIns="91425" rIns="91425" bIns="91425" anchor="t" anchorCtr="0">
                          <a:spAutoFit/>
                        </wps:bodyPr>
                      </wps:wsp>
                      <wps:wsp>
                        <wps:cNvSpPr txBox="1"/>
                        <wps:cNvPr id="228" name="Shape 228"/>
                        <wps:spPr>
                          <a:xfrm>
                            <a:off x="5262475" y="1973700"/>
                            <a:ext cx="706500" cy="369300"/>
                          </a:xfrm>
                          <a:prstGeom prst="rect">
                            <a:avLst/>
                          </a:prstGeom>
                          <a:solidFill>
                            <a:srgbClr val="D9D9D9"/>
                          </a:solid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24"/>
                                  <w:vertAlign w:val="baseline"/>
                                </w:rPr>
                                <w:t xml:space="preserve">Level 1</w:t>
                              </w:r>
                            </w:p>
                          </w:txbxContent>
                        </wps:txbx>
                        <wps:bodyPr spcFirstLastPara="1" wrap="square" lIns="91425" tIns="91425" rIns="91425" bIns="91425" anchor="t" anchorCtr="0">
                          <a:spAutoFit/>
                        </wps:bodyPr>
                      </wps:wsp>
                      <wps:wsp>
                        <wps:cNvSpPr txBox="1"/>
                        <wps:cNvPr id="229" name="Shape 229"/>
                        <wps:spPr>
                          <a:xfrm>
                            <a:off x="7302475" y="1973700"/>
                            <a:ext cx="706500" cy="369300"/>
                          </a:xfrm>
                          <a:prstGeom prst="rect">
                            <a:avLst/>
                          </a:prstGeom>
                          <a:solidFill>
                            <a:srgbClr val="D9D9D9"/>
                          </a:solid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24"/>
                                  <w:vertAlign w:val="baseline"/>
                                </w:rPr>
                                <w:t xml:space="preserve">Level 2</w:t>
                              </w:r>
                            </w:p>
                          </w:txbxContent>
                        </wps:txbx>
                        <wps:bodyPr spcFirstLastPara="1" wrap="square" lIns="91425" tIns="91425" rIns="91425" bIns="91425" anchor="t" anchorCtr="0">
                          <a:spAutoFit/>
                        </wps:bodyPr>
                      </wps:wsp>
                      <wps:wsp>
                        <wps:cNvSpPr/>
                        <wps:cNvPr id="230" name="Shape 230"/>
                        <wps:spPr>
                          <a:xfrm>
                            <a:off x="8909575" y="2476150"/>
                            <a:ext cx="1572300" cy="880800"/>
                          </a:xfrm>
                          <a:prstGeom prst="rect">
                            <a:avLst/>
                          </a:prstGeom>
                          <a:solidFill>
                            <a:srgbClr val="F1C232"/>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28"/>
                                  <w:vertAlign w:val="baseline"/>
                                </w:rPr>
                                <w:t xml:space="preserve">NOB determination</w:t>
                              </w:r>
                            </w:p>
                          </w:txbxContent>
                        </wps:txbx>
                        <wps:bodyPr spcFirstLastPara="1" wrap="square" lIns="91425" tIns="91425" rIns="91425" bIns="91425" anchor="ctr" anchorCtr="0">
                          <a:noAutofit/>
                        </wps:bodyPr>
                      </wps:wsp>
                      <wps:wsp>
                        <wps:cNvCnPr/>
                        <wps:spPr>
                          <a:xfrm>
                            <a:off x="8441875" y="2916550"/>
                            <a:ext cx="467700" cy="0"/>
                          </a:xfrm>
                          <a:prstGeom prst="straightConnector1">
                            <a:avLst/>
                          </a:prstGeom>
                          <a:noFill/>
                          <a:ln w="9525"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943600" cy="909021"/>
                <wp:effectExtent l="12700" t="12700" r="12700" b="12700"/>
                <wp:docPr id="137" name="image20.png"/>
                <a:graphic>
                  <a:graphicData uri="http://schemas.openxmlformats.org/drawingml/2006/picture">
                    <pic:pic>
                      <pic:nvPicPr>
                        <pic:cNvPr id="0" name="image20.png"/>
                        <pic:cNvPicPr preferRelativeResize="0"/>
                      </pic:nvPicPr>
                      <pic:blipFill>
                        <a:blip r:embed="rId15"/>
                        <a:srcRect/>
                        <a:stretch>
                          <a:fillRect/>
                        </a:stretch>
                      </pic:blipFill>
                      <pic:spPr>
                        <a:xfrm>
                          <a:off x="0" y="0"/>
                          <a:ext cx="5943600" cy="909021"/>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358">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ms3qskep69kz" w:colFirst="0" w:colLast="0" w:id="71"/>
      <w:bookmarkEnd w:id="71"/>
      <w:r w:rsidRPr="00000000" w:rsidDel="00000000" w:rsidR="00000000">
        <w:rPr>
          <w:b w:val="1"/>
          <w:bCs w:val="1"/>
          <w:rtl w:val="0"/>
        </w:rPr>
        <w:t xml:space="preserve">Nature of Business and the Customer Risk Rating (CRR) </w:t>
      </w:r>
    </w:p>
    <w:p w:rsidRPr="00000000" w:rsidR="00000000" w:rsidDel="00000000" w:rsidP="00000000" w:rsidRDefault="00000000" w14:paraId="00000359">
      <w:pPr>
        <w:shd w:val="clear" w:fill="auto"/>
        <w:spacing w:before="240" w:after="200" w:lineRule="auto"/>
        <w:jc w:val="both"/>
        <w:rPr>
          <w:rFonts w:ascii="Arial" w:hAnsi="Arial" w:eastAsia="Arial" w:cs="Arial"/>
        </w:rPr>
      </w:pPr>
      <w:r w:rsidRPr="00000000" w:rsidDel="00000000" w:rsidR="00000000">
        <w:rPr>
          <w:rFonts w:ascii="Arial" w:hAnsi="Arial" w:eastAsia="Arial" w:cs="Arial"/>
          <w:rtl w:val="0"/>
        </w:rPr>
        <w:t xml:space="preserve">The client's Nature of Business is a key component in determining the overall customer rating, as it plays a crucial role in assessing customer risk attributes. Given the significance of the client's industry in relation to exposure to Money Laundering and Terrorism Financing, the NOB can be classified as Low, Medium, High, or Auto-High risk. In accordance with the </w:t>
      </w:r>
      <w:hyperlink r:id="rId34">
        <w:r w:rsidRPr="00000000" w:rsidDel="00000000" w:rsidR="00000000">
          <w:rPr>
            <w:rFonts w:ascii="Arial" w:hAnsi="Arial" w:eastAsia="Arial" w:cs="Arial"/>
            <w:color w:val="1155cc"/>
            <w:u w:val="single"/>
            <w:rtl w:val="0"/>
          </w:rPr>
          <w:t xml:space="preserve">Customer Risk Rating Framework</w:t>
        </w:r>
      </w:hyperlink>
      <w:r w:rsidRPr="00000000" w:rsidDel="00000000" w:rsidR="00000000">
        <w:rPr>
          <w:rFonts w:ascii="Arial" w:hAnsi="Arial" w:eastAsia="Arial" w:cs="Arial"/>
          <w:rtl w:val="0"/>
        </w:rPr>
        <w:t xml:space="preserve">, the Low, Medium, and High risk attributes are assigned predetermined values that contribute to the overall risk calculation. The weight assigned to the Nature of Business (NOB) is one of several factors that influence the final risk rating.</w:t>
      </w:r>
    </w:p>
    <w:p w:rsidRPr="00000000" w:rsidR="00000000" w:rsidDel="00000000" w:rsidP="00000000" w:rsidRDefault="00000000" w14:paraId="0000035A">
      <w:pPr>
        <w:shd w:val="clear" w:fill="auto"/>
        <w:spacing w:before="240" w:after="200" w:lineRule="auto"/>
        <w:jc w:val="both"/>
        <w:rPr>
          <w:rFonts w:ascii="Arial" w:hAnsi="Arial" w:eastAsia="Arial" w:cs="Arial"/>
        </w:rPr>
      </w:pPr>
      <w:r w:rsidRPr="00000000" w:rsidDel="00000000" w:rsidR="00000000">
        <w:rPr>
          <w:rFonts w:ascii="Arial" w:hAnsi="Arial" w:eastAsia="Arial" w:cs="Arial"/>
          <w:rtl w:val="0"/>
        </w:rPr>
        <w:t xml:space="preserve">Depending on the industry declared by the client, an automated trigger may be activated, resulting in the client's overall risk rating being classified as high risk. This classification requires compliance with Enhanced Due Diligence procedures, which are standard for high-risk customers. This automated trigger is referred to as the 'Auto-High' classification. The distinction between the 'High' and 'Auto-High' classifications lies in their impact on the customer's overall Customer Risk Rating (CRR). While a 'High' Nature of Business (NOB) may significantly contribute to the risk calculation, it is only one factor and does not necessarily result in a high final rating. In contrast, the 'Auto-High' classification is a definitive trigger that automatically elevates the client to a High Risk classification. The 'Auto-High' classification alters the customer's overall risk rating, whereas the 'High' classification affects only the NOB attribute.</w:t>
      </w:r>
    </w:p>
    <w:p w:rsidRPr="00000000" w:rsidR="00000000" w:rsidDel="00000000" w:rsidP="00000000" w:rsidRDefault="00000000" w14:paraId="0000035B">
      <w:pPr>
        <w:widowControl w:val="0"/>
        <w:shd w:val="clear" w:fill="auto"/>
        <w:spacing w:line="240" w:lineRule="auto"/>
        <w:ind w:left="-1080" w:firstLine="0"/>
        <w:jc w:val="both"/>
        <w:rPr>
          <w:rFonts w:ascii="Arial" w:hAnsi="Arial" w:eastAsia="Arial" w:cs="Arial"/>
        </w:rPr>
      </w:pPr>
      <w:r w:rsidRPr="00000000" w:rsidDel="00000000" w:rsidR="00000000">
        <w:rPr/>
        <mc:AlternateContent>
          <mc:Choice Requires="wpg">
            <w:drawing>
              <wp:inline distT="114300" distB="114300" distL="114300" distR="114300">
                <wp:extent cx="7102361" cy="4462463"/>
                <wp:effectExtent l="12700" t="12700" r="12700" b="12700"/>
                <wp:docPr id="150" name=""/>
                <a:graphic>
                  <a:graphicData uri="http://schemas.microsoft.com/office/word/2010/wordprocessingGroup">
                    <wpg:wgp>
                      <wpg:cNvGrpSpPr/>
                      <wpg:grpSpPr>
                        <a:xfrm>
                          <a:off x="0" y="1017000"/>
                          <a:ext cx="7102361" cy="4462463"/>
                          <a:chOff x="0" y="1017000"/>
                          <a:chExt cx="9674475" cy="6234250"/>
                        </a:xfrm>
                      </wpg:grpSpPr>
                      <wps:wsp>
                        <wps:cNvSpPr/>
                        <wps:cNvPr id="402" name="Shape 402"/>
                        <wps:spPr>
                          <a:xfrm>
                            <a:off x="2513077" y="1021775"/>
                            <a:ext cx="2286900" cy="37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2- Marketing, Consultancy Services</w:t>
                              </w:r>
                            </w:p>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r>
                              <w:r w:rsidRPr="00000000" w:rsidDel="00000000" w:rsidR="00000000">
                                <w:rPr>
                                  <w:rFonts w:ascii="IBM Plex Sans" w:hAnsi="IBM Plex Sans" w:eastAsia="IBM Plex Sans" w:cs="IBM Plex Sans"/>
                                  <w:b w:val="1"/>
                                  <w:i w:val="0"/>
                                  <w:smallCaps w:val="0"/>
                                  <w:strike w:val="0"/>
                                  <w:color w:val="000000"/>
                                  <w:sz w:val="17"/>
                                  <w:vertAlign w:val="baseline"/>
                                </w:rPr>
                                <w:t xml:space="preserve">Education, Software and IT</w:t>
                              </w:r>
                            </w:p>
                          </w:txbxContent>
                        </wps:txbx>
                        <wps:bodyPr spcFirstLastPara="1" wrap="square" lIns="91425" tIns="91425" rIns="91425" bIns="91425" anchor="ctr" anchorCtr="0">
                          <a:noAutofit/>
                        </wps:bodyPr>
                      </wps:wsp>
                      <wpg:grpSp>
                        <wpg:cNvGrpSpPr/>
                        <wpg:grpSpPr>
                          <a:xfrm>
                            <a:off x="2513000" y="1538472"/>
                            <a:ext cx="2286800" cy="1891916"/>
                            <a:chOff x="2118199" y="3461564"/>
                            <a:chExt cx="2268201" cy="1402354"/>
                          </a:xfrm>
                        </wpg:grpSpPr>
                        <wps:wsp>
                          <wps:cNvSpPr/>
                          <wps:cNvPr id="404" name="Shape 404"/>
                          <wps:spPr>
                            <a:xfrm>
                              <a:off x="2118238" y="3461564"/>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2.1 Consultancy activities</w:t>
                                </w:r>
                              </w:p>
                            </w:txbxContent>
                          </wps:txbx>
                          <wps:bodyPr spcFirstLastPara="1" wrap="square" lIns="91425" tIns="91425" rIns="91425" bIns="91425" anchor="ctr" anchorCtr="0">
                            <a:noAutofit/>
                          </wps:bodyPr>
                        </wps:wsp>
                        <wps:wsp>
                          <wps:cNvSpPr/>
                          <wps:cNvPr id="405" name="Shape 405"/>
                          <wps:spPr>
                            <a:xfrm>
                              <a:off x="2118238" y="3827431"/>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2.2 Marketing services</w:t>
                                </w:r>
                              </w:p>
                            </w:txbxContent>
                          </wps:txbx>
                          <wps:bodyPr spcFirstLastPara="1" wrap="square" lIns="91425" tIns="91425" rIns="91425" bIns="91425" anchor="ctr" anchorCtr="0">
                            <a:noAutofit/>
                          </wps:bodyPr>
                        </wps:wsp>
                        <wps:wsp>
                          <wps:cNvSpPr/>
                          <wps:cNvPr id="406" name="Shape 406"/>
                          <wps:spPr>
                            <a:xfrm>
                              <a:off x="2118199" y="4193295"/>
                              <a:ext cx="1531500" cy="3249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2.3 Software &amp; IT Development &amp; Consultancy services</w:t>
                                </w:r>
                              </w:p>
                            </w:txbxContent>
                          </wps:txbx>
                          <wps:bodyPr spcFirstLastPara="1" wrap="square" lIns="91425" tIns="91425" rIns="91425" bIns="91425" anchor="ctr" anchorCtr="0">
                            <a:noAutofit/>
                          </wps:bodyPr>
                        </wps:wsp>
                        <wps:wsp>
                          <wps:cNvSpPr/>
                          <wps:cNvPr id="407" name="Shape 407"/>
                          <wps:spPr>
                            <a:xfrm>
                              <a:off x="2118238" y="4585516"/>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2.4 Professional Services</w:t>
                                </w:r>
                              </w:p>
                            </w:txbxContent>
                          </wps:txbx>
                          <wps:bodyPr spcFirstLastPara="1" wrap="square" lIns="91425" tIns="91425" rIns="91425" bIns="91425" anchor="ctr" anchorCtr="0">
                            <a:noAutofit/>
                          </wps:bodyPr>
                        </wps:wsp>
                        <wps:wsp>
                          <wps:cNvSpPr/>
                          <wps:cNvPr id="408" name="Shape 408"/>
                          <wps:spPr>
                            <a:xfrm>
                              <a:off x="3649600" y="3461576"/>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09" name="Shape 409"/>
                          <wps:spPr>
                            <a:xfrm>
                              <a:off x="3649600" y="3827443"/>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0" name="Shape 410"/>
                          <wps:spPr>
                            <a:xfrm>
                              <a:off x="3649591" y="4193314"/>
                              <a:ext cx="723300" cy="3249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1" name="Shape 411"/>
                          <wps:spPr>
                            <a:xfrm>
                              <a:off x="3649600" y="4585518"/>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s:wsp>
                        <wps:cNvSpPr/>
                        <wps:cNvPr id="412" name="Shape 412"/>
                        <wps:spPr>
                          <a:xfrm>
                            <a:off x="1751" y="1034325"/>
                            <a:ext cx="2239800" cy="3291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1- Funds and Financial Services</w:t>
                              </w:r>
                            </w:p>
                          </w:txbxContent>
                        </wps:txbx>
                        <wps:bodyPr spcFirstLastPara="1" wrap="square" lIns="91425" tIns="91425" rIns="91425" bIns="91425" anchor="ctr" anchorCtr="0">
                          <a:noAutofit/>
                        </wps:bodyPr>
                      </wps:wsp>
                      <wpg:grpSp>
                        <wpg:cNvGrpSpPr/>
                        <wpg:grpSpPr>
                          <a:xfrm>
                            <a:off x="1036" y="1465949"/>
                            <a:ext cx="2239401" cy="3026118"/>
                            <a:chOff x="2115738" y="548078"/>
                            <a:chExt cx="2270738" cy="2559085"/>
                          </a:xfrm>
                        </wpg:grpSpPr>
                        <wpg:grpSp>
                          <wpg:cNvGrpSpPr/>
                          <wpg:grpSpPr>
                            <a:xfrm>
                              <a:off x="2118261" y="548078"/>
                              <a:ext cx="2268133" cy="317701"/>
                              <a:chOff x="2118261" y="548078"/>
                              <a:chExt cx="2268133" cy="317701"/>
                            </a:xfrm>
                          </wpg:grpSpPr>
                          <wps:wsp>
                            <wps:cNvSpPr/>
                            <wps:cNvPr id="433" name="Shape 433"/>
                            <wps:spPr>
                              <a:xfrm>
                                <a:off x="2118261" y="548079"/>
                                <a:ext cx="1531500" cy="317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1.1 Investment Funds &amp; Fund Management activities</w:t>
                                  </w:r>
                                </w:p>
                              </w:txbxContent>
                            </wps:txbx>
                            <wps:bodyPr spcFirstLastPara="1" wrap="square" lIns="91425" tIns="91425" rIns="91425" bIns="91425" anchor="ctr" anchorCtr="0">
                              <a:noAutofit/>
                            </wps:bodyPr>
                          </wps:wsp>
                          <wps:wsp>
                            <wps:cNvSpPr/>
                            <wps:cNvPr id="434" name="Shape 434"/>
                            <wps:spPr>
                              <a:xfrm>
                                <a:off x="3649594" y="548078"/>
                                <a:ext cx="736800" cy="317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8238" y="901840"/>
                              <a:ext cx="2268163" cy="278412"/>
                              <a:chOff x="2118238" y="913942"/>
                              <a:chExt cx="2268163" cy="278412"/>
                            </a:xfrm>
                          </wpg:grpSpPr>
                          <wps:wsp>
                            <wps:cNvSpPr/>
                            <wps:cNvPr id="436" name="Shape 436"/>
                            <wps:spPr>
                              <a:xfrm>
                                <a:off x="2118238" y="913942"/>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1.2 Superannuation Fund</w:t>
                                  </w:r>
                                </w:p>
                              </w:txbxContent>
                            </wps:txbx>
                            <wps:bodyPr spcFirstLastPara="1" wrap="square" lIns="91425" tIns="91425" rIns="91425" bIns="91425" anchor="ctr" anchorCtr="0">
                              <a:noAutofit/>
                            </wps:bodyPr>
                          </wps:wsp>
                          <wps:wsp>
                            <wps:cNvSpPr/>
                            <wps:cNvPr id="437" name="Shape 437"/>
                            <wps:spPr>
                              <a:xfrm>
                                <a:off x="3649600" y="913954"/>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g:grpSp>
                          <wpg:cNvGrpSpPr/>
                          <wpg:grpSpPr>
                            <a:xfrm>
                              <a:off x="2118238" y="1255605"/>
                              <a:ext cx="2268163" cy="278412"/>
                              <a:chOff x="2118238" y="1279809"/>
                              <a:chExt cx="2268163" cy="278412"/>
                            </a:xfrm>
                          </wpg:grpSpPr>
                          <wps:wsp>
                            <wps:cNvSpPr/>
                            <wps:cNvPr id="473" name="Shape 473"/>
                            <wps:spPr>
                              <a:xfrm>
                                <a:off x="2118238" y="1279809"/>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1.3 Sovereign Wealth Fund</w:t>
                                  </w:r>
                                </w:p>
                              </w:txbxContent>
                            </wps:txbx>
                            <wps:bodyPr spcFirstLastPara="1" wrap="square" lIns="91425" tIns="91425" rIns="91425" bIns="91425" anchor="ctr" anchorCtr="0">
                              <a:noAutofit/>
                            </wps:bodyPr>
                          </wps:wsp>
                          <wps:wsp>
                            <wps:cNvSpPr/>
                            <wps:cNvPr id="474" name="Shape 474"/>
                            <wps:spPr>
                              <a:xfrm>
                                <a:off x="3649600" y="1279821"/>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g:grpSp>
                          <wpg:cNvGrpSpPr/>
                          <wpg:grpSpPr>
                            <a:xfrm>
                              <a:off x="2118238" y="1609369"/>
                              <a:ext cx="2268163" cy="278412"/>
                              <a:chOff x="2118238" y="1645676"/>
                              <a:chExt cx="2268163" cy="278412"/>
                            </a:xfrm>
                          </wpg:grpSpPr>
                          <wps:wsp>
                            <wps:cNvSpPr/>
                            <wps:cNvPr id="439" name="Shape 439"/>
                            <wps:spPr>
                              <a:xfrm>
                                <a:off x="2118238" y="1645676"/>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1.4 Bank</w:t>
                                  </w:r>
                                </w:p>
                              </w:txbxContent>
                            </wps:txbx>
                            <wps:bodyPr spcFirstLastPara="1" wrap="square" lIns="91425" tIns="91425" rIns="91425" bIns="91425" anchor="ctr" anchorCtr="0">
                              <a:noAutofit/>
                            </wps:bodyPr>
                          </wps:wsp>
                          <wps:wsp>
                            <wps:cNvSpPr/>
                            <wps:cNvPr id="440" name="Shape 440"/>
                            <wps:spPr>
                              <a:xfrm>
                                <a:off x="3649600" y="1645688"/>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8313" y="1963134"/>
                              <a:ext cx="2268163" cy="278412"/>
                              <a:chOff x="2118313" y="1989767"/>
                              <a:chExt cx="2268163" cy="278412"/>
                            </a:xfrm>
                          </wpg:grpSpPr>
                          <wps:wsp>
                            <wps:cNvSpPr/>
                            <wps:cNvPr id="476" name="Shape 476"/>
                            <wps:spPr>
                              <a:xfrm>
                                <a:off x="2118313" y="1989767"/>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1.5 Non-Bank Financial Institution</w:t>
                                  </w:r>
                                </w:p>
                              </w:txbxContent>
                            </wps:txbx>
                            <wps:bodyPr spcFirstLastPara="1" wrap="square" lIns="91425" tIns="91425" rIns="91425" bIns="91425" anchor="ctr" anchorCtr="0">
                              <a:noAutofit/>
                            </wps:bodyPr>
                          </wps:wsp>
                          <wps:wsp>
                            <wps:cNvSpPr/>
                            <wps:cNvPr id="477" name="Shape 477"/>
                            <wps:spPr>
                              <a:xfrm>
                                <a:off x="3649675" y="1989779"/>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8325" y="2316895"/>
                              <a:ext cx="2268150" cy="436505"/>
                              <a:chOff x="2118325" y="2380993"/>
                              <a:chExt cx="2268150" cy="436505"/>
                            </a:xfrm>
                          </wpg:grpSpPr>
                          <wps:wsp>
                            <wps:cNvSpPr/>
                            <wps:cNvPr id="442" name="Shape 442"/>
                            <wps:spPr>
                              <a:xfrm>
                                <a:off x="2118325" y="2380998"/>
                                <a:ext cx="1531500" cy="4365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1.6Money Services Business and Payment Service Providers</w:t>
                                  </w:r>
                                </w:p>
                              </w:txbxContent>
                            </wps:txbx>
                            <wps:bodyPr spcFirstLastPara="1" wrap="square" lIns="91425" tIns="91425" rIns="91425" bIns="91425" anchor="ctr" anchorCtr="0">
                              <a:noAutofit/>
                            </wps:bodyPr>
                          </wps:wsp>
                          <wps:wsp>
                            <wps:cNvSpPr/>
                            <wps:cNvPr id="443" name="Shape 443"/>
                            <wps:spPr>
                              <a:xfrm>
                                <a:off x="3649675" y="2380993"/>
                                <a:ext cx="736800" cy="4365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g:grpSp>
                        <wpg:grpSp>
                          <wpg:cNvGrpSpPr/>
                          <wpg:grpSpPr>
                            <a:xfrm>
                              <a:off x="2115738" y="2828739"/>
                              <a:ext cx="2268438" cy="278424"/>
                              <a:chOff x="2115738" y="2904939"/>
                              <a:chExt cx="2268438" cy="278424"/>
                            </a:xfrm>
                          </wpg:grpSpPr>
                          <wps:wsp>
                            <wps:cNvSpPr/>
                            <wps:cNvPr id="479" name="Shape 479"/>
                            <wps:spPr>
                              <a:xfrm>
                                <a:off x="2115738" y="2904939"/>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1.7 Brokers (Non-Crypto)</w:t>
                                  </w:r>
                                </w:p>
                              </w:txbxContent>
                            </wps:txbx>
                            <wps:bodyPr spcFirstLastPara="1" wrap="square" lIns="91425" tIns="91425" rIns="91425" bIns="91425" anchor="ctr" anchorCtr="0">
                              <a:noAutofit/>
                            </wps:bodyPr>
                          </wps:wsp>
                          <wps:wsp>
                            <wps:cNvSpPr/>
                            <wps:cNvPr id="480" name="Shape 480"/>
                            <wps:spPr>
                              <a:xfrm>
                                <a:off x="3647375" y="2904963"/>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g:grpSp>
                      </wpg:grpSp>
                      <wps:wsp>
                        <wps:cNvSpPr/>
                        <wps:cNvPr id="481" name="Shape 481"/>
                        <wps:spPr>
                          <a:xfrm>
                            <a:off x="662" y="4594601"/>
                            <a:ext cx="15105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1.8 Personal Investment Companies</w:t>
                              </w:r>
                            </w:p>
                          </w:txbxContent>
                        </wps:txbx>
                        <wps:bodyPr spcFirstLastPara="1" wrap="square" lIns="91425" tIns="91425" rIns="91425" bIns="91425" anchor="ctr" anchorCtr="0">
                          <a:noAutofit/>
                        </wps:bodyPr>
                      </wps:wsp>
                      <wps:wsp>
                        <wps:cNvSpPr/>
                        <wps:cNvPr id="482" name="Shape 482"/>
                        <wps:spPr>
                          <a:xfrm>
                            <a:off x="1516040" y="4594615"/>
                            <a:ext cx="7266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83" name="Shape 483"/>
                        <wps:spPr>
                          <a:xfrm>
                            <a:off x="662" y="5003856"/>
                            <a:ext cx="15105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1.9 Activities of Holding Companies</w:t>
                              </w:r>
                            </w:p>
                          </w:txbxContent>
                        </wps:txbx>
                        <wps:bodyPr spcFirstLastPara="1" wrap="square" lIns="91425" tIns="91425" rIns="91425" bIns="91425" anchor="ctr" anchorCtr="0">
                          <a:noAutofit/>
                        </wps:bodyPr>
                      </wps:wsp>
                      <wps:wsp>
                        <wps:cNvSpPr/>
                        <wps:cNvPr id="484" name="Shape 484"/>
                        <wps:spPr>
                          <a:xfrm>
                            <a:off x="1516040" y="5003870"/>
                            <a:ext cx="7266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85" name="Shape 485"/>
                        <wps:spPr>
                          <a:xfrm>
                            <a:off x="662" y="5413140"/>
                            <a:ext cx="15105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1.10 Family Office</w:t>
                              </w:r>
                            </w:p>
                          </w:txbxContent>
                        </wps:txbx>
                        <wps:bodyPr spcFirstLastPara="1" wrap="square" lIns="91425" tIns="91425" rIns="91425" bIns="91425" anchor="ctr" anchorCtr="0">
                          <a:noAutofit/>
                        </wps:bodyPr>
                      </wps:wsp>
                      <wps:wsp>
                        <wps:cNvSpPr/>
                        <wps:cNvPr id="486" name="Shape 486"/>
                        <wps:spPr>
                          <a:xfrm>
                            <a:off x="1516040" y="5413154"/>
                            <a:ext cx="726600" cy="3291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487" name="Shape 487"/>
                        <wps:spPr>
                          <a:xfrm>
                            <a:off x="2513090" y="3521200"/>
                            <a:ext cx="1544100" cy="5910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2.5 Combined office administrative service activities</w:t>
                              </w:r>
                            </w:p>
                          </w:txbxContent>
                        </wps:txbx>
                        <wps:bodyPr spcFirstLastPara="1" wrap="square" lIns="91425" tIns="91425" rIns="91425" bIns="91425" anchor="ctr" anchorCtr="0">
                          <a:noAutofit/>
                        </wps:bodyPr>
                      </wps:wsp>
                      <wps:wsp>
                        <wps:cNvSpPr/>
                        <wps:cNvPr id="488" name="Shape 488"/>
                        <wps:spPr>
                          <a:xfrm>
                            <a:off x="2513078" y="4238927"/>
                            <a:ext cx="15441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2.6Education</w:t>
                              </w:r>
                            </w:p>
                          </w:txbxContent>
                        </wps:txbx>
                        <wps:bodyPr spcFirstLastPara="1" wrap="square" lIns="91425" tIns="91425" rIns="91425" bIns="91425" anchor="ctr" anchorCtr="0">
                          <a:noAutofit/>
                        </wps:bodyPr>
                      </wps:wsp>
                      <wps:wsp>
                        <wps:cNvSpPr/>
                        <wps:cNvPr id="489" name="Shape 489"/>
                        <wps:spPr>
                          <a:xfrm>
                            <a:off x="4057231" y="3521210"/>
                            <a:ext cx="743100" cy="5910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90" name="Shape 490"/>
                        <wps:spPr>
                          <a:xfrm>
                            <a:off x="4057231" y="4238943"/>
                            <a:ext cx="7431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3" name="Shape 413"/>
                        <wps:spPr>
                          <a:xfrm>
                            <a:off x="5071629" y="1021774"/>
                            <a:ext cx="4597500" cy="37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3- Crypto and Other Digital Assets</w:t>
                              </w:r>
                            </w:p>
                          </w:txbxContent>
                        </wps:txbx>
                        <wps:bodyPr spcFirstLastPara="1" wrap="square" lIns="91425" tIns="91425" rIns="91425" bIns="91425" anchor="ctr" anchorCtr="0">
                          <a:noAutofit/>
                        </wps:bodyPr>
                      </wps:wsp>
                      <wpg:grpSp>
                        <wpg:cNvGrpSpPr/>
                        <wpg:grpSpPr>
                          <a:xfrm>
                            <a:off x="5072691" y="1538735"/>
                            <a:ext cx="2248586" cy="3024330"/>
                            <a:chOff x="2114488" y="548075"/>
                            <a:chExt cx="2271988" cy="2438189"/>
                          </a:xfrm>
                        </wpg:grpSpPr>
                        <wpg:grpSp>
                          <wpg:cNvGrpSpPr/>
                          <wpg:grpSpPr>
                            <a:xfrm>
                              <a:off x="2118238" y="548075"/>
                              <a:ext cx="2268163" cy="278412"/>
                              <a:chOff x="2118238" y="548075"/>
                              <a:chExt cx="2268163" cy="278412"/>
                            </a:xfrm>
                          </wpg:grpSpPr>
                          <wps:wsp>
                            <wps:cNvSpPr/>
                            <wps:cNvPr id="458" name="Shape 458"/>
                            <wps:spPr>
                              <a:xfrm>
                                <a:off x="2118238" y="548075"/>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 Centralised Crypto Exchange (CEX)</w:t>
                                  </w:r>
                                </w:p>
                              </w:txbxContent>
                            </wps:txbx>
                            <wps:bodyPr spcFirstLastPara="1" wrap="square" lIns="91425" tIns="91425" rIns="91425" bIns="91425" anchor="ctr" anchorCtr="0">
                              <a:noAutofit/>
                            </wps:bodyPr>
                          </wps:wsp>
                          <wps:wsp>
                            <wps:cNvSpPr/>
                            <wps:cNvPr id="457" name="Shape 457"/>
                            <wps:spPr>
                              <a:xfrm>
                                <a:off x="3649600" y="548087"/>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g:grpSp>
                        <wpg:grpSp>
                          <wpg:cNvGrpSpPr/>
                          <wpg:grpSpPr>
                            <a:xfrm>
                              <a:off x="2118238" y="901840"/>
                              <a:ext cx="2268163" cy="278412"/>
                              <a:chOff x="2118238" y="913942"/>
                              <a:chExt cx="2268163" cy="278412"/>
                            </a:xfrm>
                          </wpg:grpSpPr>
                          <wps:wsp>
                            <wps:cNvSpPr/>
                            <wps:cNvPr id="448" name="Shape 448"/>
                            <wps:spPr>
                              <a:xfrm>
                                <a:off x="2118238" y="913942"/>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 Decentralised Exchange (DEX)</w:t>
                                  </w:r>
                                </w:p>
                              </w:txbxContent>
                            </wps:txbx>
                            <wps:bodyPr spcFirstLastPara="1" wrap="square" lIns="91425" tIns="91425" rIns="91425" bIns="91425" anchor="ctr" anchorCtr="0">
                              <a:noAutofit/>
                            </wps:bodyPr>
                          </wps:wsp>
                          <wps:wsp>
                            <wps:cNvSpPr/>
                            <wps:cNvPr id="449" name="Shape 449"/>
                            <wps:spPr>
                              <a:xfrm>
                                <a:off x="3649600" y="913954"/>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8238" y="1255605"/>
                              <a:ext cx="2268163" cy="278412"/>
                              <a:chOff x="2118238" y="1279809"/>
                              <a:chExt cx="2268163" cy="278412"/>
                            </a:xfrm>
                          </wpg:grpSpPr>
                          <wps:wsp>
                            <wps:cNvSpPr/>
                            <wps:cNvPr id="451" name="Shape 451"/>
                            <wps:spPr>
                              <a:xfrm>
                                <a:off x="2118238" y="1279809"/>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3.3 P2P Merchants</w:t>
                                  </w:r>
                                </w:p>
                              </w:txbxContent>
                            </wps:txbx>
                            <wps:bodyPr spcFirstLastPara="1" wrap="square" lIns="91425" tIns="91425" rIns="91425" bIns="91425" anchor="ctr" anchorCtr="0">
                              <a:noAutofit/>
                            </wps:bodyPr>
                          </wps:wsp>
                          <wps:wsp>
                            <wps:cNvSpPr/>
                            <wps:cNvPr id="452" name="Shape 452"/>
                            <wps:spPr>
                              <a:xfrm>
                                <a:off x="3649600" y="1279821"/>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grpSp>
                          <wpg:cNvGrpSpPr/>
                          <wpg:grpSpPr>
                            <a:xfrm>
                              <a:off x="2118238" y="1609369"/>
                              <a:ext cx="2268163" cy="278412"/>
                              <a:chOff x="2118238" y="1645676"/>
                              <a:chExt cx="2268163" cy="278412"/>
                            </a:xfrm>
                          </wpg:grpSpPr>
                          <wps:wsp>
                            <wps:cNvSpPr/>
                            <wps:cNvPr id="454" name="Shape 454"/>
                            <wps:spPr>
                              <a:xfrm>
                                <a:off x="2118238" y="1645676"/>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3.4 Digital Wallet Providers (Custodial)</w:t>
                                  </w:r>
                                </w:p>
                              </w:txbxContent>
                            </wps:txbx>
                            <wps:bodyPr spcFirstLastPara="1" wrap="square" lIns="91425" tIns="91425" rIns="91425" bIns="91425" anchor="ctr" anchorCtr="0">
                              <a:noAutofit/>
                            </wps:bodyPr>
                          </wps:wsp>
                          <wps:wsp>
                            <wps:cNvSpPr/>
                            <wps:cNvPr id="455" name="Shape 455"/>
                            <wps:spPr>
                              <a:xfrm>
                                <a:off x="3649600" y="1645688"/>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g:grpSp>
                        <wpg:grpSp>
                          <wpg:cNvGrpSpPr/>
                          <wpg:grpSpPr>
                            <a:xfrm>
                              <a:off x="2118313" y="1963134"/>
                              <a:ext cx="2268163" cy="278412"/>
                              <a:chOff x="2118313" y="1989767"/>
                              <a:chExt cx="2268163" cy="278412"/>
                            </a:xfrm>
                          </wpg:grpSpPr>
                          <wps:wsp>
                            <wps:cNvSpPr/>
                            <wps:cNvPr id="492" name="Shape 492"/>
                            <wps:spPr>
                              <a:xfrm>
                                <a:off x="2118313" y="1989767"/>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3.5 Digital Wallet Providers (Non Custodial)</w:t>
                                  </w:r>
                                </w:p>
                              </w:txbxContent>
                            </wps:txbx>
                            <wps:bodyPr spcFirstLastPara="1" wrap="square" lIns="91425" tIns="91425" rIns="91425" bIns="91425" anchor="ctr" anchorCtr="0">
                              <a:noAutofit/>
                            </wps:bodyPr>
                          </wps:wsp>
                          <wps:wsp>
                            <wps:cNvSpPr/>
                            <wps:cNvPr id="493" name="Shape 493"/>
                            <wps:spPr>
                              <a:xfrm>
                                <a:off x="3649675" y="1989779"/>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8325" y="2316900"/>
                              <a:ext cx="2265750" cy="315600"/>
                              <a:chOff x="2118325" y="2380998"/>
                              <a:chExt cx="2265750" cy="315600"/>
                            </a:xfrm>
                          </wpg:grpSpPr>
                          <wps:wsp>
                            <wps:cNvSpPr/>
                            <wps:cNvPr id="495" name="Shape 495"/>
                            <wps:spPr>
                              <a:xfrm>
                                <a:off x="2118325" y="2380998"/>
                                <a:ext cx="1531500" cy="31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3.6 Crypto Proprietary Trading Desk</w:t>
                                  </w:r>
                                </w:p>
                              </w:txbxContent>
                            </wps:txbx>
                            <wps:bodyPr spcFirstLastPara="1" wrap="square" lIns="91425" tIns="91425" rIns="91425" bIns="91425" anchor="ctr" anchorCtr="0">
                              <a:noAutofit/>
                            </wps:bodyPr>
                          </wps:wsp>
                          <wps:wsp>
                            <wps:cNvSpPr/>
                            <wps:cNvPr id="496" name="Shape 496"/>
                            <wps:spPr>
                              <a:xfrm>
                                <a:off x="3649675" y="2380998"/>
                                <a:ext cx="734400" cy="31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14488" y="2707838"/>
                              <a:ext cx="2270788" cy="278426"/>
                              <a:chOff x="2114488" y="2784038"/>
                              <a:chExt cx="2270788" cy="278426"/>
                            </a:xfrm>
                          </wpg:grpSpPr>
                          <wps:wsp>
                            <wps:cNvSpPr/>
                            <wps:cNvPr id="498" name="Shape 498"/>
                            <wps:spPr>
                              <a:xfrm>
                                <a:off x="2114488" y="2784064"/>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3.7 Trading bots Providers</w:t>
                                  </w:r>
                                </w:p>
                              </w:txbxContent>
                            </wps:txbx>
                            <wps:bodyPr spcFirstLastPara="1" wrap="square" lIns="91425" tIns="91425" rIns="91425" bIns="91425" anchor="ctr" anchorCtr="0">
                              <a:noAutofit/>
                            </wps:bodyPr>
                          </wps:wsp>
                          <wps:wsp>
                            <wps:cNvSpPr/>
                            <wps:cNvPr id="499" name="Shape 499"/>
                            <wps:spPr>
                              <a:xfrm>
                                <a:off x="3648475" y="2784038"/>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s:wsp>
                        <wps:cNvSpPr/>
                        <wps:cNvPr id="500" name="Shape 500"/>
                        <wps:spPr>
                          <a:xfrm>
                            <a:off x="5072675" y="4658875"/>
                            <a:ext cx="15159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3.8 Crypto Over-The-Counter (OTC) Broker Desk</w:t>
                              </w:r>
                            </w:p>
                          </w:txbxContent>
                        </wps:txbx>
                        <wps:bodyPr spcFirstLastPara="1" wrap="square" lIns="91425" tIns="91425" rIns="91425" bIns="91425" anchor="ctr" anchorCtr="0">
                          <a:noAutofit/>
                        </wps:bodyPr>
                      </wps:wsp>
                      <wps:wsp>
                        <wps:cNvSpPr/>
                        <wps:cNvPr id="501" name="Shape 501"/>
                        <wps:spPr>
                          <a:xfrm>
                            <a:off x="6595975" y="4658876"/>
                            <a:ext cx="7266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502" name="Shape 502"/>
                        <wps:spPr>
                          <a:xfrm>
                            <a:off x="5072675" y="5100249"/>
                            <a:ext cx="15159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3.9 Crypto Over-The-Counter (OTC) Principal Desk</w:t>
                              </w:r>
                            </w:p>
                          </w:txbxContent>
                        </wps:txbx>
                        <wps:bodyPr spcFirstLastPara="1" wrap="square" lIns="91425" tIns="91425" rIns="91425" bIns="91425" anchor="ctr" anchorCtr="0">
                          <a:noAutofit/>
                        </wps:bodyPr>
                      </wps:wsp>
                      <wps:wsp>
                        <wps:cNvSpPr/>
                        <wps:cNvPr id="503" name="Shape 503"/>
                        <wps:spPr>
                          <a:xfrm>
                            <a:off x="6593275" y="5100275"/>
                            <a:ext cx="729300" cy="37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414" name="Shape 414"/>
                        <wps:spPr>
                          <a:xfrm>
                            <a:off x="5072682" y="554166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3.10 Market Makers</w:t>
                              </w:r>
                            </w:p>
                          </w:txbxContent>
                        </wps:txbx>
                        <wps:bodyPr spcFirstLastPara="1" wrap="square" lIns="91425" tIns="91425" rIns="91425" bIns="91425" anchor="ctr" anchorCtr="0">
                          <a:noAutofit/>
                        </wps:bodyPr>
                      </wps:wsp>
                      <wps:wsp>
                        <wps:cNvSpPr/>
                        <wps:cNvPr id="415" name="Shape 415"/>
                        <wps:spPr>
                          <a:xfrm>
                            <a:off x="6593287" y="5541651"/>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416" name="Shape 416"/>
                        <wps:spPr>
                          <a:xfrm>
                            <a:off x="5072063" y="5983061"/>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3.11 Crypto ATM</w:t>
                              </w:r>
                            </w:p>
                          </w:txbxContent>
                        </wps:txbx>
                        <wps:bodyPr spcFirstLastPara="1" wrap="square" lIns="91425" tIns="91425" rIns="91425" bIns="91425" anchor="ctr" anchorCtr="0">
                          <a:noAutofit/>
                        </wps:bodyPr>
                      </wps:wsp>
                      <wps:wsp>
                        <wps:cNvSpPr/>
                        <wps:cNvPr id="417" name="Shape 417"/>
                        <wps:spPr>
                          <a:xfrm>
                            <a:off x="6592668" y="5983044"/>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418" name="Shape 418"/>
                        <wps:spPr>
                          <a:xfrm>
                            <a:off x="5072694" y="6424453"/>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3.12 Crypto Payment Processors</w:t>
                              </w:r>
                            </w:p>
                          </w:txbxContent>
                        </wps:txbx>
                        <wps:bodyPr spcFirstLastPara="1" wrap="square" lIns="91425" tIns="91425" rIns="91425" bIns="91425" anchor="ctr" anchorCtr="0">
                          <a:noAutofit/>
                        </wps:bodyPr>
                      </wps:wsp>
                      <wps:wsp>
                        <wps:cNvSpPr/>
                        <wps:cNvPr id="419" name="Shape 419"/>
                        <wps:spPr>
                          <a:xfrm>
                            <a:off x="6593299" y="6424437"/>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420" name="Shape 420"/>
                        <wps:spPr>
                          <a:xfrm>
                            <a:off x="7419794" y="1538684"/>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3.14 Crypto Consultants</w:t>
                              </w:r>
                            </w:p>
                          </w:txbxContent>
                        </wps:txbx>
                        <wps:bodyPr spcFirstLastPara="1" wrap="square" lIns="91425" tIns="91425" rIns="91425" bIns="91425" anchor="ctr" anchorCtr="0">
                          <a:noAutofit/>
                        </wps:bodyPr>
                      </wps:wsp>
                      <wps:wsp>
                        <wps:cNvSpPr/>
                        <wps:cNvPr id="421" name="Shape 421"/>
                        <wps:spPr>
                          <a:xfrm>
                            <a:off x="8940399" y="1538667"/>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22" name="Shape 422"/>
                        <wps:spPr>
                          <a:xfrm>
                            <a:off x="7419794" y="1982526"/>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3.15 Proprietary Mining</w:t>
                              </w:r>
                            </w:p>
                          </w:txbxContent>
                        </wps:txbx>
                        <wps:bodyPr spcFirstLastPara="1" wrap="square" lIns="91425" tIns="91425" rIns="91425" bIns="91425" anchor="ctr" anchorCtr="0">
                          <a:noAutofit/>
                        </wps:bodyPr>
                      </wps:wsp>
                      <wps:wsp>
                        <wps:cNvSpPr/>
                        <wps:cNvPr id="423" name="Shape 423"/>
                        <wps:spPr>
                          <a:xfrm>
                            <a:off x="8940399" y="1982509"/>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424" name="Shape 424"/>
                        <wps:spPr>
                          <a:xfrm>
                            <a:off x="7419794" y="242636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3.16 Retail Mining</w:t>
                              </w:r>
                            </w:p>
                          </w:txbxContent>
                        </wps:txbx>
                        <wps:bodyPr spcFirstLastPara="1" wrap="square" lIns="91425" tIns="91425" rIns="91425" bIns="91425" anchor="ctr" anchorCtr="0">
                          <a:noAutofit/>
                        </wps:bodyPr>
                      </wps:wsp>
                      <wps:wsp>
                        <wps:cNvSpPr/>
                        <wps:cNvPr id="425" name="Shape 425"/>
                        <wps:spPr>
                          <a:xfrm>
                            <a:off x="8940399" y="2426352"/>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426" name="Shape 426"/>
                        <wps:spPr>
                          <a:xfrm>
                            <a:off x="7419794" y="2870211"/>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3.17 Crypto Gift Cards Providers</w:t>
                              </w:r>
                            </w:p>
                          </w:txbxContent>
                        </wps:txbx>
                        <wps:bodyPr spcFirstLastPara="1" wrap="square" lIns="91425" tIns="91425" rIns="91425" bIns="91425" anchor="ctr" anchorCtr="0">
                          <a:noAutofit/>
                        </wps:bodyPr>
                      </wps:wsp>
                      <wps:wsp>
                        <wps:cNvSpPr/>
                        <wps:cNvPr id="427" name="Shape 427"/>
                        <wps:spPr>
                          <a:xfrm>
                            <a:off x="8940399" y="2870194"/>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504" name="Shape 504"/>
                        <wps:spPr>
                          <a:xfrm>
                            <a:off x="7419794" y="3314053"/>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3.18 Crypto Debit and Prepaid Cards Providers</w:t>
                              </w:r>
                            </w:p>
                          </w:txbxContent>
                        </wps:txbx>
                        <wps:bodyPr spcFirstLastPara="1" wrap="square" lIns="91425" tIns="91425" rIns="91425" bIns="91425" anchor="ctr" anchorCtr="0">
                          <a:noAutofit/>
                        </wps:bodyPr>
                      </wps:wsp>
                      <wps:wsp>
                        <wps:cNvSpPr/>
                        <wps:cNvPr id="505" name="Shape 505"/>
                        <wps:spPr>
                          <a:xfrm>
                            <a:off x="8940399" y="3314036"/>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506" name="Shape 506"/>
                        <wps:spPr>
                          <a:xfrm>
                            <a:off x="7419794" y="3757895"/>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3.19 Crypto-based casino (Licensed/Regulated)</w:t>
                              </w:r>
                            </w:p>
                          </w:txbxContent>
                        </wps:txbx>
                        <wps:bodyPr spcFirstLastPara="1" wrap="square" lIns="91425" tIns="91425" rIns="91425" bIns="91425" anchor="ctr" anchorCtr="0">
                          <a:noAutofit/>
                        </wps:bodyPr>
                      </wps:wsp>
                      <wps:wsp>
                        <wps:cNvSpPr/>
                        <wps:cNvPr id="507" name="Shape 507"/>
                        <wps:spPr>
                          <a:xfrm>
                            <a:off x="8940399" y="3757879"/>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508" name="Shape 508"/>
                        <wps:spPr>
                          <a:xfrm>
                            <a:off x="7419794" y="423483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3.20 E-gaming</w:t>
                              </w:r>
                            </w:p>
                          </w:txbxContent>
                        </wps:txbx>
                        <wps:bodyPr spcFirstLastPara="1" wrap="square" lIns="91425" tIns="91425" rIns="91425" bIns="91425" anchor="ctr" anchorCtr="0">
                          <a:noAutofit/>
                        </wps:bodyPr>
                      </wps:wsp>
                      <wps:wsp>
                        <wps:cNvSpPr/>
                        <wps:cNvPr id="509" name="Shape 509"/>
                        <wps:spPr>
                          <a:xfrm>
                            <a:off x="8940399" y="4234822"/>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510" name="Shape 510"/>
                        <wps:spPr>
                          <a:xfrm>
                            <a:off x="7419800" y="4678674"/>
                            <a:ext cx="1515900" cy="4383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3.21 Decentralised Autonomous Organisation (DAO)</w:t>
                              </w:r>
                            </w:p>
                          </w:txbxContent>
                        </wps:txbx>
                        <wps:bodyPr spcFirstLastPara="1" wrap="square" lIns="91425" tIns="91425" rIns="91425" bIns="91425" anchor="ctr" anchorCtr="0">
                          <a:noAutofit/>
                        </wps:bodyPr>
                      </wps:wsp>
                      <wps:wsp>
                        <wps:cNvSpPr/>
                        <wps:cNvPr id="511" name="Shape 511"/>
                        <wps:spPr>
                          <a:xfrm>
                            <a:off x="8940400" y="4678675"/>
                            <a:ext cx="726600" cy="4383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512" name="Shape 512"/>
                        <wps:spPr>
                          <a:xfrm>
                            <a:off x="7419794" y="5215223"/>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3.22 Cross-Chain Bridge Service Providers</w:t>
                              </w:r>
                            </w:p>
                          </w:txbxContent>
                        </wps:txbx>
                        <wps:bodyPr spcFirstLastPara="1" wrap="square" lIns="91425" tIns="91425" rIns="91425" bIns="91425" anchor="ctr" anchorCtr="0">
                          <a:noAutofit/>
                        </wps:bodyPr>
                      </wps:wsp>
                      <wps:wsp>
                        <wps:cNvSpPr/>
                        <wps:cNvPr id="513" name="Shape 513"/>
                        <wps:spPr>
                          <a:xfrm>
                            <a:off x="8940399" y="5215206"/>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514" name="Shape 514"/>
                        <wps:spPr>
                          <a:xfrm>
                            <a:off x="7419806" y="5659079"/>
                            <a:ext cx="1515900" cy="5049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3.23 Blockchain as a Service (BaaS) / Software as a Service (SaaS) Providers</w:t>
                              </w:r>
                            </w:p>
                          </w:txbxContent>
                        </wps:txbx>
                        <wps:bodyPr spcFirstLastPara="1" wrap="square" lIns="91425" tIns="91425" rIns="91425" bIns="91425" anchor="ctr" anchorCtr="0">
                          <a:noAutofit/>
                        </wps:bodyPr>
                      </wps:wsp>
                      <wps:wsp>
                        <wps:cNvSpPr/>
                        <wps:cNvPr id="515" name="Shape 515"/>
                        <wps:spPr>
                          <a:xfrm>
                            <a:off x="8940399" y="5659048"/>
                            <a:ext cx="729300" cy="5049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516" name="Shape 516"/>
                        <wps:spPr>
                          <a:xfrm>
                            <a:off x="7419794" y="626217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3.24 Other Crypto/web3 services (non-VASP)</w:t>
                              </w:r>
                            </w:p>
                          </w:txbxContent>
                        </wps:txbx>
                        <wps:bodyPr spcFirstLastPara="1" wrap="square" lIns="91425" tIns="91425" rIns="91425" bIns="91425" anchor="ctr" anchorCtr="0">
                          <a:noAutofit/>
                        </wps:bodyPr>
                      </wps:wsp>
                      <wps:wsp>
                        <wps:cNvSpPr/>
                        <wps:cNvPr id="517" name="Shape 517"/>
                        <wps:spPr>
                          <a:xfrm>
                            <a:off x="8940399" y="6262161"/>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518" name="Shape 518"/>
                        <wps:spPr>
                          <a:xfrm>
                            <a:off x="7419794" y="6706020"/>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3.25 Other Virtual Asset Services Providers (VASP)</w:t>
                              </w:r>
                            </w:p>
                          </w:txbxContent>
                        </wps:txbx>
                        <wps:bodyPr spcFirstLastPara="1" wrap="square" lIns="91425" tIns="91425" rIns="91425" bIns="91425" anchor="ctr" anchorCtr="0">
                          <a:noAutofit/>
                        </wps:bodyPr>
                      </wps:wsp>
                      <wps:wsp>
                        <wps:cNvSpPr/>
                        <wps:cNvPr id="519" name="Shape 519"/>
                        <wps:spPr>
                          <a:xfrm>
                            <a:off x="8940399" y="6706004"/>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428" name="Shape 428"/>
                        <wps:spPr>
                          <a:xfrm>
                            <a:off x="5072063" y="6900869"/>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3.13 Decentralized Protocol Providers</w:t>
                              </w:r>
                            </w:p>
                          </w:txbxContent>
                        </wps:txbx>
                        <wps:bodyPr spcFirstLastPara="1" wrap="square" lIns="91425" tIns="91425" rIns="91425" bIns="91425" anchor="ctr" anchorCtr="0">
                          <a:noAutofit/>
                        </wps:bodyPr>
                      </wps:wsp>
                      <wps:wsp>
                        <wps:cNvSpPr/>
                        <wps:cNvPr id="429" name="Shape 429"/>
                        <wps:spPr>
                          <a:xfrm>
                            <a:off x="6592668" y="6900852"/>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wgp>
                  </a:graphicData>
                </a:graphic>
              </wp:inline>
            </w:drawing>
          </mc:Choice>
          <mc:Fallback>
            <w:drawing>
              <wp:inline distT="114300" distB="114300" distL="114300" distR="114300">
                <wp:extent cx="7102361" cy="4462463"/>
                <wp:effectExtent l="12700" t="12700" r="12700" b="12700"/>
                <wp:docPr id="150"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7102361" cy="4462463"/>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35C">
      <w:pPr>
        <w:widowControl w:val="0"/>
        <w:spacing w:line="240" w:lineRule="auto"/>
        <w:ind w:left="-1080" w:right="-900" w:firstLine="0"/>
        <w:jc w:val="both"/>
        <w:rPr>
          <w:rFonts w:ascii="Arial" w:hAnsi="Arial" w:eastAsia="Arial" w:cs="Arial"/>
        </w:rPr>
      </w:pPr>
      <w:r w:rsidRPr="00000000" w:rsidDel="00000000" w:rsidR="00000000">
        <w:rPr/>
        <mc:AlternateContent>
          <mc:Choice Requires="wpg">
            <w:drawing>
              <wp:inline distT="114300" distB="114300" distL="114300" distR="114300">
                <wp:extent cx="7119938" cy="3545861"/>
                <wp:effectExtent l="12700" t="12700" r="12700" b="12700"/>
                <wp:docPr id="148" name=""/>
                <a:graphic>
                  <a:graphicData uri="http://schemas.microsoft.com/office/word/2010/wordprocessingGroup">
                    <wpg:wgp>
                      <wpg:cNvGrpSpPr/>
                      <wpg:grpSpPr>
                        <a:xfrm>
                          <a:off x="83475" y="1006300"/>
                          <a:ext cx="7119938" cy="3545861"/>
                          <a:chOff x="83475" y="1006300"/>
                          <a:chExt cx="9586300" cy="4771175"/>
                        </a:xfrm>
                      </wpg:grpSpPr>
                      <wps:wsp>
                        <wps:cNvSpPr/>
                        <wps:cNvPr id="402" name="Shape 402"/>
                        <wps:spPr>
                          <a:xfrm>
                            <a:off x="2513127" y="1011075"/>
                            <a:ext cx="2286900" cy="37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5.Transportation, </w:t>
                              </w:r>
                              <w:r w:rsidRPr="00000000" w:rsidDel="00000000" w:rsidR="00000000">
                                <w:rPr>
                                  <w:rFonts w:ascii="IBM Plex Sans" w:hAnsi="IBM Plex Sans" w:eastAsia="IBM Plex Sans" w:cs="IBM Plex Sans"/>
                                  <w:b w:val="1"/>
                                  <w:i w:val="0"/>
                                  <w:smallCaps w:val="0"/>
                                  <w:strike w:val="0"/>
                                  <w:color w:val="000000"/>
                                  <w:sz w:val="17"/>
                                  <w:vertAlign w:val="baseline"/>
                                </w:rPr>
                                <w:t xml:space="preserve">Agriculture</w:t>
                              </w:r>
                              <w:r w:rsidRPr="00000000" w:rsidDel="00000000" w:rsidR="00000000">
                                <w:rPr>
                                  <w:rFonts w:ascii="IBM Plex Sans" w:hAnsi="IBM Plex Sans" w:eastAsia="IBM Plex Sans" w:cs="IBM Plex Sans"/>
                                  <w:b w:val="1"/>
                                  <w:i w:val="0"/>
                                  <w:smallCaps w:val="0"/>
                                  <w:strike w:val="0"/>
                                  <w:color w:val="000000"/>
                                  <w:sz w:val="17"/>
                                  <w:vertAlign w:val="baseline"/>
                                </w:rPr>
                                <w:t xml:space="preserve">, </w:t>
                              </w:r>
                              <w:r w:rsidRPr="00000000" w:rsidDel="00000000" w:rsidR="00000000">
                                <w:rPr>
                                  <w:rFonts w:ascii="IBM Plex Sans" w:hAnsi="IBM Plex Sans" w:eastAsia="IBM Plex Sans" w:cs="IBM Plex Sans"/>
                                  <w:b w:val="1"/>
                                  <w:i w:val="0"/>
                                  <w:smallCaps w:val="0"/>
                                  <w:strike w:val="0"/>
                                  <w:color w:val="000000"/>
                                  <w:sz w:val="17"/>
                                  <w:vertAlign w:val="baseline"/>
                                </w:rPr>
                                <w:t xml:space="preserve">Accommodation</w:t>
                              </w:r>
                              <w:r w:rsidRPr="00000000" w:rsidDel="00000000" w:rsidR="00000000">
                                <w:rPr>
                                  <w:rFonts w:ascii="IBM Plex Sans" w:hAnsi="IBM Plex Sans" w:eastAsia="IBM Plex Sans" w:cs="IBM Plex Sans"/>
                                  <w:b w:val="1"/>
                                  <w:i w:val="0"/>
                                  <w:smallCaps w:val="0"/>
                                  <w:strike w:val="0"/>
                                  <w:color w:val="000000"/>
                                  <w:sz w:val="17"/>
                                  <w:vertAlign w:val="baseline"/>
                                </w:rPr>
                                <w:t xml:space="preserve"> &amp; Food services</w:t>
                              </w:r>
                            </w:p>
                          </w:txbxContent>
                        </wps:txbx>
                        <wps:bodyPr spcFirstLastPara="1" wrap="square" lIns="91425" tIns="91425" rIns="91425" bIns="91425" anchor="ctr" anchorCtr="0">
                          <a:noAutofit/>
                        </wps:bodyPr>
                      </wps:wsp>
                      <wpg:grpSp>
                        <wpg:cNvGrpSpPr/>
                        <wpg:grpSpPr>
                          <a:xfrm>
                            <a:off x="2513039" y="1465947"/>
                            <a:ext cx="2286761" cy="1856379"/>
                            <a:chOff x="2118238" y="3461564"/>
                            <a:chExt cx="2268163" cy="1376013"/>
                          </a:xfrm>
                        </wpg:grpSpPr>
                        <wps:wsp>
                          <wps:cNvSpPr/>
                          <wps:cNvPr id="404" name="Shape 404"/>
                          <wps:spPr>
                            <a:xfrm>
                              <a:off x="2118238" y="3461564"/>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5.1 Maritime Transportation and Shipping</w:t>
                                </w:r>
                              </w:p>
                            </w:txbxContent>
                          </wps:txbx>
                          <wps:bodyPr spcFirstLastPara="1" wrap="square" lIns="91425" tIns="91425" rIns="91425" bIns="91425" anchor="ctr" anchorCtr="0">
                            <a:noAutofit/>
                          </wps:bodyPr>
                        </wps:wsp>
                        <wps:wsp>
                          <wps:cNvSpPr/>
                          <wps:cNvPr id="405" name="Shape 405"/>
                          <wps:spPr>
                            <a:xfrm>
                              <a:off x="2118238" y="3827431"/>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5.2 Transportation and storage</w:t>
                                </w:r>
                              </w:p>
                            </w:txbxContent>
                          </wps:txbx>
                          <wps:bodyPr spcFirstLastPara="1" wrap="square" lIns="91425" tIns="91425" rIns="91425" bIns="91425" anchor="ctr" anchorCtr="0">
                            <a:noAutofit/>
                          </wps:bodyPr>
                        </wps:wsp>
                        <wps:wsp>
                          <wps:cNvSpPr/>
                          <wps:cNvPr id="406" name="Shape 406"/>
                          <wps:spPr>
                            <a:xfrm>
                              <a:off x="2118238" y="4193298"/>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5.3 Agriculture, Forestry and Fishing</w:t>
                                </w:r>
                              </w:p>
                            </w:txbxContent>
                          </wps:txbx>
                          <wps:bodyPr spcFirstLastPara="1" wrap="square" lIns="91425" tIns="91425" rIns="91425" bIns="91425" anchor="ctr" anchorCtr="0">
                            <a:noAutofit/>
                          </wps:bodyPr>
                        </wps:wsp>
                        <wps:wsp>
                          <wps:cNvSpPr/>
                          <wps:cNvPr id="407" name="Shape 407"/>
                          <wps:spPr>
                            <a:xfrm>
                              <a:off x="2118238" y="4559165"/>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5.4 Accommodation and food service activities</w:t>
                                </w:r>
                              </w:p>
                            </w:txbxContent>
                          </wps:txbx>
                          <wps:bodyPr spcFirstLastPara="1" wrap="square" lIns="91425" tIns="91425" rIns="91425" bIns="91425" anchor="ctr" anchorCtr="0">
                            <a:noAutofit/>
                          </wps:bodyPr>
                        </wps:wsp>
                        <wps:wsp>
                          <wps:cNvSpPr/>
                          <wps:cNvPr id="408" name="Shape 408"/>
                          <wps:spPr>
                            <a:xfrm>
                              <a:off x="3649600" y="3461576"/>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409" name="Shape 409"/>
                          <wps:spPr>
                            <a:xfrm>
                              <a:off x="3649600" y="3827443"/>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s:wsp>
                          <wps:cNvSpPr/>
                          <wps:cNvPr id="410" name="Shape 410"/>
                          <wps:spPr>
                            <a:xfrm>
                              <a:off x="3649600" y="4193310"/>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1" name="Shape 411"/>
                          <wps:spPr>
                            <a:xfrm>
                              <a:off x="3649600" y="4559177"/>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s:wsp>
                        <wps:cNvSpPr/>
                        <wps:cNvPr id="412" name="Shape 412"/>
                        <wps:spPr>
                          <a:xfrm>
                            <a:off x="88251" y="1011075"/>
                            <a:ext cx="2239800" cy="3291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4.Manufacturing, Wholesale and Retail</w:t>
                              </w:r>
                            </w:p>
                          </w:txbxContent>
                        </wps:txbx>
                        <wps:bodyPr spcFirstLastPara="1" wrap="square" lIns="91425" tIns="91425" rIns="91425" bIns="91425" anchor="ctr" anchorCtr="0">
                          <a:noAutofit/>
                        </wps:bodyPr>
                      </wps:wsp>
                      <wps:wsp>
                        <wps:cNvSpPr/>
                        <wps:cNvPr id="413" name="Shape 413"/>
                        <wps:spPr>
                          <a:xfrm>
                            <a:off x="4984875" y="1034325"/>
                            <a:ext cx="2244900" cy="34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6.Construction, Real Estate, Mining &amp; Quarrying</w:t>
                              </w:r>
                            </w:p>
                          </w:txbxContent>
                        </wps:txbx>
                        <wps:bodyPr spcFirstLastPara="1" wrap="square" lIns="91425" tIns="91425" rIns="91425" bIns="91425" anchor="ctr" anchorCtr="0">
                          <a:noAutofit/>
                        </wps:bodyPr>
                      </wps:wsp>
                      <wps:wsp>
                        <wps:cNvSpPr/>
                        <wps:cNvPr id="414" name="Shape 414"/>
                        <wps:spPr>
                          <a:xfrm>
                            <a:off x="7415107" y="399511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8.1 Arts and Cultural Activities</w:t>
                              </w:r>
                            </w:p>
                          </w:txbxContent>
                        </wps:txbx>
                        <wps:bodyPr spcFirstLastPara="1" wrap="square" lIns="91425" tIns="91425" rIns="91425" bIns="91425" anchor="ctr" anchorCtr="0">
                          <a:noAutofit/>
                        </wps:bodyPr>
                      </wps:wsp>
                      <wps:wsp>
                        <wps:cNvSpPr/>
                        <wps:cNvPr id="415" name="Shape 415"/>
                        <wps:spPr>
                          <a:xfrm>
                            <a:off x="8935712" y="3995101"/>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6" name="Shape 416"/>
                        <wps:spPr>
                          <a:xfrm>
                            <a:off x="7415088" y="4459336"/>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8.2 Sports and Recreation Activities</w:t>
                              </w:r>
                            </w:p>
                          </w:txbxContent>
                        </wps:txbx>
                        <wps:bodyPr spcFirstLastPara="1" wrap="square" lIns="91425" tIns="91425" rIns="91425" bIns="91425" anchor="ctr" anchorCtr="0">
                          <a:noAutofit/>
                        </wps:bodyPr>
                      </wps:wsp>
                      <wps:wsp>
                        <wps:cNvSpPr/>
                        <wps:cNvPr id="417" name="Shape 417"/>
                        <wps:spPr>
                          <a:xfrm>
                            <a:off x="8935693" y="4459319"/>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18" name="Shape 418"/>
                        <wps:spPr>
                          <a:xfrm>
                            <a:off x="7414719" y="4950678"/>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8.3 Adult Entertainment</w:t>
                              </w:r>
                            </w:p>
                          </w:txbxContent>
                        </wps:txbx>
                        <wps:bodyPr spcFirstLastPara="1" wrap="square" lIns="91425" tIns="91425" rIns="91425" bIns="91425" anchor="ctr" anchorCtr="0">
                          <a:noAutofit/>
                        </wps:bodyPr>
                      </wps:wsp>
                      <wps:wsp>
                        <wps:cNvSpPr/>
                        <wps:cNvPr id="419" name="Shape 419"/>
                        <wps:spPr>
                          <a:xfrm>
                            <a:off x="8935324" y="4950662"/>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ff0000"/>
                                  <w:sz w:val="17"/>
                                  <w:vertAlign w:val="baseline"/>
                                </w:rPr>
                                <w:t xml:space="preserve">Auto-High</w:t>
                              </w:r>
                            </w:p>
                          </w:txbxContent>
                        </wps:txbx>
                        <wps:bodyPr spcFirstLastPara="1" wrap="square" lIns="91425" tIns="91425" rIns="91425" bIns="91425" anchor="ctr" anchorCtr="0">
                          <a:noAutofit/>
                        </wps:bodyPr>
                      </wps:wsp>
                      <wps:wsp>
                        <wps:cNvSpPr/>
                        <wps:cNvPr id="420" name="Shape 420"/>
                        <wps:spPr>
                          <a:xfrm>
                            <a:off x="7414594" y="1465959"/>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7.1 Medical practice activities</w:t>
                              </w:r>
                            </w:p>
                          </w:txbxContent>
                        </wps:txbx>
                        <wps:bodyPr spcFirstLastPara="1" wrap="square" lIns="91425" tIns="91425" rIns="91425" bIns="91425" anchor="ctr" anchorCtr="0">
                          <a:noAutofit/>
                        </wps:bodyPr>
                      </wps:wsp>
                      <wps:wsp>
                        <wps:cNvSpPr/>
                        <wps:cNvPr id="421" name="Shape 421"/>
                        <wps:spPr>
                          <a:xfrm>
                            <a:off x="8935199" y="1465942"/>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22" name="Shape 422"/>
                        <wps:spPr>
                          <a:xfrm>
                            <a:off x="7414594" y="1909801"/>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7.2 Scientific research and development services</w:t>
                              </w:r>
                            </w:p>
                          </w:txbxContent>
                        </wps:txbx>
                        <wps:bodyPr spcFirstLastPara="1" wrap="square" lIns="91425" tIns="91425" rIns="91425" bIns="91425" anchor="ctr" anchorCtr="0">
                          <a:noAutofit/>
                        </wps:bodyPr>
                      </wps:wsp>
                      <wps:wsp>
                        <wps:cNvSpPr/>
                        <wps:cNvPr id="423" name="Shape 423"/>
                        <wps:spPr>
                          <a:xfrm>
                            <a:off x="8935199" y="1909784"/>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24" name="Shape 424"/>
                        <wps:spPr>
                          <a:xfrm>
                            <a:off x="7414594" y="2353643"/>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 7.3 Hospital activities and Nursing care facilities</w:t>
                              </w:r>
                            </w:p>
                          </w:txbxContent>
                        </wps:txbx>
                        <wps:bodyPr spcFirstLastPara="1" wrap="square" lIns="91425" tIns="91425" rIns="91425" bIns="91425" anchor="ctr" anchorCtr="0">
                          <a:noAutofit/>
                        </wps:bodyPr>
                      </wps:wsp>
                      <wps:wsp>
                        <wps:cNvSpPr/>
                        <wps:cNvPr id="425" name="Shape 425"/>
                        <wps:spPr>
                          <a:xfrm>
                            <a:off x="8935199" y="2353627"/>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26" name="Shape 426"/>
                        <wps:spPr>
                          <a:xfrm>
                            <a:off x="7414594" y="2797486"/>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7.4 Social work activities</w:t>
                              </w:r>
                            </w:p>
                          </w:txbxContent>
                        </wps:txbx>
                        <wps:bodyPr spcFirstLastPara="1" wrap="square" lIns="91425" tIns="91425" rIns="91425" bIns="91425" anchor="ctr" anchorCtr="0">
                          <a:noAutofit/>
                        </wps:bodyPr>
                      </wps:wsp>
                      <wps:wsp>
                        <wps:cNvSpPr/>
                        <wps:cNvPr id="427" name="Shape 427"/>
                        <wps:spPr>
                          <a:xfrm>
                            <a:off x="8935199" y="2797469"/>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s:wsp>
                        <wps:cNvSpPr/>
                        <wps:cNvPr id="428" name="Shape 428"/>
                        <wps:spPr>
                          <a:xfrm>
                            <a:off x="7414088" y="5427094"/>
                            <a:ext cx="15159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8.4 Gaming</w:t>
                              </w:r>
                            </w:p>
                          </w:txbxContent>
                        </wps:txbx>
                        <wps:bodyPr spcFirstLastPara="1" wrap="square" lIns="91425" tIns="91425" rIns="91425" bIns="91425" anchor="ctr" anchorCtr="0">
                          <a:noAutofit/>
                        </wps:bodyPr>
                      </wps:wsp>
                      <wps:wsp>
                        <wps:cNvSpPr/>
                        <wps:cNvPr id="429" name="Shape 429"/>
                        <wps:spPr>
                          <a:xfrm>
                            <a:off x="8934693" y="5427077"/>
                            <a:ext cx="729300" cy="3456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430" name="Shape 430"/>
                        <wps:spPr>
                          <a:xfrm>
                            <a:off x="7419800" y="1021775"/>
                            <a:ext cx="2239500" cy="34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7.Healthcare &amp; social work activities</w:t>
                              </w:r>
                            </w:p>
                          </w:txbxContent>
                        </wps:txbx>
                        <wps:bodyPr spcFirstLastPara="1" wrap="square" lIns="91425" tIns="91425" rIns="91425" bIns="91425" anchor="ctr" anchorCtr="0">
                          <a:noAutofit/>
                        </wps:bodyPr>
                      </wps:wsp>
                      <wpg:grpSp>
                        <wpg:cNvGrpSpPr/>
                        <wpg:grpSpPr>
                          <a:xfrm>
                            <a:off x="90002" y="1442696"/>
                            <a:ext cx="2236873" cy="2454447"/>
                            <a:chOff x="2118238" y="548075"/>
                            <a:chExt cx="2268174" cy="2075643"/>
                          </a:xfrm>
                        </wpg:grpSpPr>
                        <wpg:grpSp>
                          <wpg:cNvGrpSpPr/>
                          <wpg:grpSpPr>
                            <a:xfrm>
                              <a:off x="2118238" y="548075"/>
                              <a:ext cx="2268163" cy="278412"/>
                              <a:chOff x="2118238" y="548075"/>
                              <a:chExt cx="2268163" cy="278412"/>
                            </a:xfrm>
                          </wpg:grpSpPr>
                          <wps:wsp>
                            <wps:cNvSpPr/>
                            <wps:cNvPr id="433" name="Shape 433"/>
                            <wps:spPr>
                              <a:xfrm>
                                <a:off x="2118238" y="548075"/>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4.1 </w:t>
                                  </w:r>
                                  <w:r w:rsidRPr="00000000" w:rsidDel="00000000" w:rsidR="00000000">
                                    <w:rPr>
                                      <w:rFonts w:ascii="IBM Plex Sans" w:hAnsi="IBM Plex Sans" w:eastAsia="IBM Plex Sans" w:cs="IBM Plex Sans"/>
                                      <w:b w:val="0"/>
                                      <w:i w:val="0"/>
                                      <w:smallCaps w:val="0"/>
                                      <w:strike w:val="0"/>
                                      <w:color w:val="000000"/>
                                      <w:sz w:val="17"/>
                                      <w:vertAlign w:val="baseline"/>
                                    </w:rPr>
                                    <w:t xml:space="preserve">General Manufacturing</w:t>
                                  </w:r>
                                </w:p>
                              </w:txbxContent>
                            </wps:txbx>
                            <wps:bodyPr spcFirstLastPara="1" wrap="square" lIns="91425" tIns="91425" rIns="91425" bIns="91425" anchor="ctr" anchorCtr="0">
                              <a:noAutofit/>
                            </wps:bodyPr>
                          </wps:wsp>
                          <wps:wsp>
                            <wps:cNvSpPr/>
                            <wps:cNvPr id="434" name="Shape 434"/>
                            <wps:spPr>
                              <a:xfrm>
                                <a:off x="3649600" y="548087"/>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g:grpSp>
                          <wpg:cNvGrpSpPr/>
                          <wpg:grpSpPr>
                            <a:xfrm>
                              <a:off x="2118238" y="901840"/>
                              <a:ext cx="2268163" cy="278412"/>
                              <a:chOff x="2118238" y="913942"/>
                              <a:chExt cx="2268163" cy="278412"/>
                            </a:xfrm>
                          </wpg:grpSpPr>
                          <wps:wsp>
                            <wps:cNvSpPr/>
                            <wps:cNvPr id="436" name="Shape 436"/>
                            <wps:spPr>
                              <a:xfrm>
                                <a:off x="2118238" y="913942"/>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4.2 </w:t>
                                  </w:r>
                                  <w:r w:rsidRPr="00000000" w:rsidDel="00000000" w:rsidR="00000000">
                                    <w:rPr>
                                      <w:rFonts w:ascii="IBM Plex Sans" w:hAnsi="IBM Plex Sans" w:eastAsia="IBM Plex Sans" w:cs="IBM Plex Sans"/>
                                      <w:b w:val="0"/>
                                      <w:i w:val="0"/>
                                      <w:smallCaps w:val="0"/>
                                      <w:strike w:val="0"/>
                                      <w:color w:val="000000"/>
                                      <w:sz w:val="17"/>
                                      <w:vertAlign w:val="baseline"/>
                                    </w:rPr>
                                    <w:t xml:space="preserve">General Wholesalers</w:t>
                                  </w:r>
                                </w:p>
                              </w:txbxContent>
                            </wps:txbx>
                            <wps:bodyPr spcFirstLastPara="1" wrap="square" lIns="91425" tIns="91425" rIns="91425" bIns="91425" anchor="ctr" anchorCtr="0">
                              <a:noAutofit/>
                            </wps:bodyPr>
                          </wps:wsp>
                          <wps:wsp>
                            <wps:cNvSpPr/>
                            <wps:cNvPr id="437" name="Shape 437"/>
                            <wps:spPr>
                              <a:xfrm>
                                <a:off x="3649600" y="913954"/>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Low</w:t>
                                  </w:r>
                                </w:p>
                              </w:txbxContent>
                            </wps:txbx>
                            <wps:bodyPr spcFirstLastPara="1" wrap="square" lIns="91425" tIns="91425" rIns="91425" bIns="91425" anchor="ctr" anchorCtr="0">
                              <a:noAutofit/>
                            </wps:bodyPr>
                          </wps:wsp>
                        </wpg:grpSp>
                        <wpg:grpSp>
                          <wpg:cNvGrpSpPr/>
                          <wpg:grpSpPr>
                            <a:xfrm>
                              <a:off x="2118326" y="1832551"/>
                              <a:ext cx="2267846" cy="278401"/>
                              <a:chOff x="2118326" y="1868858"/>
                              <a:chExt cx="2267846" cy="278401"/>
                            </a:xfrm>
                          </wpg:grpSpPr>
                          <wps:wsp>
                            <wps:cNvSpPr/>
                            <wps:cNvPr id="439" name="Shape 439"/>
                            <wps:spPr>
                              <a:xfrm>
                                <a:off x="2118326" y="1868858"/>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4.4 </w:t>
                                  </w:r>
                                  <w:r w:rsidRPr="00000000" w:rsidDel="00000000" w:rsidR="00000000">
                                    <w:rPr>
                                      <w:rFonts w:ascii="IBM Plex Sans" w:hAnsi="IBM Plex Sans" w:eastAsia="IBM Plex Sans" w:cs="IBM Plex Sans"/>
                                      <w:b w:val="0"/>
                                      <w:i w:val="0"/>
                                      <w:smallCaps w:val="0"/>
                                      <w:strike w:val="0"/>
                                      <w:color w:val="000000"/>
                                      <w:sz w:val="17"/>
                                      <w:vertAlign w:val="baseline"/>
                                    </w:rPr>
                                    <w:t xml:space="preserve">Retail stores</w:t>
                                  </w:r>
                                </w:p>
                              </w:txbxContent>
                            </wps:txbx>
                            <wps:bodyPr spcFirstLastPara="1" wrap="square" lIns="91425" tIns="91425" rIns="91425" bIns="91425" anchor="ctr" anchorCtr="0">
                              <a:noAutofit/>
                            </wps:bodyPr>
                          </wps:wsp>
                          <wps:wsp>
                            <wps:cNvSpPr/>
                            <wps:cNvPr id="440" name="Shape 440"/>
                            <wps:spPr>
                              <a:xfrm>
                                <a:off x="3649372" y="1868859"/>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Medium</w:t>
                                  </w:r>
                                </w:p>
                              </w:txbxContent>
                            </wps:txbx>
                            <wps:bodyPr spcFirstLastPara="1" wrap="square" lIns="91425" tIns="91425" rIns="91425" bIns="91425" anchor="ctr" anchorCtr="0">
                              <a:noAutofit/>
                            </wps:bodyPr>
                          </wps:wsp>
                        </wpg:grpSp>
                        <wpg:grpSp>
                          <wpg:cNvGrpSpPr/>
                          <wpg:grpSpPr>
                            <a:xfrm>
                              <a:off x="2121037" y="2187212"/>
                              <a:ext cx="2265374" cy="436505"/>
                              <a:chOff x="2121037" y="2251310"/>
                              <a:chExt cx="2265374" cy="436505"/>
                            </a:xfrm>
                          </wpg:grpSpPr>
                          <wps:wsp>
                            <wps:cNvSpPr/>
                            <wps:cNvPr id="442" name="Shape 442"/>
                            <wps:spPr>
                              <a:xfrm>
                                <a:off x="2121037" y="2251315"/>
                                <a:ext cx="1531500" cy="4365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4.5 </w:t>
                                  </w:r>
                                  <w:r w:rsidRPr="00000000" w:rsidDel="00000000" w:rsidR="00000000">
                                    <w:rPr>
                                      <w:rFonts w:ascii="IBM Plex Sans" w:hAnsi="IBM Plex Sans" w:eastAsia="IBM Plex Sans" w:cs="IBM Plex Sans"/>
                                      <w:b w:val="0"/>
                                      <w:i w:val="0"/>
                                      <w:smallCaps w:val="0"/>
                                      <w:strike w:val="0"/>
                                      <w:color w:val="000000"/>
                                      <w:sz w:val="17"/>
                                      <w:vertAlign w:val="baseline"/>
                                    </w:rPr>
                                    <w:t xml:space="preserve">Retail Jewellery stores, Precious Stones and Precious Metals Dealers</w:t>
                                  </w:r>
                                </w:p>
                              </w:txbxContent>
                            </wps:txbx>
                            <wps:bodyPr spcFirstLastPara="1" wrap="square" lIns="91425" tIns="91425" rIns="91425" bIns="91425" anchor="ctr" anchorCtr="0">
                              <a:noAutofit/>
                            </wps:bodyPr>
                          </wps:wsp>
                          <wps:wsp>
                            <wps:cNvSpPr/>
                            <wps:cNvPr id="443" name="Shape 443"/>
                            <wps:spPr>
                              <a:xfrm>
                                <a:off x="3649612" y="2251310"/>
                                <a:ext cx="736800" cy="4365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grpSp>
                      <wps:wsp>
                        <wps:cNvSpPr/>
                        <wps:cNvPr id="444" name="Shape 444"/>
                        <wps:spPr>
                          <a:xfrm>
                            <a:off x="90000" y="2280424"/>
                            <a:ext cx="1515900" cy="5910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4.3 </w:t>
                              </w:r>
                              <w:r w:rsidRPr="00000000" w:rsidDel="00000000" w:rsidR="00000000">
                                <w:rPr>
                                  <w:rFonts w:ascii="IBM Plex Sans" w:hAnsi="IBM Plex Sans" w:eastAsia="IBM Plex Sans" w:cs="IBM Plex Sans"/>
                                  <w:b w:val="0"/>
                                  <w:i w:val="0"/>
                                  <w:smallCaps w:val="0"/>
                                  <w:strike w:val="0"/>
                                  <w:color w:val="000000"/>
                                  <w:sz w:val="17"/>
                                  <w:vertAlign w:val="baseline"/>
                                </w:rPr>
                                <w:t xml:space="preserve">Manufacture &amp; Wholesale of Pharmaceutical products, Marijuana or Tobacco</w:t>
                              </w:r>
                            </w:p>
                          </w:txbxContent>
                        </wps:txbx>
                        <wps:bodyPr spcFirstLastPara="1" wrap="square" lIns="91425" tIns="91425" rIns="91425" bIns="91425" anchor="ctr" anchorCtr="0">
                          <a:noAutofit/>
                        </wps:bodyPr>
                      </wps:wsp>
                      <wps:wsp>
                        <wps:cNvSpPr/>
                        <wps:cNvPr id="445" name="Shape 445"/>
                        <wps:spPr>
                          <a:xfrm>
                            <a:off x="1600050" y="2280425"/>
                            <a:ext cx="726600" cy="5910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cNvGrpSpPr/>
                        <wpg:grpSpPr>
                          <a:xfrm>
                            <a:off x="4984803" y="1465960"/>
                            <a:ext cx="2244800" cy="1661771"/>
                            <a:chOff x="2118238" y="548075"/>
                            <a:chExt cx="2268163" cy="1339706"/>
                          </a:xfrm>
                        </wpg:grpSpPr>
                        <wpg:grpSp>
                          <wpg:cNvGrpSpPr/>
                          <wpg:grpSpPr>
                            <a:xfrm>
                              <a:off x="2118238" y="901840"/>
                              <a:ext cx="2268163" cy="278412"/>
                              <a:chOff x="2118238" y="913942"/>
                              <a:chExt cx="2268163" cy="278412"/>
                            </a:xfrm>
                          </wpg:grpSpPr>
                          <wps:wsp>
                            <wps:cNvSpPr/>
                            <wps:cNvPr id="448" name="Shape 448"/>
                            <wps:spPr>
                              <a:xfrm>
                                <a:off x="2118238" y="913942"/>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6.2 </w:t>
                                  </w:r>
                                  <w:r w:rsidRPr="00000000" w:rsidDel="00000000" w:rsidR="00000000">
                                    <w:rPr>
                                      <w:rFonts w:ascii="IBM Plex Sans" w:hAnsi="IBM Plex Sans" w:eastAsia="IBM Plex Sans" w:cs="IBM Plex Sans"/>
                                      <w:b w:val="0"/>
                                      <w:i w:val="0"/>
                                      <w:smallCaps w:val="0"/>
                                      <w:strike w:val="0"/>
                                      <w:color w:val="000000"/>
                                      <w:sz w:val="17"/>
                                      <w:vertAlign w:val="baseline"/>
                                    </w:rPr>
                                    <w:t xml:space="preserve">Real Estate Rental and Leasing</w:t>
                                  </w:r>
                                </w:p>
                              </w:txbxContent>
                            </wps:txbx>
                            <wps:bodyPr spcFirstLastPara="1" wrap="square" lIns="91425" tIns="91425" rIns="91425" bIns="91425" anchor="ctr" anchorCtr="0">
                              <a:noAutofit/>
                            </wps:bodyPr>
                          </wps:wsp>
                          <wps:wsp>
                            <wps:cNvSpPr/>
                            <wps:cNvPr id="449" name="Shape 449"/>
                            <wps:spPr>
                              <a:xfrm>
                                <a:off x="3649600" y="913954"/>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grpSp>
                          <wpg:cNvGrpSpPr/>
                          <wpg:grpSpPr>
                            <a:xfrm>
                              <a:off x="2118238" y="1255605"/>
                              <a:ext cx="2268163" cy="278412"/>
                              <a:chOff x="2118238" y="1279809"/>
                              <a:chExt cx="2268163" cy="278412"/>
                            </a:xfrm>
                          </wpg:grpSpPr>
                          <wps:wsp>
                            <wps:cNvSpPr/>
                            <wps:cNvPr id="451" name="Shape 451"/>
                            <wps:spPr>
                              <a:xfrm>
                                <a:off x="2118238" y="1279809"/>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6.3 </w:t>
                                  </w:r>
                                  <w:r w:rsidRPr="00000000" w:rsidDel="00000000" w:rsidR="00000000">
                                    <w:rPr>
                                      <w:rFonts w:ascii="IBM Plex Sans" w:hAnsi="IBM Plex Sans" w:eastAsia="IBM Plex Sans" w:cs="IBM Plex Sans"/>
                                      <w:b w:val="0"/>
                                      <w:i w:val="0"/>
                                      <w:smallCaps w:val="0"/>
                                      <w:strike w:val="0"/>
                                      <w:color w:val="000000"/>
                                      <w:sz w:val="17"/>
                                      <w:vertAlign w:val="baseline"/>
                                    </w:rPr>
                                    <w:t xml:space="preserve">Mining, Extraction &amp; Quarrying</w:t>
                                  </w:r>
                                </w:p>
                              </w:txbxContent>
                            </wps:txbx>
                            <wps:bodyPr spcFirstLastPara="1" wrap="square" lIns="91425" tIns="91425" rIns="91425" bIns="91425" anchor="ctr" anchorCtr="0">
                              <a:noAutofit/>
                            </wps:bodyPr>
                          </wps:wsp>
                          <wps:wsp>
                            <wps:cNvSpPr/>
                            <wps:cNvPr id="452" name="Shape 452"/>
                            <wps:spPr>
                              <a:xfrm>
                                <a:off x="3649600" y="1279821"/>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grpSp>
                          <wpg:cNvGrpSpPr/>
                          <wpg:grpSpPr>
                            <a:xfrm>
                              <a:off x="2118238" y="1609369"/>
                              <a:ext cx="2268163" cy="278412"/>
                              <a:chOff x="2118238" y="1645676"/>
                              <a:chExt cx="2268163" cy="278412"/>
                            </a:xfrm>
                          </wpg:grpSpPr>
                          <wps:wsp>
                            <wps:cNvSpPr/>
                            <wps:cNvPr id="454" name="Shape 454"/>
                            <wps:spPr>
                              <a:xfrm>
                                <a:off x="2118238" y="1645676"/>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6.4 </w:t>
                                  </w:r>
                                  <w:r w:rsidRPr="00000000" w:rsidDel="00000000" w:rsidR="00000000">
                                    <w:rPr>
                                      <w:rFonts w:ascii="IBM Plex Sans" w:hAnsi="IBM Plex Sans" w:eastAsia="IBM Plex Sans" w:cs="IBM Plex Sans"/>
                                      <w:b w:val="0"/>
                                      <w:i w:val="0"/>
                                      <w:smallCaps w:val="0"/>
                                      <w:strike w:val="0"/>
                                      <w:color w:val="000000"/>
                                      <w:sz w:val="17"/>
                                      <w:vertAlign w:val="baseline"/>
                                    </w:rPr>
                                    <w:t xml:space="preserve">Crude Oil and Natural Gas Dealers</w:t>
                                  </w:r>
                                </w:p>
                              </w:txbxContent>
                            </wps:txbx>
                            <wps:bodyPr spcFirstLastPara="1" wrap="square" lIns="91425" tIns="91425" rIns="91425" bIns="91425" anchor="ctr" anchorCtr="0">
                              <a:noAutofit/>
                            </wps:bodyPr>
                          </wps:wsp>
                          <wps:wsp>
                            <wps:cNvSpPr/>
                            <wps:cNvPr id="455" name="Shape 455"/>
                            <wps:spPr>
                              <a:xfrm>
                                <a:off x="3649600" y="1645688"/>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g:grpSp>
                        <wpg:grpSp>
                          <wpg:cNvGrpSpPr/>
                          <wpg:grpSpPr>
                            <a:xfrm>
                              <a:off x="2118238" y="548075"/>
                              <a:ext cx="2268163" cy="278412"/>
                              <a:chOff x="2118238" y="548075"/>
                              <a:chExt cx="2268163" cy="278412"/>
                            </a:xfrm>
                          </wpg:grpSpPr>
                          <wps:wsp>
                            <wps:cNvSpPr/>
                            <wps:cNvPr id="457" name="Shape 457"/>
                            <wps:spPr>
                              <a:xfrm>
                                <a:off x="3649600" y="548087"/>
                                <a:ext cx="7368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High</w:t>
                                  </w:r>
                                </w:p>
                              </w:txbxContent>
                            </wps:txbx>
                            <wps:bodyPr spcFirstLastPara="1" wrap="square" lIns="91425" tIns="91425" rIns="91425" bIns="91425" anchor="ctr" anchorCtr="0">
                              <a:noAutofit/>
                            </wps:bodyPr>
                          </wps:wsp>
                          <wps:wsp>
                            <wps:cNvSpPr/>
                            <wps:cNvPr id="458" name="Shape 458"/>
                            <wps:spPr>
                              <a:xfrm>
                                <a:off x="2118238" y="548075"/>
                                <a:ext cx="1531500" cy="2784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7"/>
                                      <w:vertAlign w:val="baseline"/>
                                    </w:rPr>
                                    <w:t xml:space="preserve">6.1 </w:t>
                                  </w:r>
                                  <w:r w:rsidRPr="00000000" w:rsidDel="00000000" w:rsidR="00000000">
                                    <w:rPr>
                                      <w:rFonts w:ascii="IBM Plex Sans" w:hAnsi="IBM Plex Sans" w:eastAsia="IBM Plex Sans" w:cs="IBM Plex Sans"/>
                                      <w:b w:val="0"/>
                                      <w:i w:val="0"/>
                                      <w:smallCaps w:val="0"/>
                                      <w:strike w:val="0"/>
                                      <w:color w:val="000000"/>
                                      <w:sz w:val="17"/>
                                      <w:vertAlign w:val="baseline"/>
                                    </w:rPr>
                                    <w:t xml:space="preserve">Construction</w:t>
                                  </w:r>
                                </w:p>
                              </w:txbxContent>
                            </wps:txbx>
                            <wps:bodyPr spcFirstLastPara="1" wrap="square" lIns="91425" tIns="91425" rIns="91425" bIns="91425" anchor="ctr" anchorCtr="0">
                              <a:noAutofit/>
                            </wps:bodyPr>
                          </wps:wsp>
                        </wpg:grpSp>
                      </wpg:grpSp>
                      <wps:wsp>
                        <wps:cNvSpPr/>
                        <wps:cNvPr id="459" name="Shape 459"/>
                        <wps:spPr>
                          <a:xfrm>
                            <a:off x="7419800" y="3491563"/>
                            <a:ext cx="2239500" cy="345600"/>
                          </a:xfrm>
                          <a:prstGeom prst="rect">
                            <a:avLst/>
                          </a:prstGeom>
                          <a:solidFill>
                            <a:srgbClr val="FFD9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90" w:right="-54.721999168395996" w:firstLine="-90"/>
                                <w:jc w:val="center"/>
                                <w:textDirection w:val="btLr"/>
                              </w:pPr>
                              <w:r w:rsidRPr="00000000" w:rsidDel="00000000" w:rsidR="00000000">
                                <w:rPr>
                                  <w:rFonts w:ascii="IBM Plex Sans" w:hAnsi="IBM Plex Sans" w:eastAsia="IBM Plex Sans" w:cs="IBM Plex Sans"/>
                                  <w:b w:val="1"/>
                                  <w:i w:val="0"/>
                                  <w:smallCaps w:val="0"/>
                                  <w:strike w:val="0"/>
                                  <w:color w:val="000000"/>
                                  <w:sz w:val="17"/>
                                  <w:vertAlign w:val="baseline"/>
                                </w:rPr>
                                <w:t xml:space="preserve">8.Arts, entertainment &amp; recreation</w:t>
                              </w:r>
                            </w:p>
                          </w:txbxContent>
                        </wps:txbx>
                        <wps:bodyPr spcFirstLastPara="1" wrap="square" lIns="91425" tIns="91425" rIns="91425" bIns="91425" anchor="ctr" anchorCtr="0">
                          <a:noAutofit/>
                        </wps:bodyPr>
                      </wps:wsp>
                    </wpg:wgp>
                  </a:graphicData>
                </a:graphic>
              </wp:inline>
            </w:drawing>
          </mc:Choice>
          <mc:Fallback>
            <w:drawing>
              <wp:inline distT="114300" distB="114300" distL="114300" distR="114300">
                <wp:extent cx="7119938" cy="3545861"/>
                <wp:effectExtent l="12700" t="12700" r="12700" b="12700"/>
                <wp:docPr id="148"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7119938" cy="3545861"/>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35D">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wos3fvarqy60" w:colFirst="0" w:colLast="0" w:id="72"/>
      <w:bookmarkEnd w:id="72"/>
      <w:r w:rsidRPr="00000000" w:rsidDel="00000000" w:rsidR="00000000">
        <w:rPr>
          <w:b w:val="1"/>
          <w:bCs w:val="1"/>
          <w:rtl w:val="0"/>
        </w:rPr>
        <w:t xml:space="preserve">Nature of Business Definitions</w:t>
      </w:r>
    </w:p>
    <w:p w:rsidRPr="00000000" w:rsidR="00000000" w:rsidDel="00000000" w:rsidP="00000000" w:rsidRDefault="00000000" w14:paraId="0000035E">
      <w:pPr>
        <w:widowControl w:val="0"/>
        <w:numPr>
          <w:ilvl w:val="0"/>
          <w:numId w:val="97"/>
        </w:numPr>
        <w:shd w:val="clear" w:fill="auto"/>
        <w:spacing w:line="276" w:lineRule="auto"/>
        <w:ind w:left="720" w:hanging="90"/>
        <w:jc w:val="both"/>
        <w:rPr>
          <w:rFonts w:ascii="Arial" w:hAnsi="Arial" w:eastAsia="Arial" w:cs="Arial"/>
          <w:b w:val="1"/>
          <w:bCs w:val="1"/>
        </w:rPr>
      </w:pPr>
      <w:r w:rsidRPr="00000000" w:rsidDel="00000000" w:rsidR="00000000">
        <w:rPr>
          <w:rFonts w:ascii="Arial" w:hAnsi="Arial" w:eastAsia="Arial" w:cs="Arial"/>
          <w:b w:val="1"/>
          <w:bCs w:val="1"/>
          <w:rtl w:val="0"/>
        </w:rPr>
        <w:t xml:space="preserve">Funds and Financial Services</w:t>
      </w:r>
    </w:p>
    <w:p w:rsidRPr="00000000" w:rsidR="00000000" w:rsidDel="00000000" w:rsidP="00000000" w:rsidRDefault="00000000" w14:paraId="0000035F">
      <w:pPr>
        <w:widowControl w:val="0"/>
        <w:shd w:val="clear" w:fill="auto"/>
        <w:spacing w:line="276" w:lineRule="auto"/>
        <w:ind w:left="720" w:firstLine="0"/>
        <w:jc w:val="both"/>
        <w:rPr>
          <w:rFonts w:ascii="Arial" w:hAnsi="Arial" w:eastAsia="Arial" w:cs="Arial"/>
          <w:b w:val="1"/>
          <w:bCs w:val="1"/>
          <w:sz w:val="10"/>
          <w:szCs w:val="10"/>
        </w:rPr>
      </w:pPr>
      <w:r w:rsidRPr="00000000" w:rsidDel="00000000" w:rsidR="00000000">
        <w:rPr>
          <w:rtl w:val="0"/>
        </w:rPr>
      </w:r>
    </w:p>
    <w:sdt>
      <w:sdtPr>
        <w:lock w:val="contentLocked"/>
        <w:id w:val="1955599299"/>
        <w:tag w:val="goog_rdk_8"/>
      </w:sdtPr>
      <w:sdtContent>
        <w:tbl>
          <w:tblPr>
            <w:tblStyle w:val="Table15"/>
            <w:tblW w:w="10080.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280"/>
            <w:gridCol w:w="7800"/>
            <w:tblGridChange w:id="0">
              <w:tblGrid>
                <w:gridCol w:w="2280"/>
                <w:gridCol w:w="7800"/>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0">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1.1 Investment Funds &amp; Fund Management Activities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1">
                <w:pPr>
                  <w:widowControl w:val="0"/>
                  <w:shd w:val="clear" w:fill="auto"/>
                  <w:rPr>
                    <w:rFonts w:ascii="Arial" w:hAnsi="Arial" w:eastAsia="Arial" w:cs="Arial"/>
                  </w:rPr>
                </w:pPr>
                <w:r w:rsidRPr="00000000" w:rsidDel="00000000" w:rsidR="00000000">
                  <w:rPr>
                    <w:rFonts w:ascii="Arial" w:hAnsi="Arial" w:eastAsia="Arial" w:cs="Arial"/>
                    <w:rtl w:val="0"/>
                  </w:rPr>
                  <w:t xml:space="preserve">An investment funds company manages pooled capital from various investors to collectively purchase securities such as stocks, bonds, and other financial instruments. These companies employ professional fund managers who strategize and make investment decisions to achieve specific financial objectives like growth, income, or risk mitigation. They offer diversified portfolios and manage multiple types of funds, including mutual funds, hedge funds, and exchange-traded funds (ETFs).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2">
                <w:pPr>
                  <w:widowControl w:val="0"/>
                  <w:shd w:val="clear" w:fill="auto"/>
                  <w:rPr>
                    <w:rFonts w:ascii="Arial" w:hAnsi="Arial" w:eastAsia="Arial" w:cs="Arial"/>
                  </w:rPr>
                </w:pPr>
                <w:r w:rsidRPr="00000000" w:rsidDel="00000000" w:rsidR="00000000">
                  <w:rPr>
                    <w:rFonts w:ascii="Arial" w:hAnsi="Arial" w:eastAsia="Arial" w:cs="Arial"/>
                    <w:rtl w:val="0"/>
                  </w:rPr>
                  <w:t xml:space="preserve">1.2 Superannuation Fund</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3">
                <w:pPr>
                  <w:widowControl w:val="0"/>
                  <w:shd w:val="clear" w:fill="auto"/>
                  <w:rPr>
                    <w:rFonts w:ascii="Arial" w:hAnsi="Arial" w:eastAsia="Arial" w:cs="Arial"/>
                  </w:rPr>
                </w:pPr>
                <w:r w:rsidRPr="00000000" w:rsidDel="00000000" w:rsidR="00000000">
                  <w:rPr>
                    <w:rFonts w:ascii="Arial" w:hAnsi="Arial" w:eastAsia="Arial" w:cs="Arial"/>
                    <w:rtl w:val="0"/>
                  </w:rPr>
                  <w:t xml:space="preserve">A superannuation fund company administers retirement savings plans, typically mandated and regulated by governments, designed to provide income to individuals upon retirement. These companies manage the contributions made by employers and employees, investing in a variety of assets such as equities, bonds, and real estate to ensure the growth and sustainability of the fund over time. They aim to offer financial security and stability to retirees by maximising returns on the invested capital while managing risk.</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4">
                <w:pPr>
                  <w:widowControl w:val="0"/>
                  <w:shd w:val="clear" w:fill="auto"/>
                  <w:rPr>
                    <w:rFonts w:ascii="Arial" w:hAnsi="Arial" w:eastAsia="Arial" w:cs="Arial"/>
                  </w:rPr>
                </w:pPr>
                <w:r w:rsidRPr="00000000" w:rsidDel="00000000" w:rsidR="00000000">
                  <w:rPr>
                    <w:rFonts w:ascii="Arial" w:hAnsi="Arial" w:eastAsia="Arial" w:cs="Arial"/>
                    <w:rtl w:val="0"/>
                  </w:rPr>
                  <w:t xml:space="preserve">1.3 Sovereign </w:t>
                </w:r>
              </w:p>
              <w:p w:rsidRPr="00000000" w:rsidR="00000000" w:rsidDel="00000000" w:rsidP="00000000" w:rsidRDefault="00000000" w14:paraId="00000365">
                <w:pPr>
                  <w:widowControl w:val="0"/>
                  <w:shd w:val="clear" w:fill="auto"/>
                  <w:rPr>
                    <w:rFonts w:ascii="Arial" w:hAnsi="Arial" w:eastAsia="Arial" w:cs="Arial"/>
                  </w:rPr>
                </w:pPr>
                <w:r w:rsidRPr="00000000" w:rsidDel="00000000" w:rsidR="00000000">
                  <w:rPr>
                    <w:rFonts w:ascii="Arial" w:hAnsi="Arial" w:eastAsia="Arial" w:cs="Arial"/>
                    <w:rtl w:val="0"/>
                  </w:rPr>
                  <w:t xml:space="preserve">Wealth Fund</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6">
                <w:pPr>
                  <w:widowControl w:val="0"/>
                  <w:shd w:val="clear" w:fill="auto"/>
                  <w:rPr>
                    <w:rFonts w:ascii="Arial" w:hAnsi="Arial" w:eastAsia="Arial" w:cs="Arial"/>
                  </w:rPr>
                </w:pPr>
                <w:r w:rsidRPr="00000000" w:rsidDel="00000000" w:rsidR="00000000">
                  <w:rPr>
                    <w:rFonts w:ascii="Arial" w:hAnsi="Arial" w:eastAsia="Arial" w:cs="Arial"/>
                    <w:rtl w:val="0"/>
                  </w:rPr>
                  <w:t xml:space="preserve">A sovereign wealth fund company manages a nation's reserves, often originating from natural resource revenue or trade surpluses, with the objective of generating long-term returns and supporting economic stability. These state-owned entities invest in a diverse array of global assets, including equities, fixed income, real estate, and infrastructure projects. The companies aim to preserve and grow the country's financial assets, thereby contributing to national development, economic diversification, and financial security for future generations.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7">
                <w:pPr>
                  <w:widowControl w:val="0"/>
                  <w:shd w:val="clear" w:fill="auto"/>
                  <w:rPr>
                    <w:rFonts w:ascii="Arial" w:hAnsi="Arial" w:eastAsia="Arial" w:cs="Arial"/>
                  </w:rPr>
                </w:pPr>
                <w:r w:rsidRPr="00000000" w:rsidDel="00000000" w:rsidR="00000000">
                  <w:rPr>
                    <w:rFonts w:ascii="Arial" w:hAnsi="Arial" w:eastAsia="Arial" w:cs="Arial"/>
                    <w:rtl w:val="0"/>
                  </w:rPr>
                  <w:t xml:space="preserve">1.4 Bank</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8">
                <w:pPr>
                  <w:widowControl w:val="0"/>
                  <w:shd w:val="clear" w:fill="auto"/>
                  <w:rPr>
                    <w:rFonts w:ascii="Arial" w:hAnsi="Arial" w:eastAsia="Arial" w:cs="Arial"/>
                  </w:rPr>
                </w:pPr>
                <w:r w:rsidRPr="00000000" w:rsidDel="00000000" w:rsidR="00000000">
                  <w:rPr>
                    <w:rFonts w:ascii="Arial" w:hAnsi="Arial" w:eastAsia="Arial" w:cs="Arial"/>
                    <w:rtl w:val="0"/>
                  </w:rPr>
                  <w:t xml:space="preserve">A bank is a financial institution licensed to accept deposits, provide loans, and offer a range of other financial services such as wealth management, foreign exchange, and investment products. Banks play a crucial role in the financial system by facilitating payments, providing credit to individuals and businesses, and managing financial risks. They are typically regulated by government authorities to ensure stability and protect depositors' funds.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9">
                <w:pPr>
                  <w:widowControl w:val="0"/>
                  <w:shd w:val="clear" w:fill="auto"/>
                  <w:rPr>
                    <w:rFonts w:ascii="Arial" w:hAnsi="Arial" w:eastAsia="Arial" w:cs="Arial"/>
                  </w:rPr>
                </w:pPr>
                <w:r w:rsidRPr="00000000" w:rsidDel="00000000" w:rsidR="00000000">
                  <w:rPr>
                    <w:rFonts w:ascii="Arial" w:hAnsi="Arial" w:eastAsia="Arial" w:cs="Arial"/>
                    <w:rtl w:val="0"/>
                  </w:rPr>
                  <w:t xml:space="preserve">1.5 Non-Bank Financial Institution</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A">
                <w:pPr>
                  <w:widowControl w:val="0"/>
                  <w:shd w:val="clear" w:fill="auto"/>
                  <w:rPr>
                    <w:rFonts w:ascii="Arial" w:hAnsi="Arial" w:eastAsia="Arial" w:cs="Arial"/>
                  </w:rPr>
                </w:pPr>
                <w:r w:rsidRPr="00000000" w:rsidDel="00000000" w:rsidR="00000000">
                  <w:rPr>
                    <w:rFonts w:ascii="Arial" w:hAnsi="Arial" w:eastAsia="Arial" w:cs="Arial"/>
                    <w:rtl w:val="0"/>
                  </w:rPr>
                  <w:t xml:space="preserve">A non-bank financial institution (NBFI) provides financial services similar to those offered by banks but does not hold a banking licence and typically cannot accept traditional deposits. These institutions include insurance companies, investment firms, microfinance providers, and leasing companies. NBFIs play a significant role in the financial ecosystem by offering credit, investment opportunities, and risk management products, often serving markets and clients not fully covered by traditional banks.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B">
                <w:pPr>
                  <w:widowControl w:val="0"/>
                  <w:shd w:val="clear" w:fill="auto"/>
                  <w:rPr>
                    <w:rFonts w:ascii="Arial" w:hAnsi="Arial" w:eastAsia="Arial" w:cs="Arial"/>
                  </w:rPr>
                </w:pPr>
                <w:r w:rsidRPr="00000000" w:rsidDel="00000000" w:rsidR="00000000">
                  <w:rPr>
                    <w:rFonts w:ascii="Arial" w:hAnsi="Arial" w:eastAsia="Arial" w:cs="Arial"/>
                    <w:rtl w:val="0"/>
                  </w:rPr>
                  <w:t xml:space="preserve">1.6 Money Services Business and Payment Service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C">
                <w:pPr>
                  <w:widowControl w:val="0"/>
                  <w:shd w:val="clear" w:fill="auto"/>
                  <w:rPr>
                    <w:rFonts w:ascii="Arial" w:hAnsi="Arial" w:eastAsia="Arial" w:cs="Arial"/>
                  </w:rPr>
                </w:pPr>
                <w:r w:rsidRPr="00000000" w:rsidDel="00000000" w:rsidR="00000000">
                  <w:rPr>
                    <w:rFonts w:ascii="Arial" w:hAnsi="Arial" w:eastAsia="Arial" w:cs="Arial"/>
                    <w:rtl w:val="0"/>
                  </w:rPr>
                  <w:t xml:space="preserve">Money services businesses (MSBs) and payment service providers (PSPs) facilitate the transfer of money and offer various payment solutions. These entities include money transmitters, currency exchangers, and companies providing electronic funds transfers, digital wallets, and payment gateways. MSBs and PSPs are vital for efficient financial transactions, enabling cross-border remittances, and supporting e-commerce by offering secure and convenient payment methods for consumers and businesses.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D">
                <w:pPr>
                  <w:widowControl w:val="0"/>
                  <w:shd w:val="clear" w:fill="auto"/>
                  <w:rPr>
                    <w:rFonts w:ascii="Arial" w:hAnsi="Arial" w:eastAsia="Arial" w:cs="Arial"/>
                  </w:rPr>
                </w:pPr>
                <w:r w:rsidRPr="00000000" w:rsidDel="00000000" w:rsidR="00000000">
                  <w:rPr>
                    <w:rFonts w:ascii="Arial" w:hAnsi="Arial" w:eastAsia="Arial" w:cs="Arial"/>
                    <w:rtl w:val="0"/>
                  </w:rPr>
                  <w:t xml:space="preserve">1.7 Brokers (Non-Crypto)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E">
                <w:pPr>
                  <w:widowControl w:val="0"/>
                  <w:shd w:val="clear" w:fill="auto"/>
                  <w:rPr>
                    <w:rFonts w:ascii="Arial" w:hAnsi="Arial" w:eastAsia="Arial" w:cs="Arial"/>
                  </w:rPr>
                </w:pPr>
                <w:r w:rsidRPr="00000000" w:rsidDel="00000000" w:rsidR="00000000">
                  <w:rPr>
                    <w:rFonts w:ascii="Arial" w:hAnsi="Arial" w:eastAsia="Arial" w:cs="Arial"/>
                    <w:rtl w:val="0"/>
                  </w:rPr>
                  <w:t xml:space="preserve">Brokers accept and carry out orders to buy and sell investments. It also may make recommendations to buy, sell or hold a specific investment, and/or make recommendations of investment strategies (including account recommendations), and may agree to periodically monitor investments in some accounts.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6F">
                <w:pPr>
                  <w:widowControl w:val="0"/>
                  <w:shd w:val="clear" w:fill="auto"/>
                  <w:rPr>
                    <w:rFonts w:ascii="Arial" w:hAnsi="Arial" w:eastAsia="Arial" w:cs="Arial"/>
                  </w:rPr>
                </w:pPr>
                <w:r w:rsidRPr="00000000" w:rsidDel="00000000" w:rsidR="00000000">
                  <w:rPr>
                    <w:rFonts w:ascii="Arial" w:hAnsi="Arial" w:eastAsia="Arial" w:cs="Arial"/>
                    <w:rtl w:val="0"/>
                  </w:rPr>
                  <w:t xml:space="preserve">1.8 Personal Investment Companies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0">
                <w:pPr>
                  <w:widowControl w:val="0"/>
                  <w:shd w:val="clear" w:fill="auto"/>
                  <w:rPr>
                    <w:rFonts w:ascii="Arial" w:hAnsi="Arial" w:eastAsia="Arial" w:cs="Arial"/>
                  </w:rPr>
                </w:pPr>
                <w:r w:rsidRPr="00000000" w:rsidDel="00000000" w:rsidR="00000000">
                  <w:rPr>
                    <w:rFonts w:ascii="Arial" w:hAnsi="Arial" w:eastAsia="Arial" w:cs="Arial"/>
                    <w:rtl w:val="0"/>
                  </w:rPr>
                  <w:t xml:space="preserve">Personal Investment Companies (PICs) are private entities set up by individuals or families primarily for the purpose of managing and holding investments such as stocks, bonds, real estate, and other financial assets.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1">
                <w:pPr>
                  <w:widowControl w:val="0"/>
                  <w:shd w:val="clear" w:fill="auto"/>
                  <w:rPr>
                    <w:rFonts w:ascii="Arial" w:hAnsi="Arial" w:eastAsia="Arial" w:cs="Arial"/>
                  </w:rPr>
                </w:pPr>
                <w:r w:rsidRPr="00000000" w:rsidDel="00000000" w:rsidR="00000000">
                  <w:rPr>
                    <w:rFonts w:ascii="Arial" w:hAnsi="Arial" w:eastAsia="Arial" w:cs="Arial"/>
                    <w:rtl w:val="0"/>
                  </w:rPr>
                  <w:t xml:space="preserve">1.9 Activities of Holding Companies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2">
                <w:pPr>
                  <w:widowControl w:val="0"/>
                  <w:shd w:val="clear" w:fill="auto"/>
                  <w:rPr>
                    <w:rFonts w:ascii="Arial" w:hAnsi="Arial" w:eastAsia="Arial" w:cs="Arial"/>
                  </w:rPr>
                </w:pPr>
                <w:r w:rsidRPr="00000000" w:rsidDel="00000000" w:rsidR="00000000">
                  <w:rPr>
                    <w:rFonts w:ascii="Arial" w:hAnsi="Arial" w:eastAsia="Arial" w:cs="Arial"/>
                    <w:rtl w:val="0"/>
                  </w:rPr>
                  <w:t xml:space="preserve">Holding companies are entities that primarily exist to own and manage a portfolio of subsidiary companies. Their main purpose is to control and oversee the operations of these subsidiaries, which may be involved in various industries and sectors. The activities of holding companies typically include: Ownership and Control, Strategic Management, Financial Management, Tax Optimization.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3">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1.10 Family Office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4">
                <w:pPr>
                  <w:widowControl w:val="0"/>
                  <w:shd w:val="clear" w:fill="auto"/>
                  <w:rPr>
                    <w:rFonts w:ascii="Arial" w:hAnsi="Arial" w:eastAsia="Arial" w:cs="Arial"/>
                  </w:rPr>
                </w:pPr>
                <w:r w:rsidRPr="00000000" w:rsidDel="00000000" w:rsidR="00000000">
                  <w:rPr>
                    <w:rFonts w:ascii="Arial" w:hAnsi="Arial" w:eastAsia="Arial" w:cs="Arial"/>
                    <w:rtl w:val="0"/>
                  </w:rPr>
                  <w:t xml:space="preserve">A Family Office is a private advisory firm that manages the finances and investments of a wealthy family. These firms provide a range of services including investment management, estate planning, tax accounting, and philanthropic coordination. </w:t>
                </w:r>
              </w:p>
            </w:tc>
          </w:tr>
        </w:tbl>
      </w:sdtContent>
    </w:sdt>
    <w:p w:rsidRPr="00000000" w:rsidR="00000000" w:rsidDel="00000000" w:rsidP="00000000" w:rsidRDefault="00000000" w14:paraId="00000375">
      <w:pPr>
        <w:widowControl w:val="0"/>
        <w:shd w:val="clear" w:fill="auto"/>
        <w:spacing w:line="276" w:lineRule="auto"/>
        <w:ind w:left="72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76">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Marketing</w:t>
      </w:r>
      <w:r w:rsidRPr="00000000" w:rsidDel="00000000" w:rsidR="00000000">
        <w:rPr>
          <w:rFonts w:ascii="Arial" w:hAnsi="Arial" w:eastAsia="Arial" w:cs="Arial"/>
          <w:b w:val="1"/>
          <w:bCs w:val="1"/>
          <w:rtl w:val="0"/>
        </w:rPr>
        <w:t xml:space="preserve">, Consultancy Services, Education, Software and IT</w:t>
      </w:r>
    </w:p>
    <w:p w:rsidRPr="00000000" w:rsidR="00000000" w:rsidDel="00000000" w:rsidP="00000000" w:rsidRDefault="00000000" w14:paraId="00000377">
      <w:pPr>
        <w:widowControl w:val="0"/>
        <w:shd w:val="clear" w:fill="auto"/>
        <w:spacing w:line="276" w:lineRule="auto"/>
        <w:jc w:val="both"/>
        <w:rPr>
          <w:rFonts w:ascii="Arial" w:hAnsi="Arial" w:eastAsia="Arial" w:cs="Arial"/>
          <w:b w:val="1"/>
          <w:bCs w:val="1"/>
          <w:sz w:val="10"/>
          <w:szCs w:val="10"/>
        </w:rPr>
      </w:pPr>
      <w:r w:rsidRPr="00000000" w:rsidDel="00000000" w:rsidR="00000000">
        <w:rPr>
          <w:rtl w:val="0"/>
        </w:rPr>
      </w:r>
    </w:p>
    <w:sdt>
      <w:sdtPr>
        <w:lock w:val="contentLocked"/>
        <w:id w:val="140486500"/>
        <w:tag w:val="goog_rdk_9"/>
      </w:sdtPr>
      <w:sdtContent>
        <w:tbl>
          <w:tblPr>
            <w:tblStyle w:val="Table16"/>
            <w:tblW w:w="10080.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25"/>
            <w:gridCol w:w="7755"/>
            <w:tblGridChange w:id="0">
              <w:tblGrid>
                <w:gridCol w:w="2325"/>
                <w:gridCol w:w="7755"/>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8">
                <w:pPr>
                  <w:widowControl w:val="0"/>
                  <w:shd w:val="clear" w:fill="auto"/>
                  <w:rPr>
                    <w:rFonts w:ascii="Arial" w:hAnsi="Arial" w:eastAsia="Arial" w:cs="Arial"/>
                  </w:rPr>
                </w:pPr>
                <w:r w:rsidRPr="00000000" w:rsidDel="00000000" w:rsidR="00000000">
                  <w:rPr>
                    <w:rFonts w:ascii="Arial" w:hAnsi="Arial" w:eastAsia="Arial" w:cs="Arial"/>
                    <w:rtl w:val="0"/>
                  </w:rPr>
                  <w:t xml:space="preserve">2.1 Consultancy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9">
                <w:pPr>
                  <w:widowControl w:val="0"/>
                  <w:shd w:val="clear" w:fill="auto"/>
                  <w:rPr>
                    <w:rFonts w:ascii="Arial" w:hAnsi="Arial" w:eastAsia="Arial" w:cs="Arial"/>
                  </w:rPr>
                </w:pPr>
                <w:r w:rsidRPr="00000000" w:rsidDel="00000000" w:rsidR="00000000">
                  <w:rPr>
                    <w:rFonts w:ascii="Arial" w:hAnsi="Arial" w:eastAsia="Arial" w:cs="Arial"/>
                    <w:rtl w:val="0"/>
                  </w:rPr>
                  <w:t xml:space="preserve">Consultancy activities involve providing expert advice and solutions to organizations and individuals seeking to improve their performance, solve complex problems, or achieve specific goals. Consultants leverage their specialized knowledge and experience to deliver insights and strategies across various domains.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A">
                <w:pPr>
                  <w:widowControl w:val="0"/>
                  <w:shd w:val="clear" w:fill="auto"/>
                  <w:rPr>
                    <w:rFonts w:ascii="Arial" w:hAnsi="Arial" w:eastAsia="Arial" w:cs="Arial"/>
                  </w:rPr>
                </w:pPr>
                <w:r w:rsidRPr="00000000" w:rsidDel="00000000" w:rsidR="00000000">
                  <w:rPr>
                    <w:rFonts w:ascii="Arial" w:hAnsi="Arial" w:eastAsia="Arial" w:cs="Arial"/>
                    <w:rtl w:val="0"/>
                  </w:rPr>
                  <w:t xml:space="preserve">2.2 Marketing services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B">
                <w:pPr>
                  <w:widowControl w:val="0"/>
                  <w:shd w:val="clear" w:fill="auto"/>
                  <w:rPr>
                    <w:rFonts w:ascii="Arial" w:hAnsi="Arial" w:eastAsia="Arial" w:cs="Arial"/>
                  </w:rPr>
                </w:pPr>
                <w:r w:rsidRPr="00000000" w:rsidDel="00000000" w:rsidR="00000000">
                  <w:rPr>
                    <w:rFonts w:ascii="Arial" w:hAnsi="Arial" w:eastAsia="Arial" w:cs="Arial"/>
                    <w:rtl w:val="0"/>
                  </w:rPr>
                  <w:t xml:space="preserve">Marketing services encompass a wide range of activities aimed at promoting products, services, or brands to target audiences. These services are designed to enhance visibility, engage customers, and drive sales through strategic communication and creative execution. Key aspects of marketing services include: Market Research and Analysis, Brand Development, Advertising Campaigns, Digital Marketing, Social Media Management</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C">
                <w:pPr>
                  <w:widowControl w:val="0"/>
                  <w:shd w:val="clear" w:fill="auto"/>
                  <w:rPr>
                    <w:rFonts w:ascii="Arial" w:hAnsi="Arial" w:eastAsia="Arial" w:cs="Arial"/>
                  </w:rPr>
                </w:pPr>
                <w:r w:rsidRPr="00000000" w:rsidDel="00000000" w:rsidR="00000000">
                  <w:rPr>
                    <w:rFonts w:ascii="Arial" w:hAnsi="Arial" w:eastAsia="Arial" w:cs="Arial"/>
                    <w:rtl w:val="0"/>
                  </w:rPr>
                  <w:t xml:space="preserve">2.3 Software / IT Development / Consultancy services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D">
                <w:pPr>
                  <w:widowControl w:val="0"/>
                  <w:shd w:val="clear" w:fill="auto"/>
                  <w:rPr>
                    <w:rFonts w:ascii="Arial" w:hAnsi="Arial" w:eastAsia="Arial" w:cs="Arial"/>
                  </w:rPr>
                </w:pPr>
                <w:r w:rsidRPr="00000000" w:rsidDel="00000000" w:rsidR="00000000">
                  <w:rPr>
                    <w:rFonts w:ascii="Arial" w:hAnsi="Arial" w:eastAsia="Arial" w:cs="Arial"/>
                    <w:rtl w:val="0"/>
                  </w:rPr>
                  <w:t xml:space="preserve">Software and IT development and consultancy services involve a range of activities aimed at helping businesses leverage technology effectively. This can include developing custom software solutions, implementing and integrating IT systems, and providing strategic guidance on technology adoption. Consultants play a key role in understanding business needs, identifying opportunities, and designing solutions that drive innovation and growth.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E">
                <w:pPr>
                  <w:widowControl w:val="0"/>
                  <w:shd w:val="clear" w:fill="auto"/>
                  <w:rPr>
                    <w:rFonts w:ascii="Arial" w:hAnsi="Arial" w:eastAsia="Arial" w:cs="Arial"/>
                  </w:rPr>
                </w:pPr>
                <w:r w:rsidRPr="00000000" w:rsidDel="00000000" w:rsidR="00000000">
                  <w:rPr>
                    <w:rFonts w:ascii="Arial" w:hAnsi="Arial" w:eastAsia="Arial" w:cs="Arial"/>
                    <w:rtl w:val="0"/>
                  </w:rPr>
                  <w:t xml:space="preserve">2.4 Professional Services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7F">
                <w:pPr>
                  <w:widowControl w:val="0"/>
                  <w:shd w:val="clear" w:fill="auto"/>
                  <w:rPr>
                    <w:rFonts w:ascii="Arial" w:hAnsi="Arial" w:eastAsia="Arial" w:cs="Arial"/>
                  </w:rPr>
                </w:pPr>
                <w:r w:rsidRPr="00000000" w:rsidDel="00000000" w:rsidR="00000000">
                  <w:rPr>
                    <w:rFonts w:ascii="Arial" w:hAnsi="Arial" w:eastAsia="Arial" w:cs="Arial"/>
                    <w:rtl w:val="0"/>
                  </w:rPr>
                  <w:t xml:space="preserve">Professional Services encompass a wide range of specialised services offered by firms and individuals, including legal representation, accounting, consulting, engineering, and architectural services. These providers offer expert advice and solutions to support various industries, helping businesses operate efficiently and comply with regulatory requirements.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0">
                <w:pPr>
                  <w:widowControl w:val="0"/>
                  <w:shd w:val="clear" w:fill="auto"/>
                  <w:rPr>
                    <w:rFonts w:ascii="Arial" w:hAnsi="Arial" w:eastAsia="Arial" w:cs="Arial"/>
                  </w:rPr>
                </w:pPr>
                <w:r w:rsidRPr="00000000" w:rsidDel="00000000" w:rsidR="00000000">
                  <w:rPr>
                    <w:rFonts w:ascii="Arial" w:hAnsi="Arial" w:eastAsia="Arial" w:cs="Arial"/>
                    <w:rtl w:val="0"/>
                  </w:rPr>
                  <w:t xml:space="preserve">2.5 Combined office administrative service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1">
                <w:pPr>
                  <w:widowControl w:val="0"/>
                  <w:shd w:val="clear" w:fill="auto"/>
                  <w:rPr>
                    <w:rFonts w:ascii="Arial" w:hAnsi="Arial" w:eastAsia="Arial" w:cs="Arial"/>
                  </w:rPr>
                </w:pPr>
                <w:r w:rsidRPr="00000000" w:rsidDel="00000000" w:rsidR="00000000">
                  <w:rPr>
                    <w:rFonts w:ascii="Arial" w:hAnsi="Arial" w:eastAsia="Arial" w:cs="Arial"/>
                    <w:rtl w:val="0"/>
                  </w:rPr>
                  <w:t xml:space="preserve">Combined office administrative service activities encompass a range of support functions essential for the efficient operation and management of businesses and organizations. These services are designed to streamline processes, enhance productivity, and facilitate effective communication and coordination within the workplace</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2">
                <w:pPr>
                  <w:widowControl w:val="0"/>
                  <w:shd w:val="clear" w:fill="auto"/>
                  <w:rPr>
                    <w:rFonts w:ascii="Arial" w:hAnsi="Arial" w:eastAsia="Arial" w:cs="Arial"/>
                  </w:rPr>
                </w:pPr>
                <w:r w:rsidRPr="00000000" w:rsidDel="00000000" w:rsidR="00000000">
                  <w:rPr>
                    <w:rFonts w:ascii="Arial" w:hAnsi="Arial" w:eastAsia="Arial" w:cs="Arial"/>
                    <w:rtl w:val="0"/>
                  </w:rPr>
                  <w:t xml:space="preserve">2.6 Education</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3">
                <w:pPr>
                  <w:widowControl w:val="0"/>
                  <w:shd w:val="clear" w:fill="auto"/>
                  <w:rPr>
                    <w:rFonts w:ascii="Arial" w:hAnsi="Arial" w:eastAsia="Arial" w:cs="Arial"/>
                  </w:rPr>
                </w:pPr>
                <w:r w:rsidRPr="00000000" w:rsidDel="00000000" w:rsidR="00000000">
                  <w:rPr>
                    <w:rFonts w:ascii="Arial" w:hAnsi="Arial" w:eastAsia="Arial" w:cs="Arial"/>
                    <w:rtl w:val="0"/>
                  </w:rPr>
                  <w:t xml:space="preserve">Educational Services generally include institutions and organisations that provide instruction and training, from primary schools and universities to specialised training centres and tutoring services. This category may also include individual tutors.</w:t>
                </w:r>
              </w:p>
            </w:tc>
          </w:tr>
        </w:tbl>
      </w:sdtContent>
    </w:sdt>
    <w:p w:rsidRPr="00000000" w:rsidR="00000000" w:rsidDel="00000000" w:rsidP="00000000" w:rsidRDefault="00000000" w14:paraId="00000384">
      <w:pPr>
        <w:widowControl w:val="0"/>
        <w:shd w:val="clear" w:fill="auto"/>
        <w:spacing w:line="276" w:lineRule="auto"/>
        <w:rPr>
          <w:rFonts w:ascii="Arial" w:hAnsi="Arial" w:eastAsia="Arial" w:cs="Arial"/>
          <w:b w:val="1"/>
          <w:bCs w:val="1"/>
        </w:rPr>
      </w:pPr>
      <w:r w:rsidRPr="00000000" w:rsidDel="00000000" w:rsidR="00000000">
        <w:rPr>
          <w:rtl w:val="0"/>
        </w:rPr>
      </w:r>
    </w:p>
    <w:p w:rsidRPr="00000000" w:rsidR="00000000" w:rsidDel="00000000" w:rsidP="00000000" w:rsidRDefault="00000000" w14:paraId="00000385">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Crypto</w:t>
      </w:r>
      <w:r w:rsidRPr="00000000" w:rsidDel="00000000" w:rsidR="00000000">
        <w:rPr>
          <w:rFonts w:ascii="Arial" w:hAnsi="Arial" w:eastAsia="Arial" w:cs="Arial"/>
          <w:b w:val="1"/>
          <w:bCs w:val="1"/>
          <w:rtl w:val="0"/>
        </w:rPr>
        <w:t xml:space="preserve"> and Other Digital Assets</w:t>
      </w:r>
    </w:p>
    <w:p w:rsidRPr="00000000" w:rsidR="00000000" w:rsidDel="00000000" w:rsidP="00000000" w:rsidRDefault="00000000" w14:paraId="00000386">
      <w:pPr>
        <w:widowControl w:val="0"/>
        <w:shd w:val="clear" w:fill="auto"/>
        <w:ind w:left="0" w:firstLine="0"/>
        <w:rPr>
          <w:rFonts w:ascii="Arial" w:hAnsi="Arial" w:eastAsia="Arial" w:cs="Arial"/>
          <w:b w:val="1"/>
          <w:bCs w:val="1"/>
          <w:sz w:val="10"/>
          <w:szCs w:val="10"/>
        </w:rPr>
      </w:pPr>
      <w:r w:rsidRPr="00000000" w:rsidDel="00000000" w:rsidR="00000000">
        <w:rPr>
          <w:rtl w:val="0"/>
        </w:rPr>
      </w:r>
    </w:p>
    <w:sdt>
      <w:sdtPr>
        <w:lock w:val="contentLocked"/>
        <w:id w:val="-1589592824"/>
        <w:tag w:val="goog_rdk_10"/>
      </w:sdtPr>
      <w:sdtContent>
        <w:tbl>
          <w:tblPr>
            <w:tblStyle w:val="Table17"/>
            <w:tblW w:w="10050.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40"/>
            <w:gridCol w:w="7710"/>
            <w:tblGridChange w:id="0">
              <w:tblGrid>
                <w:gridCol w:w="2340"/>
                <w:gridCol w:w="7710"/>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7">
                <w:pPr>
                  <w:widowControl w:val="0"/>
                  <w:shd w:val="clear" w:fill="auto"/>
                  <w:rPr>
                    <w:rFonts w:ascii="Arial" w:hAnsi="Arial" w:eastAsia="Arial" w:cs="Arial"/>
                  </w:rPr>
                </w:pPr>
                <w:r w:rsidRPr="00000000" w:rsidDel="00000000" w:rsidR="00000000">
                  <w:rPr>
                    <w:rFonts w:ascii="Arial" w:hAnsi="Arial" w:eastAsia="Arial" w:cs="Arial"/>
                    <w:rtl w:val="0"/>
                  </w:rPr>
                  <w:t xml:space="preserve">3.1 Centralised Crypto Exchange (CEX) </w:t>
                </w:r>
              </w:p>
              <w:p w:rsidRPr="00000000" w:rsidR="00000000" w:rsidDel="00000000" w:rsidP="00000000" w:rsidRDefault="00000000" w14:paraId="00000388">
                <w:pPr>
                  <w:widowControl w:val="0"/>
                  <w:shd w:val="clear" w:fill="auto"/>
                  <w:rPr>
                    <w:rFonts w:ascii="Arial" w:hAnsi="Arial" w:eastAsia="Arial" w:cs="Arial"/>
                  </w:rPr>
                </w:pPr>
                <w:r w:rsidRPr="00000000" w:rsidDel="00000000" w:rsidR="00000000">
                  <w:rPr>
                    <w:rFonts w:ascii="Arial" w:hAnsi="Arial" w:eastAsia="Arial" w:cs="Arial"/>
                    <w:rtl w:val="0"/>
                  </w:rPr>
                  <w:t xml:space="preserve">(inc. Centralized NFT Marketplace)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9">
                <w:pPr>
                  <w:widowControl w:val="0"/>
                  <w:shd w:val="clear" w:fill="auto"/>
                  <w:rPr>
                    <w:rFonts w:ascii="Arial" w:hAnsi="Arial" w:eastAsia="Arial" w:cs="Arial"/>
                  </w:rPr>
                </w:pPr>
                <w:r w:rsidRPr="00000000" w:rsidDel="00000000" w:rsidR="00000000">
                  <w:rPr>
                    <w:rFonts w:ascii="Arial" w:hAnsi="Arial" w:eastAsia="Arial" w:cs="Arial"/>
                    <w:rtl w:val="0"/>
                  </w:rPr>
                  <w:t xml:space="preserve">A Centralized Crypto Exchange (CEX) is a platform where users can buy, sell, and trade cryptocurrencies through a central intermediary. These exchanges are operated and managed by a single entity or company. They act as a marketplace, connecting buyers and sellers and facilitating transactions. A centralized NFT marketplace is an NFT trading platform that is managed and operated by a central authority or organization, such as a company or institution.</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A">
                <w:pPr>
                  <w:widowControl w:val="0"/>
                  <w:shd w:val="clear" w:fill="auto"/>
                  <w:rPr>
                    <w:rFonts w:ascii="Arial" w:hAnsi="Arial" w:eastAsia="Arial" w:cs="Arial"/>
                  </w:rPr>
                </w:pPr>
                <w:r w:rsidRPr="00000000" w:rsidDel="00000000" w:rsidR="00000000">
                  <w:rPr>
                    <w:rFonts w:ascii="Arial" w:hAnsi="Arial" w:eastAsia="Arial" w:cs="Arial"/>
                    <w:rtl w:val="0"/>
                  </w:rPr>
                  <w:t xml:space="preserve">3.2 Decentralised Exchange (DEX) (inc. Decentralised NFT Marketplaces)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B">
                <w:pPr>
                  <w:widowControl w:val="0"/>
                  <w:shd w:val="clear" w:fill="auto"/>
                  <w:rPr>
                    <w:rFonts w:ascii="Arial" w:hAnsi="Arial" w:eastAsia="Arial" w:cs="Arial"/>
                  </w:rPr>
                </w:pPr>
                <w:r w:rsidRPr="00000000" w:rsidDel="00000000" w:rsidR="00000000">
                  <w:rPr>
                    <w:rFonts w:ascii="Arial" w:hAnsi="Arial" w:eastAsia="Arial" w:cs="Arial"/>
                    <w:rtl w:val="0"/>
                  </w:rPr>
                  <w:t xml:space="preserve">A DEX is a type of cryptocurrency exchange that operates in a decentralized manner, allowing users to trade crypto assets directly with one another through blockchain transactions. Unlike traditional centralized exchanges (CEXs), which require users to deposit their funds into a centralized wallet controlled by the exchange, DEXs enable peer-to-peer trading without the need for a custodian or centralized intermediary. This is achieved through the use of smart contracts, which are self-executing contracts with the terms of the agreement directly written into code.</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C">
                <w:pPr>
                  <w:widowControl w:val="0"/>
                  <w:shd w:val="clear" w:fill="auto"/>
                  <w:rPr>
                    <w:rFonts w:ascii="Arial" w:hAnsi="Arial" w:eastAsia="Arial" w:cs="Arial"/>
                  </w:rPr>
                </w:pPr>
                <w:r w:rsidRPr="00000000" w:rsidDel="00000000" w:rsidR="00000000">
                  <w:rPr>
                    <w:rFonts w:ascii="Arial" w:hAnsi="Arial" w:eastAsia="Arial" w:cs="Arial"/>
                    <w:rtl w:val="0"/>
                  </w:rPr>
                  <w:t xml:space="preserve">3.3 P2P Merchants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D">
                <w:pPr>
                  <w:widowControl w:val="0"/>
                  <w:shd w:val="clear" w:fill="auto"/>
                  <w:rPr>
                    <w:rFonts w:ascii="Arial" w:hAnsi="Arial" w:eastAsia="Arial" w:cs="Arial"/>
                  </w:rPr>
                </w:pPr>
                <w:r w:rsidRPr="00000000" w:rsidDel="00000000" w:rsidR="00000000">
                  <w:rPr>
                    <w:rFonts w:ascii="Arial" w:hAnsi="Arial" w:eastAsia="Arial" w:cs="Arial"/>
                    <w:rtl w:val="0"/>
                  </w:rPr>
                  <w:t xml:space="preserve">The P2P merchants refer to individuals or organizations that earn profits by publishing advertisements and completing trades on a P2P trading platform.</w:t>
                </w:r>
              </w:p>
              <w:p w:rsidRPr="00000000" w:rsidR="00000000" w:rsidDel="00000000" w:rsidP="00000000" w:rsidRDefault="00000000" w14:paraId="0000038E">
                <w:pPr>
                  <w:widowControl w:val="0"/>
                  <w:shd w:val="clear" w:fill="auto"/>
                  <w:rPr>
                    <w:rFonts w:ascii="Arial" w:hAnsi="Arial" w:eastAsia="Arial" w:cs="Arial"/>
                  </w:rPr>
                </w:pPr>
                <w:r w:rsidRPr="00000000" w:rsidDel="00000000" w:rsidR="00000000">
                  <w:rPr>
                    <w:rtl w:val="0"/>
                  </w:rPr>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8F">
                <w:pPr>
                  <w:widowControl w:val="0"/>
                  <w:shd w:val="clear" w:fill="auto"/>
                  <w:rPr>
                    <w:rFonts w:ascii="Arial" w:hAnsi="Arial" w:eastAsia="Arial" w:cs="Arial"/>
                  </w:rPr>
                </w:pPr>
                <w:r w:rsidRPr="00000000" w:rsidDel="00000000" w:rsidR="00000000">
                  <w:rPr>
                    <w:rFonts w:ascii="Arial" w:hAnsi="Arial" w:eastAsia="Arial" w:cs="Arial"/>
                    <w:rtl w:val="0"/>
                  </w:rPr>
                  <w:t xml:space="preserve">3.4 Digital Wallet Providers (Custodial)</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0">
                <w:pPr>
                  <w:widowControl w:val="0"/>
                  <w:shd w:val="clear" w:fill="auto"/>
                  <w:rPr>
                    <w:rFonts w:ascii="Arial" w:hAnsi="Arial" w:eastAsia="Arial" w:cs="Arial"/>
                  </w:rPr>
                </w:pPr>
                <w:r w:rsidRPr="00000000" w:rsidDel="00000000" w:rsidR="00000000">
                  <w:rPr>
                    <w:rFonts w:ascii="Arial" w:hAnsi="Arial" w:eastAsia="Arial" w:cs="Arial"/>
                    <w:rtl w:val="0"/>
                  </w:rPr>
                  <w:t xml:space="preserve">A Digital Wallet Provider (Custodial) is a company that offers digital wallets where the provider holds and manages the private keys of digital assets. This means the provider controls the funds and has the ability to send and receive them on clients’s behalf.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1">
                <w:pPr>
                  <w:widowControl w:val="0"/>
                  <w:shd w:val="clear" w:fill="auto"/>
                  <w:rPr>
                    <w:rFonts w:ascii="Arial" w:hAnsi="Arial" w:eastAsia="Arial" w:cs="Arial"/>
                  </w:rPr>
                </w:pPr>
                <w:r w:rsidRPr="00000000" w:rsidDel="00000000" w:rsidR="00000000">
                  <w:rPr>
                    <w:rFonts w:ascii="Arial" w:hAnsi="Arial" w:eastAsia="Arial" w:cs="Arial"/>
                    <w:rtl w:val="0"/>
                  </w:rPr>
                  <w:t xml:space="preserve">3.5 Digital Wallet Providers (Non Custodial)</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2">
                <w:pPr>
                  <w:widowControl w:val="0"/>
                  <w:shd w:val="clear" w:fill="auto"/>
                  <w:rPr>
                    <w:rFonts w:ascii="Arial" w:hAnsi="Arial" w:eastAsia="Arial" w:cs="Arial"/>
                  </w:rPr>
                </w:pPr>
                <w:r w:rsidRPr="00000000" w:rsidDel="00000000" w:rsidR="00000000">
                  <w:rPr>
                    <w:rFonts w:ascii="Arial" w:hAnsi="Arial" w:eastAsia="Arial" w:cs="Arial"/>
                    <w:rtl w:val="0"/>
                  </w:rPr>
                  <w:t xml:space="preserve">A non-custodial digital wallet provider means a company or service that allows users to store and manage their digital assets without the company holding the private keys or having custody of the funds. This implies users have full control over their funds and can perform transactions without relying on a third-party intermediary.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3">
                <w:pPr>
                  <w:widowControl w:val="0"/>
                  <w:shd w:val="clear" w:fill="auto"/>
                  <w:rPr>
                    <w:rFonts w:ascii="Arial" w:hAnsi="Arial" w:eastAsia="Arial" w:cs="Arial"/>
                  </w:rPr>
                </w:pPr>
                <w:r w:rsidRPr="00000000" w:rsidDel="00000000" w:rsidR="00000000">
                  <w:rPr>
                    <w:rFonts w:ascii="Arial" w:hAnsi="Arial" w:eastAsia="Arial" w:cs="Arial"/>
                    <w:rtl w:val="0"/>
                  </w:rPr>
                  <w:t xml:space="preserve">3.6 Crypto Proprietary Trading Desk</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4">
                <w:pPr>
                  <w:widowControl w:val="0"/>
                  <w:shd w:val="clear" w:fill="auto"/>
                  <w:rPr>
                    <w:rFonts w:ascii="Arial" w:hAnsi="Arial" w:eastAsia="Arial" w:cs="Arial"/>
                  </w:rPr>
                </w:pPr>
                <w:r w:rsidRPr="00000000" w:rsidDel="00000000" w:rsidR="00000000">
                  <w:rPr>
                    <w:rFonts w:ascii="Arial" w:hAnsi="Arial" w:eastAsia="Arial" w:cs="Arial"/>
                    <w:rtl w:val="0"/>
                  </w:rPr>
                  <w:t xml:space="preserve">A crypto proprietary trading desk is a specialized financial entity that engages in trading cryptocurrencies using the firm's own capital, rather than on behalf of clients. This business model focuses on leveraging market opportunities to generate profits through strategic buying and selling of digital assets.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5">
                <w:pPr>
                  <w:widowControl w:val="0"/>
                  <w:shd w:val="clear" w:fill="auto"/>
                  <w:rPr>
                    <w:rFonts w:ascii="Arial" w:hAnsi="Arial" w:eastAsia="Arial" w:cs="Arial"/>
                  </w:rPr>
                </w:pPr>
                <w:r w:rsidRPr="00000000" w:rsidDel="00000000" w:rsidR="00000000">
                  <w:rPr>
                    <w:rFonts w:ascii="Arial" w:hAnsi="Arial" w:eastAsia="Arial" w:cs="Arial"/>
                    <w:rtl w:val="0"/>
                  </w:rPr>
                  <w:t xml:space="preserve">3.7 Trading bots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6">
                <w:pPr>
                  <w:widowControl w:val="0"/>
                  <w:shd w:val="clear" w:fill="auto"/>
                  <w:rPr>
                    <w:rFonts w:ascii="Arial" w:hAnsi="Arial" w:eastAsia="Arial" w:cs="Arial"/>
                  </w:rPr>
                </w:pPr>
                <w:r w:rsidRPr="00000000" w:rsidDel="00000000" w:rsidR="00000000">
                  <w:rPr>
                    <w:rFonts w:ascii="Arial" w:hAnsi="Arial" w:eastAsia="Arial" w:cs="Arial"/>
                    <w:rtl w:val="0"/>
                  </w:rPr>
                  <w:t xml:space="preserve">Trading bots providers specialize in developing and offering automated software solutions that facilitate trading activities across various financial markets, including cryptocurrencies, stocks, and forex. These bots are designed to execute trades based on predefined algorithms and strategies.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7">
                <w:pPr>
                  <w:widowControl w:val="0"/>
                  <w:shd w:val="clear" w:fill="auto"/>
                  <w:rPr>
                    <w:rFonts w:ascii="Arial" w:hAnsi="Arial" w:eastAsia="Arial" w:cs="Arial"/>
                  </w:rPr>
                </w:pPr>
                <w:r w:rsidRPr="00000000" w:rsidDel="00000000" w:rsidR="00000000">
                  <w:rPr>
                    <w:rFonts w:ascii="Arial" w:hAnsi="Arial" w:eastAsia="Arial" w:cs="Arial"/>
                    <w:rtl w:val="0"/>
                  </w:rPr>
                  <w:t xml:space="preserve">3.8 Crypto Over-The-Counter (OTC) Broker Desk</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8">
                <w:pPr>
                  <w:widowControl w:val="0"/>
                  <w:shd w:val="clear" w:fill="auto"/>
                  <w:rPr>
                    <w:rFonts w:ascii="Arial" w:hAnsi="Arial" w:eastAsia="Arial" w:cs="Arial"/>
                  </w:rPr>
                </w:pPr>
                <w:r w:rsidRPr="00000000" w:rsidDel="00000000" w:rsidR="00000000">
                  <w:rPr>
                    <w:rFonts w:ascii="Arial" w:hAnsi="Arial" w:eastAsia="Arial" w:cs="Arial"/>
                    <w:rtl w:val="0"/>
                  </w:rPr>
                  <w:t xml:space="preserve">A Crypto Over-The-Counter (OTC) Broker Desk specializes in facilitating large-volume cryptocurrency transactions directly between buyers and sellers, outside of traditional exchanges. This service is typically tailored for institutional investors and high-net-worth individuals.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9">
                <w:pPr>
                  <w:widowControl w:val="0"/>
                  <w:shd w:val="clear" w:fill="auto"/>
                  <w:rPr>
                    <w:rFonts w:ascii="Arial" w:hAnsi="Arial" w:eastAsia="Arial" w:cs="Arial"/>
                  </w:rPr>
                </w:pPr>
                <w:r w:rsidRPr="00000000" w:rsidDel="00000000" w:rsidR="00000000">
                  <w:rPr>
                    <w:rFonts w:ascii="Arial" w:hAnsi="Arial" w:eastAsia="Arial" w:cs="Arial"/>
                    <w:rtl w:val="0"/>
                  </w:rPr>
                  <w:t xml:space="preserve">3.9 Crypto Over-The-Counter (OTC) Principal Desk</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A">
                <w:pPr>
                  <w:widowControl w:val="0"/>
                  <w:shd w:val="clear" w:fill="auto"/>
                  <w:rPr>
                    <w:rFonts w:ascii="Arial" w:hAnsi="Arial" w:eastAsia="Arial" w:cs="Arial"/>
                  </w:rPr>
                </w:pPr>
                <w:r w:rsidRPr="00000000" w:rsidDel="00000000" w:rsidR="00000000">
                  <w:rPr>
                    <w:rFonts w:ascii="Arial" w:hAnsi="Arial" w:eastAsia="Arial" w:cs="Arial"/>
                    <w:rtl w:val="0"/>
                  </w:rPr>
                  <w:t xml:space="preserve">A Crypto Over-The-Counter (OTC) Principal Desk is a specialized trading entity that engages in direct buying and selling of cryptocurrencies using its own capital, rather than acting as an intermediary for clients.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B">
                <w:pPr>
                  <w:widowControl w:val="0"/>
                  <w:shd w:val="clear" w:fill="auto"/>
                  <w:rPr>
                    <w:rFonts w:ascii="Arial" w:hAnsi="Arial" w:eastAsia="Arial" w:cs="Arial"/>
                  </w:rPr>
                </w:pPr>
                <w:r w:rsidRPr="00000000" w:rsidDel="00000000" w:rsidR="00000000">
                  <w:rPr>
                    <w:rFonts w:ascii="Arial" w:hAnsi="Arial" w:eastAsia="Arial" w:cs="Arial"/>
                    <w:rtl w:val="0"/>
                  </w:rPr>
                  <w:t xml:space="preserve">3.10 Market Makers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C">
                <w:pPr>
                  <w:widowControl w:val="0"/>
                  <w:shd w:val="clear" w:fill="auto"/>
                  <w:rPr>
                    <w:rFonts w:ascii="Arial" w:hAnsi="Arial" w:eastAsia="Arial" w:cs="Arial"/>
                  </w:rPr>
                </w:pPr>
                <w:r w:rsidRPr="00000000" w:rsidDel="00000000" w:rsidR="00000000">
                  <w:rPr>
                    <w:rFonts w:ascii="Arial" w:hAnsi="Arial" w:eastAsia="Arial" w:cs="Arial"/>
                    <w:rtl w:val="0"/>
                  </w:rPr>
                  <w:t xml:space="preserve">A market maker is an entity that provides liquidity by continuously placing buy and sell orders, ensuring there's a readily available market for traders to buy and sell cryptocurrencies.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D">
                <w:pPr>
                  <w:widowControl w:val="0"/>
                  <w:shd w:val="clear" w:fill="auto"/>
                  <w:rPr>
                    <w:rFonts w:ascii="Arial" w:hAnsi="Arial" w:eastAsia="Arial" w:cs="Arial"/>
                  </w:rPr>
                </w:pPr>
                <w:r w:rsidRPr="00000000" w:rsidDel="00000000" w:rsidR="00000000">
                  <w:rPr>
                    <w:rFonts w:ascii="Arial" w:hAnsi="Arial" w:eastAsia="Arial" w:cs="Arial"/>
                    <w:rtl w:val="0"/>
                  </w:rPr>
                  <w:t xml:space="preserve">3.11 Crypto ATM</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E">
                <w:pPr>
                  <w:widowControl w:val="0"/>
                  <w:shd w:val="clear" w:fill="auto"/>
                  <w:rPr>
                    <w:rFonts w:ascii="Arial" w:hAnsi="Arial" w:eastAsia="Arial" w:cs="Arial"/>
                  </w:rPr>
                </w:pPr>
                <w:r w:rsidRPr="00000000" w:rsidDel="00000000" w:rsidR="00000000">
                  <w:rPr>
                    <w:rFonts w:ascii="Arial" w:hAnsi="Arial" w:eastAsia="Arial" w:cs="Arial"/>
                    <w:rtl w:val="0"/>
                  </w:rPr>
                  <w:t xml:space="preserve">A Crypto ATM is a physical kiosk that allows users to buy or sell cryptocurrencies using cash or debit cards. Crypto ATMs  provide a way to exchange fiat currency for crypto and vice versa.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9F">
                <w:pPr>
                  <w:widowControl w:val="0"/>
                  <w:shd w:val="clear" w:fill="auto"/>
                  <w:rPr>
                    <w:rFonts w:ascii="Arial" w:hAnsi="Arial" w:eastAsia="Arial" w:cs="Arial"/>
                  </w:rPr>
                </w:pPr>
                <w:r w:rsidRPr="00000000" w:rsidDel="00000000" w:rsidR="00000000">
                  <w:rPr>
                    <w:rFonts w:ascii="Arial" w:hAnsi="Arial" w:eastAsia="Arial" w:cs="Arial"/>
                    <w:rtl w:val="0"/>
                  </w:rPr>
                  <w:t xml:space="preserve">3.12 Crypto Payment Processors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0">
                <w:pPr>
                  <w:widowControl w:val="0"/>
                  <w:shd w:val="clear" w:fill="auto"/>
                  <w:rPr>
                    <w:rFonts w:ascii="Arial" w:hAnsi="Arial" w:eastAsia="Arial" w:cs="Arial"/>
                  </w:rPr>
                </w:pPr>
                <w:r w:rsidRPr="00000000" w:rsidDel="00000000" w:rsidR="00000000">
                  <w:rPr>
                    <w:rFonts w:ascii="Arial" w:hAnsi="Arial" w:eastAsia="Arial" w:cs="Arial"/>
                    <w:rtl w:val="0"/>
                  </w:rPr>
                  <w:t xml:space="preserve">Crypto Payment Processors are specialized service providers that facilitate the acceptance, processing, and settlement of cryptocurrency transactions for businesses and consumers.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1">
                <w:pPr>
                  <w:widowControl w:val="0"/>
                  <w:shd w:val="clear" w:fill="auto"/>
                  <w:rPr>
                    <w:rFonts w:ascii="Arial" w:hAnsi="Arial" w:eastAsia="Arial" w:cs="Arial"/>
                  </w:rPr>
                </w:pPr>
                <w:r w:rsidRPr="00000000" w:rsidDel="00000000" w:rsidR="00000000">
                  <w:rPr>
                    <w:rFonts w:ascii="Arial" w:hAnsi="Arial" w:eastAsia="Arial" w:cs="Arial"/>
                    <w:rtl w:val="0"/>
                  </w:rPr>
                  <w:t xml:space="preserve">3.13 Decentralized Protocol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2">
                <w:pPr>
                  <w:widowControl w:val="0"/>
                  <w:shd w:val="clear" w:fill="auto"/>
                  <w:rPr>
                    <w:rFonts w:ascii="Arial" w:hAnsi="Arial" w:eastAsia="Arial" w:cs="Arial"/>
                  </w:rPr>
                </w:pPr>
                <w:r w:rsidRPr="00000000" w:rsidDel="00000000" w:rsidR="00000000">
                  <w:rPr>
                    <w:rFonts w:ascii="Arial" w:hAnsi="Arial" w:eastAsia="Arial" w:cs="Arial"/>
                    <w:rtl w:val="0"/>
                  </w:rPr>
                  <w:t xml:space="preserve">Decentralized Protocol Providers are entities that develop, maintain, and offer blockchain-based protocols designed to enable decentralized applications (dApps) and services. These providers focus on creating secure systems that operate without a centralized control.</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3">
                <w:pPr>
                  <w:widowControl w:val="0"/>
                  <w:shd w:val="clear" w:fill="auto"/>
                  <w:rPr>
                    <w:rFonts w:ascii="Arial" w:hAnsi="Arial" w:eastAsia="Arial" w:cs="Arial"/>
                  </w:rPr>
                </w:pPr>
                <w:r w:rsidRPr="00000000" w:rsidDel="00000000" w:rsidR="00000000">
                  <w:rPr>
                    <w:rFonts w:ascii="Arial" w:hAnsi="Arial" w:eastAsia="Arial" w:cs="Arial"/>
                    <w:rtl w:val="0"/>
                  </w:rPr>
                  <w:t xml:space="preserve">3.14 Crypto Consultants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4">
                <w:pPr>
                  <w:widowControl w:val="0"/>
                  <w:shd w:val="clear" w:fill="auto"/>
                  <w:rPr>
                    <w:rFonts w:ascii="Arial" w:hAnsi="Arial" w:eastAsia="Arial" w:cs="Arial"/>
                  </w:rPr>
                </w:pPr>
                <w:r w:rsidRPr="00000000" w:rsidDel="00000000" w:rsidR="00000000">
                  <w:rPr>
                    <w:rFonts w:ascii="Arial" w:hAnsi="Arial" w:eastAsia="Arial" w:cs="Arial"/>
                    <w:rtl w:val="0"/>
                  </w:rPr>
                  <w:t xml:space="preserve">Crypto Consultants are expert advisors who offer specialized guidance and strategic insights to individuals, businesses, and organizations dealing with cryptocurrencies and blockchain technology.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5">
                <w:pPr>
                  <w:widowControl w:val="0"/>
                  <w:shd w:val="clear" w:fill="auto"/>
                  <w:rPr>
                    <w:rFonts w:ascii="Arial" w:hAnsi="Arial" w:eastAsia="Arial" w:cs="Arial"/>
                  </w:rPr>
                </w:pPr>
                <w:r w:rsidRPr="00000000" w:rsidDel="00000000" w:rsidR="00000000">
                  <w:rPr>
                    <w:rFonts w:ascii="Arial" w:hAnsi="Arial" w:eastAsia="Arial" w:cs="Arial"/>
                    <w:rtl w:val="0"/>
                  </w:rPr>
                  <w:t xml:space="preserve">3.15 Proprietary Mining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6">
                <w:pPr>
                  <w:widowControl w:val="0"/>
                  <w:shd w:val="clear" w:fill="auto"/>
                  <w:rPr>
                    <w:rFonts w:ascii="Arial" w:hAnsi="Arial" w:eastAsia="Arial" w:cs="Arial"/>
                  </w:rPr>
                </w:pPr>
                <w:r w:rsidRPr="00000000" w:rsidDel="00000000" w:rsidR="00000000">
                  <w:rPr>
                    <w:rFonts w:ascii="Arial" w:hAnsi="Arial" w:eastAsia="Arial" w:cs="Arial"/>
                    <w:rtl w:val="0"/>
                  </w:rPr>
                  <w:t xml:space="preserve">Proprietary Mining refers to the business practice of owning and operating cryptocurrency mining operations for the purpose of generating cryptocurrency directly, rather than providing mining services to third parties. This involves leveraging specialized hardware and software to solve complex mathematical problems, thereby validating transactions and securing blockchain networks. </w:t>
                </w:r>
              </w:p>
              <w:p w:rsidRPr="00000000" w:rsidR="00000000" w:rsidDel="00000000" w:rsidP="00000000" w:rsidRDefault="00000000" w14:paraId="000003A7">
                <w:pPr>
                  <w:widowControl w:val="0"/>
                  <w:shd w:val="clear" w:fill="auto"/>
                  <w:rPr/>
                </w:pPr>
                <w:r w:rsidRPr="00000000" w:rsidDel="00000000" w:rsidR="00000000">
                  <w:rPr>
                    <w:rtl w:val="0"/>
                  </w:rPr>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8">
                <w:pPr>
                  <w:widowControl w:val="0"/>
                  <w:shd w:val="clear" w:fill="auto"/>
                  <w:rPr>
                    <w:rFonts w:ascii="Arial" w:hAnsi="Arial" w:eastAsia="Arial" w:cs="Arial"/>
                  </w:rPr>
                </w:pPr>
                <w:r w:rsidRPr="00000000" w:rsidDel="00000000" w:rsidR="00000000">
                  <w:rPr>
                    <w:rFonts w:ascii="Arial" w:hAnsi="Arial" w:eastAsia="Arial" w:cs="Arial"/>
                    <w:rtl w:val="0"/>
                  </w:rPr>
                  <w:t xml:space="preserve">3.16 Retail Mining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9">
                <w:pPr>
                  <w:widowControl w:val="0"/>
                  <w:shd w:val="clear" w:fill="auto"/>
                  <w:rPr>
                    <w:rFonts w:ascii="Arial" w:hAnsi="Arial" w:eastAsia="Arial" w:cs="Arial"/>
                  </w:rPr>
                </w:pPr>
                <w:r w:rsidRPr="00000000" w:rsidDel="00000000" w:rsidR="00000000">
                  <w:rPr>
                    <w:rFonts w:ascii="Arial" w:hAnsi="Arial" w:eastAsia="Arial" w:cs="Arial"/>
                    <w:rtl w:val="0"/>
                  </w:rPr>
                  <w:t xml:space="preserve">Retail Mining refers to a business entity that facilitates the mining of crypto assets and receiving payouts on behalf of and for the benefit of third parties.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A">
                <w:pPr>
                  <w:widowControl w:val="0"/>
                  <w:shd w:val="clear" w:fill="auto"/>
                  <w:rPr>
                    <w:rFonts w:ascii="Arial" w:hAnsi="Arial" w:eastAsia="Arial" w:cs="Arial"/>
                  </w:rPr>
                </w:pPr>
                <w:r w:rsidRPr="00000000" w:rsidDel="00000000" w:rsidR="00000000">
                  <w:rPr>
                    <w:rFonts w:ascii="Arial" w:hAnsi="Arial" w:eastAsia="Arial" w:cs="Arial"/>
                    <w:rtl w:val="0"/>
                  </w:rPr>
                  <w:t xml:space="preserve">3.17 Crypto Gift </w:t>
                </w:r>
              </w:p>
              <w:p w:rsidRPr="00000000" w:rsidR="00000000" w:rsidDel="00000000" w:rsidP="00000000" w:rsidRDefault="00000000" w14:paraId="000003AB">
                <w:pPr>
                  <w:widowControl w:val="0"/>
                  <w:shd w:val="clear" w:fill="auto"/>
                  <w:rPr>
                    <w:rFonts w:ascii="Arial" w:hAnsi="Arial" w:eastAsia="Arial" w:cs="Arial"/>
                  </w:rPr>
                </w:pPr>
                <w:r w:rsidRPr="00000000" w:rsidDel="00000000" w:rsidR="00000000">
                  <w:rPr>
                    <w:rFonts w:ascii="Arial" w:hAnsi="Arial" w:eastAsia="Arial" w:cs="Arial"/>
                    <w:rtl w:val="0"/>
                  </w:rPr>
                  <w:t xml:space="preserve">Cards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C">
                <w:pPr>
                  <w:widowControl w:val="0"/>
                  <w:shd w:val="clear" w:fill="auto"/>
                  <w:rPr>
                    <w:rFonts w:ascii="Arial" w:hAnsi="Arial" w:eastAsia="Arial" w:cs="Arial"/>
                  </w:rPr>
                </w:pPr>
                <w:r w:rsidRPr="00000000" w:rsidDel="00000000" w:rsidR="00000000">
                  <w:rPr>
                    <w:rFonts w:ascii="Arial" w:hAnsi="Arial" w:eastAsia="Arial" w:cs="Arial"/>
                    <w:rtl w:val="0"/>
                  </w:rPr>
                  <w:t xml:space="preserve">Crypto Gift Cards Providers specialize in offering gift cards that can be purchased and redeemed using cryptocurrencies.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D">
                <w:pPr>
                  <w:widowControl w:val="0"/>
                  <w:shd w:val="clear" w:fill="auto"/>
                  <w:rPr>
                    <w:rFonts w:ascii="Arial" w:hAnsi="Arial" w:eastAsia="Arial" w:cs="Arial"/>
                  </w:rPr>
                </w:pPr>
                <w:r w:rsidRPr="00000000" w:rsidDel="00000000" w:rsidR="00000000">
                  <w:rPr>
                    <w:rFonts w:ascii="Arial" w:hAnsi="Arial" w:eastAsia="Arial" w:cs="Arial"/>
                    <w:rtl w:val="0"/>
                  </w:rPr>
                  <w:t xml:space="preserve">3.18 Crypto Debit </w:t>
                </w:r>
              </w:p>
              <w:p w:rsidRPr="00000000" w:rsidR="00000000" w:rsidDel="00000000" w:rsidP="00000000" w:rsidRDefault="00000000" w14:paraId="000003AE">
                <w:pPr>
                  <w:widowControl w:val="0"/>
                  <w:shd w:val="clear" w:fill="auto"/>
                  <w:rPr>
                    <w:rFonts w:ascii="Arial" w:hAnsi="Arial" w:eastAsia="Arial" w:cs="Arial"/>
                  </w:rPr>
                </w:pPr>
                <w:r w:rsidRPr="00000000" w:rsidDel="00000000" w:rsidR="00000000">
                  <w:rPr>
                    <w:rFonts w:ascii="Arial" w:hAnsi="Arial" w:eastAsia="Arial" w:cs="Arial"/>
                    <w:rtl w:val="0"/>
                  </w:rPr>
                  <w:t xml:space="preserve">and Prepaid Cards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AF">
                <w:pPr>
                  <w:widowControl w:val="0"/>
                  <w:shd w:val="clear" w:fill="auto"/>
                  <w:rPr>
                    <w:rFonts w:ascii="Arial" w:hAnsi="Arial" w:eastAsia="Arial" w:cs="Arial"/>
                  </w:rPr>
                </w:pPr>
                <w:r w:rsidRPr="00000000" w:rsidDel="00000000" w:rsidR="00000000">
                  <w:rPr>
                    <w:rFonts w:ascii="Arial" w:hAnsi="Arial" w:eastAsia="Arial" w:cs="Arial"/>
                    <w:rtl w:val="0"/>
                  </w:rPr>
                  <w:t xml:space="preserve">Crypto Debit and Prepaid Cards Providers offer financial products that allow users to spend their cryptocurrencies in transactions, similar to traditional debit and prepaid cards.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0">
                <w:pPr>
                  <w:widowControl w:val="0"/>
                  <w:shd w:val="clear" w:fill="auto"/>
                  <w:rPr>
                    <w:rFonts w:ascii="Arial" w:hAnsi="Arial" w:eastAsia="Arial" w:cs="Arial"/>
                  </w:rPr>
                </w:pPr>
                <w:r w:rsidRPr="00000000" w:rsidDel="00000000" w:rsidR="00000000">
                  <w:rPr>
                    <w:rFonts w:ascii="Arial" w:hAnsi="Arial" w:eastAsia="Arial" w:cs="Arial"/>
                    <w:rtl w:val="0"/>
                  </w:rPr>
                  <w:t xml:space="preserve">3.19 Crypto-based casino (Licensed  / Regulated)</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1">
                <w:pPr>
                  <w:widowControl w:val="0"/>
                  <w:shd w:val="clear" w:fill="auto"/>
                  <w:rPr>
                    <w:rFonts w:ascii="Arial" w:hAnsi="Arial" w:eastAsia="Arial" w:cs="Arial"/>
                  </w:rPr>
                </w:pPr>
                <w:r w:rsidRPr="00000000" w:rsidDel="00000000" w:rsidR="00000000">
                  <w:rPr>
                    <w:rFonts w:ascii="Arial" w:hAnsi="Arial" w:eastAsia="Arial" w:cs="Arial"/>
                    <w:rtl w:val="0"/>
                  </w:rPr>
                  <w:t xml:space="preserve">A Crypto-Based Casino operates as an online gaming platform that leverages cryptocurrencies for betting and transactions. These casinos adhere to regulatory standards while offering a wide range of gaming options.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2">
                <w:pPr>
                  <w:widowControl w:val="0"/>
                  <w:shd w:val="clear" w:fill="auto"/>
                  <w:rPr>
                    <w:rFonts w:ascii="Arial" w:hAnsi="Arial" w:eastAsia="Arial" w:cs="Arial"/>
                  </w:rPr>
                </w:pPr>
                <w:r w:rsidRPr="00000000" w:rsidDel="00000000" w:rsidR="00000000">
                  <w:rPr>
                    <w:rFonts w:ascii="Arial" w:hAnsi="Arial" w:eastAsia="Arial" w:cs="Arial"/>
                    <w:rtl w:val="0"/>
                  </w:rPr>
                  <w:t xml:space="preserve">3.20 E-gaming (GameFi, P2E Games)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3">
                <w:pPr>
                  <w:widowControl w:val="0"/>
                  <w:shd w:val="clear" w:fill="auto"/>
                  <w:rPr>
                    <w:rFonts w:ascii="Arial" w:hAnsi="Arial" w:eastAsia="Arial" w:cs="Arial"/>
                  </w:rPr>
                </w:pPr>
                <w:r w:rsidRPr="00000000" w:rsidDel="00000000" w:rsidR="00000000">
                  <w:rPr>
                    <w:rFonts w:ascii="Arial" w:hAnsi="Arial" w:eastAsia="Arial" w:cs="Arial"/>
                    <w:rtl w:val="0"/>
                  </w:rPr>
                  <w:t xml:space="preserve">E-gaming in the realm of GameFi and Play-to-Earn (P2E) is an online gaming service where players can earn tokens  through blockchain-based games.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4">
                <w:pPr>
                  <w:widowControl w:val="0"/>
                  <w:shd w:val="clear" w:fill="auto"/>
                  <w:rPr>
                    <w:rFonts w:ascii="Arial" w:hAnsi="Arial" w:eastAsia="Arial" w:cs="Arial"/>
                  </w:rPr>
                </w:pPr>
                <w:r w:rsidRPr="00000000" w:rsidDel="00000000" w:rsidR="00000000">
                  <w:rPr>
                    <w:rFonts w:ascii="Arial" w:hAnsi="Arial" w:eastAsia="Arial" w:cs="Arial"/>
                    <w:rtl w:val="0"/>
                  </w:rPr>
                  <w:t xml:space="preserve">3.21 Decentralised Autonomous Organisation (DAO)</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5">
                <w:pPr>
                  <w:widowControl w:val="0"/>
                  <w:shd w:val="clear" w:fill="auto"/>
                  <w:rPr>
                    <w:rFonts w:ascii="Arial" w:hAnsi="Arial" w:eastAsia="Arial" w:cs="Arial"/>
                  </w:rPr>
                </w:pPr>
                <w:r w:rsidRPr="00000000" w:rsidDel="00000000" w:rsidR="00000000">
                  <w:rPr>
                    <w:rFonts w:ascii="Arial" w:hAnsi="Arial" w:eastAsia="Arial" w:cs="Arial"/>
                    <w:rtl w:val="0"/>
                  </w:rPr>
                  <w:t xml:space="preserve">A Decentralized Autonomous Organization (DAO) is a digital organization governed by computer code, also known as smart contracts, that reside on a blockchain. Members can participate democratically in the organization's development and operation without needing a traditional centralized management structure.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6">
                <w:pPr>
                  <w:widowControl w:val="0"/>
                  <w:shd w:val="clear" w:fill="auto"/>
                  <w:rPr>
                    <w:rFonts w:ascii="Arial" w:hAnsi="Arial" w:eastAsia="Arial" w:cs="Arial"/>
                  </w:rPr>
                </w:pPr>
                <w:r w:rsidRPr="00000000" w:rsidDel="00000000" w:rsidR="00000000">
                  <w:rPr>
                    <w:rFonts w:ascii="Arial" w:hAnsi="Arial" w:eastAsia="Arial" w:cs="Arial"/>
                    <w:rtl w:val="0"/>
                  </w:rPr>
                  <w:t xml:space="preserve">3.22 Cross-Chain Bridge Service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7">
                <w:pPr>
                  <w:widowControl w:val="0"/>
                  <w:shd w:val="clear" w:fill="auto"/>
                  <w:rPr>
                    <w:rFonts w:ascii="Arial" w:hAnsi="Arial" w:eastAsia="Arial" w:cs="Arial"/>
                  </w:rPr>
                </w:pPr>
                <w:r w:rsidRPr="00000000" w:rsidDel="00000000" w:rsidR="00000000">
                  <w:rPr>
                    <w:rFonts w:ascii="Arial" w:hAnsi="Arial" w:eastAsia="Arial" w:cs="Arial"/>
                    <w:rtl w:val="0"/>
                  </w:rPr>
                  <w:t xml:space="preserve">Cross-chain bridge service providers are companies or organizations that offer tools and infrastructure to facilitate the transfer of digital assets and information between different blockchain networks.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8">
                <w:pPr>
                  <w:widowControl w:val="0"/>
                  <w:shd w:val="clear" w:fill="auto"/>
                  <w:rPr>
                    <w:rFonts w:ascii="Arial" w:hAnsi="Arial" w:eastAsia="Arial" w:cs="Arial"/>
                  </w:rPr>
                </w:pPr>
                <w:r w:rsidRPr="00000000" w:rsidDel="00000000" w:rsidR="00000000">
                  <w:rPr>
                    <w:rFonts w:ascii="Arial" w:hAnsi="Arial" w:eastAsia="Arial" w:cs="Arial"/>
                    <w:rtl w:val="0"/>
                  </w:rPr>
                  <w:t xml:space="preserve">3.23 Blockchain as </w:t>
                </w:r>
              </w:p>
              <w:p w:rsidRPr="00000000" w:rsidR="00000000" w:rsidDel="00000000" w:rsidP="00000000" w:rsidRDefault="00000000" w14:paraId="000003B9">
                <w:pPr>
                  <w:widowControl w:val="0"/>
                  <w:shd w:val="clear" w:fill="auto"/>
                  <w:rPr>
                    <w:rFonts w:ascii="Arial" w:hAnsi="Arial" w:eastAsia="Arial" w:cs="Arial"/>
                  </w:rPr>
                </w:pPr>
                <w:r w:rsidRPr="00000000" w:rsidDel="00000000" w:rsidR="00000000">
                  <w:rPr>
                    <w:rFonts w:ascii="Arial" w:hAnsi="Arial" w:eastAsia="Arial" w:cs="Arial"/>
                    <w:rtl w:val="0"/>
                  </w:rPr>
                  <w:t xml:space="preserve">a Service (BaaS) / Software as a Service (SaaS) Providers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A">
                <w:pPr>
                  <w:widowControl w:val="0"/>
                  <w:shd w:val="clear" w:fill="auto"/>
                  <w:rPr>
                    <w:rFonts w:ascii="Arial" w:hAnsi="Arial" w:eastAsia="Arial" w:cs="Arial"/>
                  </w:rPr>
                </w:pPr>
                <w:r w:rsidRPr="00000000" w:rsidDel="00000000" w:rsidR="00000000">
                  <w:rPr>
                    <w:rFonts w:ascii="Arial" w:hAnsi="Arial" w:eastAsia="Arial" w:cs="Arial"/>
                    <w:rtl w:val="0"/>
                  </w:rPr>
                  <w:t xml:space="preserve">Blockchain as a Service (BaaS) is a cloud-based offering that provides businesses with access to blockchain technology and infrastructure without the need to build and manage their own blockchain network. It's similar to Software as a Service (SaaS) in that it offers pre-built solutions for developing and deploying applications on a blockchain.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B">
                <w:pPr>
                  <w:widowControl w:val="0"/>
                  <w:shd w:val="clear" w:fill="auto"/>
                  <w:rPr>
                    <w:rFonts w:ascii="Arial" w:hAnsi="Arial" w:eastAsia="Arial" w:cs="Arial"/>
                  </w:rPr>
                </w:pPr>
                <w:r w:rsidRPr="00000000" w:rsidDel="00000000" w:rsidR="00000000">
                  <w:rPr>
                    <w:rFonts w:ascii="Arial" w:hAnsi="Arial" w:eastAsia="Arial" w:cs="Arial"/>
                    <w:rtl w:val="0"/>
                  </w:rPr>
                  <w:t xml:space="preserve">3.24 Other Crypto/web3 services (non-VASP)</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bottom"/>
              </w:tcPr>
              <w:p w:rsidRPr="00000000" w:rsidR="00000000" w:rsidDel="00000000" w:rsidP="00000000" w:rsidRDefault="00000000" w14:paraId="000003BC">
                <w:pPr>
                  <w:widowControl w:val="0"/>
                  <w:shd w:val="clear" w:fill="auto"/>
                  <w:rPr>
                    <w:rFonts w:ascii="Arial" w:hAnsi="Arial" w:eastAsia="Arial" w:cs="Arial"/>
                  </w:rPr>
                </w:pPr>
                <w:r w:rsidRPr="00000000" w:rsidDel="00000000" w:rsidR="00000000">
                  <w:rPr>
                    <w:rFonts w:ascii="Arial" w:hAnsi="Arial" w:eastAsia="Arial" w:cs="Arial"/>
                    <w:rtl w:val="0"/>
                  </w:rPr>
                  <w:t xml:space="preserve">Companies offering other crypto or web3 services provide a wide array of solutions that support the broader blockchain and decentralised technology ecosystem. This can include blockchain development, smart contract coding, decentralised application (dApp) creation, and consulting services.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D">
                <w:pPr>
                  <w:widowControl w:val="0"/>
                  <w:shd w:val="clear" w:fill="auto"/>
                  <w:rPr>
                    <w:rFonts w:ascii="Arial" w:hAnsi="Arial" w:eastAsia="Arial" w:cs="Arial"/>
                  </w:rPr>
                </w:pPr>
                <w:r w:rsidRPr="00000000" w:rsidDel="00000000" w:rsidR="00000000">
                  <w:rPr>
                    <w:rFonts w:ascii="Arial" w:hAnsi="Arial" w:eastAsia="Arial" w:cs="Arial"/>
                    <w:rtl w:val="0"/>
                  </w:rPr>
                  <w:t xml:space="preserve">3.25 Other Virtual Asset Services Providers (VASP)</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BE">
                <w:pPr>
                  <w:widowControl w:val="0"/>
                  <w:shd w:val="clear" w:fill="auto"/>
                  <w:rPr>
                    <w:rFonts w:ascii="Arial" w:hAnsi="Arial" w:eastAsia="Arial" w:cs="Arial"/>
                  </w:rPr>
                </w:pPr>
                <w:r w:rsidRPr="00000000" w:rsidDel="00000000" w:rsidR="00000000">
                  <w:rPr>
                    <w:rFonts w:ascii="Arial" w:hAnsi="Arial" w:eastAsia="Arial" w:cs="Arial"/>
                    <w:rtl w:val="0"/>
                  </w:rPr>
                  <w:t xml:space="preserve">Other VASP include companies that, although not traditional exchanges, wallets, or custodians, still handle digital assets and require regulation. These can include crypto lending platforms that offer lending and borrowing services. </w:t>
                </w:r>
              </w:p>
            </w:tc>
          </w:tr>
        </w:tbl>
      </w:sdtContent>
    </w:sdt>
    <w:p w:rsidRPr="00000000" w:rsidR="00000000" w:rsidDel="00000000" w:rsidP="00000000" w:rsidRDefault="00000000" w14:paraId="000003BF">
      <w:pPr>
        <w:widowControl w:val="0"/>
        <w:shd w:val="clear" w:fill="auto"/>
        <w:spacing w:line="276" w:lineRule="auto"/>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C0">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Manufacturing</w:t>
      </w:r>
      <w:r w:rsidRPr="00000000" w:rsidDel="00000000" w:rsidR="00000000">
        <w:rPr>
          <w:rFonts w:ascii="Arial" w:hAnsi="Arial" w:eastAsia="Arial" w:cs="Arial"/>
          <w:b w:val="1"/>
          <w:bCs w:val="1"/>
          <w:rtl w:val="0"/>
        </w:rPr>
        <w:t xml:space="preserve">, Wholesale and Retail</w:t>
      </w:r>
    </w:p>
    <w:p w:rsidRPr="00000000" w:rsidR="00000000" w:rsidDel="00000000" w:rsidP="00000000" w:rsidRDefault="00000000" w14:paraId="000003C1">
      <w:pPr>
        <w:widowControl w:val="0"/>
        <w:shd w:val="clear" w:fill="auto"/>
        <w:ind w:left="0" w:firstLine="0"/>
        <w:jc w:val="both"/>
        <w:rPr>
          <w:rFonts w:ascii="Arial" w:hAnsi="Arial" w:eastAsia="Arial" w:cs="Arial"/>
          <w:b w:val="1"/>
          <w:bCs w:val="1"/>
          <w:sz w:val="10"/>
          <w:szCs w:val="10"/>
        </w:rPr>
      </w:pPr>
      <w:r w:rsidRPr="00000000" w:rsidDel="00000000" w:rsidR="00000000">
        <w:rPr>
          <w:rtl w:val="0"/>
        </w:rPr>
      </w:r>
    </w:p>
    <w:sdt>
      <w:sdtPr>
        <w:lock w:val="contentLocked"/>
        <w:id w:val="625350433"/>
        <w:tag w:val="goog_rdk_11"/>
      </w:sdtPr>
      <w:sdtContent>
        <w:tbl>
          <w:tblPr>
            <w:tblStyle w:val="Table18"/>
            <w:tblW w:w="10035.0" w:type="dxa"/>
            <w:jc w:val="left"/>
            <w:tblInd w:w="-2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25"/>
            <w:gridCol w:w="7710"/>
            <w:tblGridChange w:id="0">
              <w:tblGrid>
                <w:gridCol w:w="2325"/>
                <w:gridCol w:w="7710"/>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2">
                <w:pPr>
                  <w:widowControl w:val="0"/>
                  <w:shd w:val="clear" w:fill="auto"/>
                  <w:rPr>
                    <w:rFonts w:ascii="Arial" w:hAnsi="Arial" w:eastAsia="Arial" w:cs="Arial"/>
                  </w:rPr>
                </w:pPr>
                <w:r w:rsidRPr="00000000" w:rsidDel="00000000" w:rsidR="00000000">
                  <w:rPr>
                    <w:rFonts w:ascii="Arial" w:hAnsi="Arial" w:eastAsia="Arial" w:cs="Arial"/>
                    <w:rtl w:val="0"/>
                  </w:rPr>
                  <w:t xml:space="preserve">4.1 General Manufacturing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3">
                <w:pPr>
                  <w:widowControl w:val="0"/>
                  <w:shd w:val="clear" w:fill="auto"/>
                  <w:rPr>
                    <w:rFonts w:ascii="Arial" w:hAnsi="Arial" w:eastAsia="Arial" w:cs="Arial"/>
                  </w:rPr>
                </w:pPr>
                <w:r w:rsidRPr="00000000" w:rsidDel="00000000" w:rsidR="00000000">
                  <w:rPr>
                    <w:rFonts w:ascii="Arial" w:hAnsi="Arial" w:eastAsia="Arial" w:cs="Arial"/>
                    <w:rtl w:val="0"/>
                  </w:rPr>
                  <w:t xml:space="preserve">General Manufacturing includes businesses involved in the production and assembly of goods, ranging from consumer products to industrial equipment. These companies utilize raw materials and components to create finished products, contributing significantly to the economy and providing employment across various sectors.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4">
                <w:pPr>
                  <w:widowControl w:val="0"/>
                  <w:shd w:val="clear" w:fill="auto"/>
                  <w:rPr>
                    <w:rFonts w:ascii="Arial" w:hAnsi="Arial" w:eastAsia="Arial" w:cs="Arial"/>
                  </w:rPr>
                </w:pPr>
                <w:r w:rsidRPr="00000000" w:rsidDel="00000000" w:rsidR="00000000">
                  <w:rPr>
                    <w:rFonts w:ascii="Arial" w:hAnsi="Arial" w:eastAsia="Arial" w:cs="Arial"/>
                    <w:rtl w:val="0"/>
                  </w:rPr>
                  <w:t xml:space="preserve">General Wholesalers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5">
                <w:pPr>
                  <w:widowControl w:val="0"/>
                  <w:shd w:val="clear" w:fill="auto"/>
                  <w:rPr>
                    <w:rFonts w:ascii="Arial" w:hAnsi="Arial" w:eastAsia="Arial" w:cs="Arial"/>
                  </w:rPr>
                </w:pPr>
                <w:r w:rsidRPr="00000000" w:rsidDel="00000000" w:rsidR="00000000">
                  <w:rPr>
                    <w:rFonts w:ascii="Arial" w:hAnsi="Arial" w:eastAsia="Arial" w:cs="Arial"/>
                    <w:rtl w:val="0"/>
                  </w:rPr>
                  <w:t xml:space="preserve">A "general wholesaler" refers to a type of wholesaler who deals with a wide variety of goods from different manufacturers and suppliers, rather than specializing in a single product line or industry. They buy in bulk and then resell these products in smaller quantities to retailers, distributors, or other businesses.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6">
                <w:pPr>
                  <w:widowControl w:val="0"/>
                  <w:shd w:val="clear" w:fill="auto"/>
                  <w:rPr>
                    <w:rFonts w:ascii="Arial" w:hAnsi="Arial" w:eastAsia="Arial" w:cs="Arial"/>
                  </w:rPr>
                </w:pPr>
                <w:r w:rsidRPr="00000000" w:rsidDel="00000000" w:rsidR="00000000">
                  <w:rPr>
                    <w:rFonts w:ascii="Arial" w:hAnsi="Arial" w:eastAsia="Arial" w:cs="Arial"/>
                    <w:rtl w:val="0"/>
                  </w:rPr>
                  <w:t xml:space="preserve">Manufacture &amp; Wholesale of Pharmaceutical products, Marijuana </w:t>
                </w:r>
              </w:p>
              <w:p w:rsidRPr="00000000" w:rsidR="00000000" w:rsidDel="00000000" w:rsidP="00000000" w:rsidRDefault="00000000" w14:paraId="000003C7">
                <w:pPr>
                  <w:widowControl w:val="0"/>
                  <w:shd w:val="clear" w:fill="auto"/>
                  <w:rPr>
                    <w:rFonts w:ascii="Arial" w:hAnsi="Arial" w:eastAsia="Arial" w:cs="Arial"/>
                  </w:rPr>
                </w:pPr>
                <w:r w:rsidRPr="00000000" w:rsidDel="00000000" w:rsidR="00000000">
                  <w:rPr>
                    <w:rFonts w:ascii="Arial" w:hAnsi="Arial" w:eastAsia="Arial" w:cs="Arial"/>
                    <w:rtl w:val="0"/>
                  </w:rPr>
                  <w:t xml:space="preserve">or Tobacco</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8">
                <w:pPr>
                  <w:widowControl w:val="0"/>
                  <w:shd w:val="clear" w:fill="auto"/>
                  <w:rPr>
                    <w:rFonts w:ascii="Arial" w:hAnsi="Arial" w:eastAsia="Arial" w:cs="Arial"/>
                  </w:rPr>
                </w:pPr>
                <w:r w:rsidRPr="00000000" w:rsidDel="00000000" w:rsidR="00000000">
                  <w:rPr>
                    <w:rFonts w:ascii="Arial" w:hAnsi="Arial" w:eastAsia="Arial" w:cs="Arial"/>
                    <w:rtl w:val="0"/>
                  </w:rPr>
                  <w:t xml:space="preserve">The Manufacture and Wholesale of Pharmaceutical Products, Marijuana, and Tobacco are specialized sectors that focus on the production and distribution of goods that are essential to healthcare, lifestyle, and consumer markets. These industries are characterized by stringent regulations, innovation, and a commitment to quality and safety.</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9">
                <w:pPr>
                  <w:widowControl w:val="0"/>
                  <w:shd w:val="clear" w:fill="auto"/>
                  <w:rPr>
                    <w:rFonts w:ascii="Arial" w:hAnsi="Arial" w:eastAsia="Arial" w:cs="Arial"/>
                  </w:rPr>
                </w:pPr>
                <w:r w:rsidRPr="00000000" w:rsidDel="00000000" w:rsidR="00000000">
                  <w:rPr>
                    <w:rFonts w:ascii="Arial" w:hAnsi="Arial" w:eastAsia="Arial" w:cs="Arial"/>
                    <w:rtl w:val="0"/>
                  </w:rPr>
                  <w:t xml:space="preserve">Retail stores (Electronics, F&amp;B, Others) &amp; E-commerce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A">
                <w:pPr>
                  <w:widowControl w:val="0"/>
                  <w:shd w:val="clear" w:fill="auto"/>
                  <w:rPr>
                    <w:rFonts w:ascii="Arial" w:hAnsi="Arial" w:eastAsia="Arial" w:cs="Arial"/>
                  </w:rPr>
                </w:pPr>
                <w:r w:rsidRPr="00000000" w:rsidDel="00000000" w:rsidR="00000000">
                  <w:rPr>
                    <w:rFonts w:ascii="Arial" w:hAnsi="Arial" w:eastAsia="Arial" w:cs="Arial"/>
                    <w:rtl w:val="0"/>
                  </w:rPr>
                  <w:t xml:space="preserve">Retail stores refer to brick-and-mortar businesses selling goods directly to consumers, while e-commerce involves buying and selling goods and services online. Retail stores include various categories like electronics, food and beverages (F&amp;B), and others. E-commerce encompasses a wide range of activities, including selling through websites, apps, and online marketplaces.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B">
                <w:pPr>
                  <w:widowControl w:val="0"/>
                  <w:shd w:val="clear" w:fill="auto"/>
                  <w:rPr>
                    <w:rFonts w:ascii="Arial" w:hAnsi="Arial" w:eastAsia="Arial" w:cs="Arial"/>
                  </w:rPr>
                </w:pPr>
                <w:r w:rsidRPr="00000000" w:rsidDel="00000000" w:rsidR="00000000">
                  <w:rPr>
                    <w:rFonts w:ascii="Arial" w:hAnsi="Arial" w:eastAsia="Arial" w:cs="Arial"/>
                    <w:rtl w:val="0"/>
                  </w:rPr>
                  <w:t xml:space="preserve">Retail Jewellery stores, Precious Stones and Precious Metals Dealers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CC">
                <w:pPr>
                  <w:widowControl w:val="0"/>
                  <w:shd w:val="clear" w:fill="auto"/>
                  <w:rPr>
                    <w:rFonts w:ascii="Arial" w:hAnsi="Arial" w:eastAsia="Arial" w:cs="Arial"/>
                  </w:rPr>
                </w:pPr>
                <w:r w:rsidRPr="00000000" w:rsidDel="00000000" w:rsidR="00000000">
                  <w:rPr>
                    <w:rFonts w:ascii="Arial" w:hAnsi="Arial" w:eastAsia="Arial" w:cs="Arial"/>
                    <w:rtl w:val="0"/>
                  </w:rPr>
                  <w:t xml:space="preserve">Jewellery retail stores specialise in the sale of fine jewellery. These stores offer a variety of precious metals and gemstones. Jewellery retail stores are considered high-risk for money laundering due to the high value and portability of jewellery, which makes it easy to move large sums discreetly. High-value cash transactions and limited regulatory oversight increase the risk, as these factors can obscure the true source of funds. Additionally, the ease of reselling jewellery and the complexity of international trade further complicate tracking and enforcement efforts. Precious Stones and Precious Metals Dealers specialise in the buying and selling of valuable commodities such as diamonds, gold, silver, and other precious metals and gems. The industry is considered high-risk for money laundering due to the high value and portability of these commodities, making it easy to conceal and move large sums of money. </w:t>
                </w:r>
              </w:p>
            </w:tc>
          </w:tr>
        </w:tbl>
      </w:sdtContent>
    </w:sdt>
    <w:p w:rsidRPr="00000000" w:rsidR="00000000" w:rsidDel="00000000" w:rsidP="00000000" w:rsidRDefault="00000000" w14:paraId="000003CD">
      <w:pPr>
        <w:widowControl w:val="0"/>
        <w:shd w:val="clear" w:fill="auto"/>
        <w:ind w:left="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CE">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Transportation</w:t>
      </w:r>
      <w:r w:rsidRPr="00000000" w:rsidDel="00000000" w:rsidR="00000000">
        <w:rPr>
          <w:rFonts w:ascii="Arial" w:hAnsi="Arial" w:eastAsia="Arial" w:cs="Arial"/>
          <w:b w:val="1"/>
          <w:bCs w:val="1"/>
          <w:rtl w:val="0"/>
        </w:rPr>
        <w:t xml:space="preserve">, Agriculture, Accommodation </w:t>
      </w:r>
      <w:r w:rsidRPr="00000000" w:rsidDel="00000000" w:rsidR="00000000">
        <w:rPr>
          <w:b w:val="1"/>
          <w:bCs w:val="1"/>
          <w:rtl w:val="0"/>
        </w:rPr>
        <w:t xml:space="preserve">and</w:t>
      </w:r>
      <w:r w:rsidRPr="00000000" w:rsidDel="00000000" w:rsidR="00000000">
        <w:rPr>
          <w:rFonts w:ascii="Arial" w:hAnsi="Arial" w:eastAsia="Arial" w:cs="Arial"/>
          <w:b w:val="1"/>
          <w:bCs w:val="1"/>
          <w:rtl w:val="0"/>
        </w:rPr>
        <w:t xml:space="preserve"> Food </w:t>
      </w:r>
      <w:r w:rsidRPr="00000000" w:rsidDel="00000000" w:rsidR="00000000">
        <w:rPr>
          <w:b w:val="1"/>
          <w:bCs w:val="1"/>
          <w:rtl w:val="0"/>
        </w:rPr>
        <w:t xml:space="preserve">S</w:t>
      </w:r>
      <w:r w:rsidRPr="00000000" w:rsidDel="00000000" w:rsidR="00000000">
        <w:rPr>
          <w:rFonts w:ascii="Arial" w:hAnsi="Arial" w:eastAsia="Arial" w:cs="Arial"/>
          <w:b w:val="1"/>
          <w:bCs w:val="1"/>
          <w:rtl w:val="0"/>
        </w:rPr>
        <w:t xml:space="preserve">ervices</w:t>
      </w:r>
    </w:p>
    <w:p w:rsidRPr="00000000" w:rsidR="00000000" w:rsidDel="00000000" w:rsidP="00000000" w:rsidRDefault="00000000" w14:paraId="000003CF">
      <w:pPr>
        <w:widowControl w:val="0"/>
        <w:shd w:val="clear" w:fill="auto"/>
        <w:ind w:left="0" w:firstLine="0"/>
        <w:jc w:val="both"/>
        <w:rPr>
          <w:rFonts w:ascii="Arial" w:hAnsi="Arial" w:eastAsia="Arial" w:cs="Arial"/>
          <w:b w:val="1"/>
          <w:bCs w:val="1"/>
          <w:sz w:val="10"/>
          <w:szCs w:val="10"/>
        </w:rPr>
      </w:pPr>
      <w:r w:rsidRPr="00000000" w:rsidDel="00000000" w:rsidR="00000000">
        <w:rPr>
          <w:rtl w:val="0"/>
        </w:rPr>
      </w:r>
    </w:p>
    <w:sdt>
      <w:sdtPr>
        <w:lock w:val="contentLocked"/>
        <w:id w:val="-400848152"/>
        <w:tag w:val="goog_rdk_12"/>
      </w:sdtPr>
      <w:sdtContent>
        <w:tbl>
          <w:tblPr>
            <w:tblStyle w:val="Table19"/>
            <w:tblW w:w="10050.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55"/>
            <w:gridCol w:w="7695"/>
            <w:tblGridChange w:id="0">
              <w:tblGrid>
                <w:gridCol w:w="2355"/>
                <w:gridCol w:w="7695"/>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0">
                <w:pPr>
                  <w:widowControl w:val="0"/>
                  <w:shd w:val="clear" w:fill="auto"/>
                  <w:rPr>
                    <w:rFonts w:ascii="Arial" w:hAnsi="Arial" w:eastAsia="Arial" w:cs="Arial"/>
                  </w:rPr>
                </w:pPr>
                <w:r w:rsidRPr="00000000" w:rsidDel="00000000" w:rsidR="00000000">
                  <w:rPr>
                    <w:rFonts w:ascii="Arial" w:hAnsi="Arial" w:eastAsia="Arial" w:cs="Arial"/>
                    <w:rtl w:val="0"/>
                  </w:rPr>
                  <w:t xml:space="preserve">5.1 Maritime Transportation </w:t>
                </w:r>
              </w:p>
              <w:p w:rsidRPr="00000000" w:rsidR="00000000" w:rsidDel="00000000" w:rsidP="00000000" w:rsidRDefault="00000000" w14:paraId="000003D1">
                <w:pPr>
                  <w:widowControl w:val="0"/>
                  <w:shd w:val="clear" w:fill="auto"/>
                  <w:rPr>
                    <w:rFonts w:ascii="Arial" w:hAnsi="Arial" w:eastAsia="Arial" w:cs="Arial"/>
                  </w:rPr>
                </w:pPr>
                <w:r w:rsidRPr="00000000" w:rsidDel="00000000" w:rsidR="00000000">
                  <w:rPr>
                    <w:rFonts w:ascii="Arial" w:hAnsi="Arial" w:eastAsia="Arial" w:cs="Arial"/>
                    <w:rtl w:val="0"/>
                  </w:rPr>
                  <w:t xml:space="preserve">and Shipping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2">
                <w:pPr>
                  <w:widowControl w:val="0"/>
                  <w:shd w:val="clear" w:fill="auto"/>
                  <w:rPr>
                    <w:rFonts w:ascii="Arial" w:hAnsi="Arial" w:eastAsia="Arial" w:cs="Arial"/>
                  </w:rPr>
                </w:pPr>
                <w:r w:rsidRPr="00000000" w:rsidDel="00000000" w:rsidR="00000000">
                  <w:rPr>
                    <w:rFonts w:ascii="Arial" w:hAnsi="Arial" w:eastAsia="Arial" w:cs="Arial"/>
                    <w:rtl w:val="0"/>
                  </w:rPr>
                  <w:t xml:space="preserve">Maritime transportation and shipping refer to the movement of goods and passengers by sea, using various watercraft like ships and ferries.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3">
                <w:pPr>
                  <w:widowControl w:val="0"/>
                  <w:shd w:val="clear" w:fill="auto"/>
                  <w:rPr>
                    <w:rFonts w:ascii="Arial" w:hAnsi="Arial" w:eastAsia="Arial" w:cs="Arial"/>
                  </w:rPr>
                </w:pPr>
                <w:r w:rsidRPr="00000000" w:rsidDel="00000000" w:rsidR="00000000">
                  <w:rPr>
                    <w:rFonts w:ascii="Arial" w:hAnsi="Arial" w:eastAsia="Arial" w:cs="Arial"/>
                    <w:rtl w:val="0"/>
                  </w:rPr>
                  <w:t xml:space="preserve">5.2 Transportation </w:t>
                </w:r>
              </w:p>
              <w:p w:rsidRPr="00000000" w:rsidR="00000000" w:rsidDel="00000000" w:rsidP="00000000" w:rsidRDefault="00000000" w14:paraId="000003D4">
                <w:pPr>
                  <w:widowControl w:val="0"/>
                  <w:shd w:val="clear" w:fill="auto"/>
                  <w:rPr>
                    <w:rFonts w:ascii="Arial" w:hAnsi="Arial" w:eastAsia="Arial" w:cs="Arial"/>
                  </w:rPr>
                </w:pPr>
                <w:r w:rsidRPr="00000000" w:rsidDel="00000000" w:rsidR="00000000">
                  <w:rPr>
                    <w:rFonts w:ascii="Arial" w:hAnsi="Arial" w:eastAsia="Arial" w:cs="Arial"/>
                    <w:rtl w:val="0"/>
                  </w:rPr>
                  <w:t xml:space="preserve">and storage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5">
                <w:pPr>
                  <w:widowControl w:val="0"/>
                  <w:shd w:val="clear" w:fill="auto"/>
                  <w:rPr>
                    <w:rFonts w:ascii="Arial" w:hAnsi="Arial" w:eastAsia="Arial" w:cs="Arial"/>
                  </w:rPr>
                </w:pPr>
                <w:r w:rsidRPr="00000000" w:rsidDel="00000000" w:rsidR="00000000">
                  <w:rPr>
                    <w:rFonts w:ascii="Arial" w:hAnsi="Arial" w:eastAsia="Arial" w:cs="Arial"/>
                    <w:rtl w:val="0"/>
                  </w:rPr>
                  <w:t xml:space="preserve">This sector encompasses a wide range of services that ensure products are delivered from manufacturers to consumers in a timely and secure manner. Storage, on the other hand, involves the safe keeping and preservation of items in designated facilities like warehouses, containers, or specialized storage tanks.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6">
                <w:pPr>
                  <w:widowControl w:val="0"/>
                  <w:shd w:val="clear" w:fill="auto"/>
                  <w:rPr>
                    <w:rFonts w:ascii="Arial" w:hAnsi="Arial" w:eastAsia="Arial" w:cs="Arial"/>
                  </w:rPr>
                </w:pPr>
                <w:r w:rsidRPr="00000000" w:rsidDel="00000000" w:rsidR="00000000">
                  <w:rPr>
                    <w:rFonts w:ascii="Arial" w:hAnsi="Arial" w:eastAsia="Arial" w:cs="Arial"/>
                    <w:rtl w:val="0"/>
                  </w:rPr>
                  <w:t xml:space="preserve">5.3 Agriculture, Forestry and Fishing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7">
                <w:pPr>
                  <w:widowControl w:val="0"/>
                  <w:shd w:val="clear" w:fill="auto"/>
                  <w:rPr>
                    <w:rFonts w:ascii="Arial" w:hAnsi="Arial" w:eastAsia="Arial" w:cs="Arial"/>
                  </w:rPr>
                </w:pPr>
                <w:r w:rsidRPr="00000000" w:rsidDel="00000000" w:rsidR="00000000">
                  <w:rPr>
                    <w:rFonts w:ascii="Arial" w:hAnsi="Arial" w:eastAsia="Arial" w:cs="Arial"/>
                    <w:rtl w:val="0"/>
                  </w:rPr>
                  <w:t xml:space="preserve">This sector involves the cultivation of crops, raising of livestock, and harvesting of natural resources like timber and fish. Businesses in this category range from small family farms to large commercial enterprises, contributing to food production, natural resource management, and economic sustainability.</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8">
                <w:pPr>
                  <w:widowControl w:val="0"/>
                  <w:shd w:val="clear" w:fill="auto"/>
                  <w:rPr>
                    <w:rFonts w:ascii="Arial" w:hAnsi="Arial" w:eastAsia="Arial" w:cs="Arial"/>
                  </w:rPr>
                </w:pPr>
                <w:r w:rsidRPr="00000000" w:rsidDel="00000000" w:rsidR="00000000">
                  <w:rPr>
                    <w:rFonts w:ascii="Arial" w:hAnsi="Arial" w:eastAsia="Arial" w:cs="Arial"/>
                    <w:rtl w:val="0"/>
                  </w:rPr>
                  <w:t xml:space="preserve">5.4 Accommodation and food service activities</w:t>
                </w:r>
              </w:p>
            </w:tc>
            <w:tc>
              <w:tcPr>
                <w:tcBorders>
                  <w:top w:val="single" w:color="000000" w:sz="6" w:space="0"/>
                  <w:left w:val="single" w:color="000000" w:sz="6" w:space="0"/>
                  <w:bottom w:val="single" w:color="000000" w:sz="6" w:space="0"/>
                  <w:right w:val="single" w:color="000000" w:sz="6" w:space="0"/>
                </w:tcBorders>
                <w:shd w:val="clear" w:fill="auto"/>
                <w:tcMar>
                  <w:top w:w="40.0" w:type="dxa"/>
                  <w:left w:w="40.0" w:type="dxa"/>
                  <w:bottom w:w="40.0" w:type="dxa"/>
                  <w:right w:w="40.0" w:type="dxa"/>
                </w:tcMar>
                <w:vAlign w:val="center"/>
              </w:tcPr>
              <w:p w:rsidRPr="00000000" w:rsidR="00000000" w:rsidDel="00000000" w:rsidP="00000000" w:rsidRDefault="00000000" w14:paraId="000003D9">
                <w:pPr>
                  <w:widowControl w:val="0"/>
                  <w:shd w:val="clear" w:fill="auto"/>
                  <w:rPr>
                    <w:rFonts w:ascii="Arial" w:hAnsi="Arial" w:eastAsia="Arial" w:cs="Arial"/>
                  </w:rPr>
                </w:pPr>
                <w:r w:rsidRPr="00000000" w:rsidDel="00000000" w:rsidR="00000000">
                  <w:rPr>
                    <w:rFonts w:ascii="Arial" w:hAnsi="Arial" w:eastAsia="Arial" w:cs="Arial"/>
                    <w:rtl w:val="0"/>
                  </w:rPr>
                  <w:t xml:space="preserve">The Accommodation and Food Services sector includes businesses that provide lodging and food services, such as hotels, motels, restaurants, cafes, and bars. </w:t>
                </w:r>
              </w:p>
            </w:tc>
          </w:tr>
        </w:tbl>
      </w:sdtContent>
    </w:sdt>
    <w:p w:rsidRPr="00000000" w:rsidR="00000000" w:rsidDel="00000000" w:rsidP="00000000" w:rsidRDefault="00000000" w14:paraId="000003DA">
      <w:pPr>
        <w:widowControl w:val="0"/>
        <w:shd w:val="clear" w:fill="auto"/>
        <w:ind w:left="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DB">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Construction</w:t>
      </w:r>
      <w:r w:rsidRPr="00000000" w:rsidDel="00000000" w:rsidR="00000000">
        <w:rPr>
          <w:rFonts w:ascii="Arial" w:hAnsi="Arial" w:eastAsia="Arial" w:cs="Arial"/>
          <w:b w:val="1"/>
          <w:bCs w:val="1"/>
          <w:rtl w:val="0"/>
        </w:rPr>
        <w:t xml:space="preserve">, Real Estate, Mining </w:t>
      </w:r>
      <w:r w:rsidRPr="00000000" w:rsidDel="00000000" w:rsidR="00000000">
        <w:rPr>
          <w:b w:val="1"/>
          <w:bCs w:val="1"/>
          <w:rtl w:val="0"/>
        </w:rPr>
        <w:t xml:space="preserve">and</w:t>
      </w:r>
      <w:r w:rsidRPr="00000000" w:rsidDel="00000000" w:rsidR="00000000">
        <w:rPr>
          <w:rFonts w:ascii="Arial" w:hAnsi="Arial" w:eastAsia="Arial" w:cs="Arial"/>
          <w:b w:val="1"/>
          <w:bCs w:val="1"/>
          <w:rtl w:val="0"/>
        </w:rPr>
        <w:t xml:space="preserve"> Quarrying</w:t>
      </w:r>
    </w:p>
    <w:p w:rsidRPr="00000000" w:rsidR="00000000" w:rsidDel="00000000" w:rsidP="00000000" w:rsidRDefault="00000000" w14:paraId="000003DC">
      <w:pPr>
        <w:widowControl w:val="0"/>
        <w:shd w:val="clear" w:fill="auto"/>
        <w:ind w:left="720" w:firstLine="0"/>
        <w:jc w:val="both"/>
        <w:rPr>
          <w:rFonts w:ascii="Arial" w:hAnsi="Arial" w:eastAsia="Arial" w:cs="Arial"/>
          <w:b w:val="1"/>
          <w:bCs w:val="1"/>
          <w:sz w:val="10"/>
          <w:szCs w:val="10"/>
        </w:rPr>
      </w:pPr>
      <w:r w:rsidRPr="00000000" w:rsidDel="00000000" w:rsidR="00000000">
        <w:rPr>
          <w:rtl w:val="0"/>
        </w:rPr>
      </w:r>
    </w:p>
    <w:sdt>
      <w:sdtPr>
        <w:lock w:val="contentLocked"/>
        <w:id w:val="-524008197"/>
        <w:tag w:val="goog_rdk_13"/>
      </w:sdtPr>
      <w:sdtContent>
        <w:tbl>
          <w:tblPr>
            <w:tblStyle w:val="Table20"/>
            <w:tblW w:w="10035.0" w:type="dxa"/>
            <w:jc w:val="left"/>
            <w:tblInd w:w="-25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85"/>
            <w:gridCol w:w="7650"/>
            <w:tblGridChange w:id="0">
              <w:tblGrid>
                <w:gridCol w:w="2385"/>
                <w:gridCol w:w="7650"/>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D">
                <w:pPr>
                  <w:widowControl w:val="0"/>
                  <w:shd w:val="clear" w:fill="auto"/>
                  <w:rPr>
                    <w:rFonts w:ascii="Arial" w:hAnsi="Arial" w:eastAsia="Arial" w:cs="Arial"/>
                  </w:rPr>
                </w:pPr>
                <w:r w:rsidRPr="00000000" w:rsidDel="00000000" w:rsidR="00000000">
                  <w:rPr>
                    <w:rFonts w:ascii="Arial" w:hAnsi="Arial" w:eastAsia="Arial" w:cs="Arial"/>
                    <w:rtl w:val="0"/>
                  </w:rPr>
                  <w:t xml:space="preserve">6.1 Construction</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E">
                <w:pPr>
                  <w:widowControl w:val="0"/>
                  <w:shd w:val="clear" w:fill="auto"/>
                  <w:rPr>
                    <w:rFonts w:ascii="Arial" w:hAnsi="Arial" w:eastAsia="Arial" w:cs="Arial"/>
                  </w:rPr>
                </w:pPr>
                <w:r w:rsidRPr="00000000" w:rsidDel="00000000" w:rsidR="00000000">
                  <w:rPr>
                    <w:rFonts w:ascii="Arial" w:hAnsi="Arial" w:eastAsia="Arial" w:cs="Arial"/>
                    <w:rtl w:val="0"/>
                  </w:rPr>
                  <w:t xml:space="preserve">The Construction industry involves the building, renovation, and maintenance of structures, including residential, commercial, and infrastructure projects. Due to the significant cash flows and complex subcontracting arrangements, the sector is considered high-risk for money laundering. The industry’s association with large contracts and potential for over- or under-invoicing further complicates oversight and increases vulnerability to financial crimes.</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DF">
                <w:pPr>
                  <w:widowControl w:val="0"/>
                  <w:shd w:val="clear" w:fill="auto"/>
                  <w:rPr>
                    <w:rFonts w:ascii="Arial" w:hAnsi="Arial" w:eastAsia="Arial" w:cs="Arial"/>
                  </w:rPr>
                </w:pPr>
                <w:r w:rsidRPr="00000000" w:rsidDel="00000000" w:rsidR="00000000">
                  <w:rPr>
                    <w:rFonts w:ascii="Arial" w:hAnsi="Arial" w:eastAsia="Arial" w:cs="Arial"/>
                    <w:rtl w:val="0"/>
                  </w:rPr>
                  <w:t xml:space="preserve">6.2 Real Estate Rental and Leasing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0">
                <w:pPr>
                  <w:widowControl w:val="0"/>
                  <w:shd w:val="clear" w:fill="auto"/>
                  <w:rPr>
                    <w:rFonts w:ascii="Arial" w:hAnsi="Arial" w:eastAsia="Arial" w:cs="Arial"/>
                  </w:rPr>
                </w:pPr>
                <w:r w:rsidRPr="00000000" w:rsidDel="00000000" w:rsidR="00000000">
                  <w:rPr>
                    <w:rFonts w:ascii="Arial" w:hAnsi="Arial" w:eastAsia="Arial" w:cs="Arial"/>
                    <w:rtl w:val="0"/>
                  </w:rPr>
                  <w:t xml:space="preserve">The Real Estate Rental and Leasing sector involves renting, leasing, and managing residential, commercial, and industrial properties. Real estate is considered high-risk for money laundering due to the high value of transactions and the potential for property to be used to integrate illicit funds.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1">
                <w:pPr>
                  <w:widowControl w:val="0"/>
                  <w:shd w:val="clear" w:fill="auto"/>
                  <w:rPr>
                    <w:rFonts w:ascii="Arial" w:hAnsi="Arial" w:eastAsia="Arial" w:cs="Arial"/>
                  </w:rPr>
                </w:pPr>
                <w:r w:rsidRPr="00000000" w:rsidDel="00000000" w:rsidR="00000000">
                  <w:rPr>
                    <w:rFonts w:ascii="Arial" w:hAnsi="Arial" w:eastAsia="Arial" w:cs="Arial"/>
                    <w:rtl w:val="0"/>
                  </w:rPr>
                  <w:t xml:space="preserve">6.3 Mining, Extraction &amp; Quarrying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2">
                <w:pPr>
                  <w:widowControl w:val="0"/>
                  <w:shd w:val="clear" w:fill="auto"/>
                  <w:rPr>
                    <w:rFonts w:ascii="Arial" w:hAnsi="Arial" w:eastAsia="Arial" w:cs="Arial"/>
                  </w:rPr>
                </w:pPr>
                <w:r w:rsidRPr="00000000" w:rsidDel="00000000" w:rsidR="00000000">
                  <w:rPr>
                    <w:rFonts w:ascii="Arial" w:hAnsi="Arial" w:eastAsia="Arial" w:cs="Arial"/>
                    <w:rtl w:val="0"/>
                  </w:rPr>
                  <w:t xml:space="preserve">This sector involves the extraction of natural resources, such as minerals, metals, oil, and gas, from the earth. The extensive international operations and complex supply chains make it challenging to trace the origin and movement of assets. Additionally, the potential for trade-based money laundering, where the value of mined resources is manipulated, further heightens the risk of financial crimes in this industry.</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3">
                <w:pPr>
                  <w:widowControl w:val="0"/>
                  <w:shd w:val="clear" w:fill="auto"/>
                  <w:rPr>
                    <w:rFonts w:ascii="Arial" w:hAnsi="Arial" w:eastAsia="Arial" w:cs="Arial"/>
                  </w:rPr>
                </w:pPr>
                <w:r w:rsidRPr="00000000" w:rsidDel="00000000" w:rsidR="00000000">
                  <w:rPr>
                    <w:rFonts w:ascii="Arial" w:hAnsi="Arial" w:eastAsia="Arial" w:cs="Arial"/>
                    <w:rtl w:val="0"/>
                  </w:rPr>
                  <w:t xml:space="preserve">6.4 Crude Oil and Natural Gas Dealers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4">
                <w:pPr>
                  <w:widowControl w:val="0"/>
                  <w:shd w:val="clear" w:fill="auto"/>
                  <w:rPr>
                    <w:rFonts w:ascii="Arial" w:hAnsi="Arial" w:eastAsia="Arial" w:cs="Arial"/>
                  </w:rPr>
                </w:pPr>
                <w:r w:rsidRPr="00000000" w:rsidDel="00000000" w:rsidR="00000000">
                  <w:rPr>
                    <w:rFonts w:ascii="Arial" w:hAnsi="Arial" w:eastAsia="Arial" w:cs="Arial"/>
                    <w:rtl w:val="0"/>
                  </w:rPr>
                  <w:t xml:space="preserve">This sector encompasses businesses involved in the extraction, production, and distribution of crude oil and natural gas. These dealers are considered high-risk for money laundering due to the large financial transactions, international trade, and complex supply chains associated with the industry. Additionally, the high-value commodities involved attract criminal enterprises looking to launder illicit proceeds.</w:t>
                </w:r>
              </w:p>
            </w:tc>
          </w:tr>
        </w:tbl>
      </w:sdtContent>
    </w:sdt>
    <w:p w:rsidRPr="00000000" w:rsidR="00000000" w:rsidDel="00000000" w:rsidP="00000000" w:rsidRDefault="00000000" w14:paraId="000003E5">
      <w:pPr>
        <w:widowControl w:val="0"/>
        <w:shd w:val="clear" w:fill="auto"/>
        <w:ind w:left="72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E6">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Healthcare</w:t>
      </w:r>
      <w:r w:rsidRPr="00000000" w:rsidDel="00000000" w:rsidR="00000000">
        <w:rPr>
          <w:rFonts w:ascii="Arial" w:hAnsi="Arial" w:eastAsia="Arial" w:cs="Arial"/>
          <w:b w:val="1"/>
          <w:bCs w:val="1"/>
          <w:rtl w:val="0"/>
        </w:rPr>
        <w:t xml:space="preserve"> </w:t>
      </w:r>
      <w:r w:rsidRPr="00000000" w:rsidDel="00000000" w:rsidR="00000000">
        <w:rPr>
          <w:b w:val="1"/>
          <w:bCs w:val="1"/>
          <w:rtl w:val="0"/>
        </w:rPr>
        <w:t xml:space="preserve">and</w:t>
      </w:r>
      <w:r w:rsidRPr="00000000" w:rsidDel="00000000" w:rsidR="00000000">
        <w:rPr>
          <w:rFonts w:ascii="Arial" w:hAnsi="Arial" w:eastAsia="Arial" w:cs="Arial"/>
          <w:b w:val="1"/>
          <w:bCs w:val="1"/>
          <w:rtl w:val="0"/>
        </w:rPr>
        <w:t xml:space="preserve"> Social </w:t>
      </w:r>
      <w:r w:rsidRPr="00000000" w:rsidDel="00000000" w:rsidR="00000000">
        <w:rPr>
          <w:b w:val="1"/>
          <w:bCs w:val="1"/>
          <w:rtl w:val="0"/>
        </w:rPr>
        <w:t xml:space="preserve">W</w:t>
      </w:r>
      <w:r w:rsidRPr="00000000" w:rsidDel="00000000" w:rsidR="00000000">
        <w:rPr>
          <w:rFonts w:ascii="Arial" w:hAnsi="Arial" w:eastAsia="Arial" w:cs="Arial"/>
          <w:b w:val="1"/>
          <w:bCs w:val="1"/>
          <w:rtl w:val="0"/>
        </w:rPr>
        <w:t xml:space="preserve">ork </w:t>
      </w:r>
      <w:r w:rsidRPr="00000000" w:rsidDel="00000000" w:rsidR="00000000">
        <w:rPr>
          <w:b w:val="1"/>
          <w:bCs w:val="1"/>
          <w:rtl w:val="0"/>
        </w:rPr>
        <w:t xml:space="preserve">A</w:t>
      </w:r>
      <w:r w:rsidRPr="00000000" w:rsidDel="00000000" w:rsidR="00000000">
        <w:rPr>
          <w:rFonts w:ascii="Arial" w:hAnsi="Arial" w:eastAsia="Arial" w:cs="Arial"/>
          <w:b w:val="1"/>
          <w:bCs w:val="1"/>
          <w:rtl w:val="0"/>
        </w:rPr>
        <w:t xml:space="preserve">ctivities</w:t>
      </w:r>
    </w:p>
    <w:p w:rsidRPr="00000000" w:rsidR="00000000" w:rsidDel="00000000" w:rsidP="00000000" w:rsidRDefault="00000000" w14:paraId="000003E7">
      <w:pPr>
        <w:widowControl w:val="0"/>
        <w:shd w:val="clear" w:fill="auto"/>
        <w:ind w:left="720" w:firstLine="0"/>
        <w:jc w:val="both"/>
        <w:rPr>
          <w:rFonts w:ascii="Arial" w:hAnsi="Arial" w:eastAsia="Arial" w:cs="Arial"/>
          <w:b w:val="1"/>
          <w:bCs w:val="1"/>
          <w:sz w:val="10"/>
          <w:szCs w:val="10"/>
        </w:rPr>
      </w:pPr>
      <w:r w:rsidRPr="00000000" w:rsidDel="00000000" w:rsidR="00000000">
        <w:rPr>
          <w:rtl w:val="0"/>
        </w:rPr>
      </w:r>
    </w:p>
    <w:sdt>
      <w:sdtPr>
        <w:lock w:val="contentLocked"/>
        <w:id w:val="1948171426"/>
        <w:tag w:val="goog_rdk_14"/>
      </w:sdtPr>
      <w:sdtContent>
        <w:tbl>
          <w:tblPr>
            <w:tblStyle w:val="Table21"/>
            <w:tblW w:w="10050.0" w:type="dxa"/>
            <w:jc w:val="left"/>
            <w:tblInd w:w="-2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400"/>
            <w:gridCol w:w="7650"/>
            <w:tblGridChange w:id="0">
              <w:tblGrid>
                <w:gridCol w:w="2400"/>
                <w:gridCol w:w="7650"/>
              </w:tblGrid>
            </w:tblGridChange>
          </w:tblGrid>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8">
                <w:pPr>
                  <w:widowControl w:val="0"/>
                  <w:shd w:val="clear" w:fill="auto"/>
                  <w:rPr>
                    <w:rFonts w:ascii="Arial" w:hAnsi="Arial" w:eastAsia="Arial" w:cs="Arial"/>
                  </w:rPr>
                </w:pPr>
                <w:r w:rsidRPr="00000000" w:rsidDel="00000000" w:rsidR="00000000">
                  <w:rPr>
                    <w:rFonts w:ascii="Arial" w:hAnsi="Arial" w:eastAsia="Arial" w:cs="Arial"/>
                    <w:rtl w:val="0"/>
                  </w:rPr>
                  <w:t xml:space="preserve">7.1 Medical practice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9">
                <w:pPr>
                  <w:widowControl w:val="0"/>
                  <w:shd w:val="clear" w:fill="auto"/>
                  <w:rPr>
                    <w:rFonts w:ascii="Arial" w:hAnsi="Arial" w:eastAsia="Arial" w:cs="Arial"/>
                  </w:rPr>
                </w:pPr>
                <w:r w:rsidRPr="00000000" w:rsidDel="00000000" w:rsidR="00000000">
                  <w:rPr>
                    <w:rFonts w:ascii="Arial" w:hAnsi="Arial" w:eastAsia="Arial" w:cs="Arial"/>
                    <w:rtl w:val="0"/>
                  </w:rPr>
                  <w:t xml:space="preserve">Medical practice activities involve the provision of healthcare services aimed at diagnosing, treating, and preventing illnesses and injuries. These activities are essential for maintaining and improving individual and community health through professional medical care and support. Medical practice activities include: General Practice, Specialized Medical Services, Diagnostic Services, Preventive Care, Emergency and Urgent Care.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A">
                <w:pPr>
                  <w:widowControl w:val="0"/>
                  <w:shd w:val="clear" w:fill="auto"/>
                  <w:rPr>
                    <w:rFonts w:ascii="Arial" w:hAnsi="Arial" w:eastAsia="Arial" w:cs="Arial"/>
                  </w:rPr>
                </w:pPr>
                <w:r w:rsidRPr="00000000" w:rsidDel="00000000" w:rsidR="00000000">
                  <w:rPr>
                    <w:rFonts w:ascii="Arial" w:hAnsi="Arial" w:eastAsia="Arial" w:cs="Arial"/>
                    <w:rtl w:val="0"/>
                  </w:rPr>
                  <w:t xml:space="preserve">7.2 Scientific research and development services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B">
                <w:pPr>
                  <w:widowControl w:val="0"/>
                  <w:shd w:val="clear" w:fill="auto"/>
                  <w:rPr>
                    <w:rFonts w:ascii="Arial" w:hAnsi="Arial" w:eastAsia="Arial" w:cs="Arial"/>
                  </w:rPr>
                </w:pPr>
                <w:r w:rsidRPr="00000000" w:rsidDel="00000000" w:rsidR="00000000">
                  <w:rPr>
                    <w:rFonts w:ascii="Arial" w:hAnsi="Arial" w:eastAsia="Arial" w:cs="Arial"/>
                    <w:rtl w:val="0"/>
                  </w:rPr>
                  <w:t xml:space="preserve">Scientific research and development services involve the systematic investigation and innovation aimed at advancing knowledge, technology, and solutions across various fields. These activities are crucial for driving progress, enhancing capabilities, and addressing complex challenges in society.</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C">
                <w:pPr>
                  <w:widowControl w:val="0"/>
                  <w:shd w:val="clear" w:fill="auto"/>
                  <w:rPr>
                    <w:rFonts w:ascii="Arial" w:hAnsi="Arial" w:eastAsia="Arial" w:cs="Arial"/>
                  </w:rPr>
                </w:pPr>
                <w:r w:rsidRPr="00000000" w:rsidDel="00000000" w:rsidR="00000000">
                  <w:rPr>
                    <w:rFonts w:ascii="Arial" w:hAnsi="Arial" w:eastAsia="Arial" w:cs="Arial"/>
                    <w:rtl w:val="0"/>
                  </w:rPr>
                  <w:t xml:space="preserve">7.3 Hospital activities and Nursing care facilities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D">
                <w:pPr>
                  <w:widowControl w:val="0"/>
                  <w:shd w:val="clear" w:fill="auto"/>
                  <w:rPr>
                    <w:rFonts w:ascii="Arial" w:hAnsi="Arial" w:eastAsia="Arial" w:cs="Arial"/>
                  </w:rPr>
                </w:pPr>
                <w:r w:rsidRPr="00000000" w:rsidDel="00000000" w:rsidR="00000000">
                  <w:rPr>
                    <w:rFonts w:ascii="Arial" w:hAnsi="Arial" w:eastAsia="Arial" w:cs="Arial"/>
                    <w:rtl w:val="0"/>
                  </w:rPr>
                  <w:t xml:space="preserve">Hospitals offer a wide range of activities organized into services, functions, and care programs, including inpatient care, medical services, and functions like pharmacy and radiology. Nursing care facilities, like skilled nursing facilities, provide long-term care, focusing on medical, nursing, and rehabilitative services for patients who no longer need hospital-level care. </w:t>
                </w:r>
              </w:p>
            </w:tc>
          </w:tr>
          <w:tr>
            <w:trPr>
              <w:cantSplit w:val="0"/>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E">
                <w:pPr>
                  <w:widowControl w:val="0"/>
                  <w:shd w:val="clear" w:fill="auto"/>
                  <w:rPr>
                    <w:rFonts w:ascii="Arial" w:hAnsi="Arial" w:eastAsia="Arial" w:cs="Arial"/>
                  </w:rPr>
                </w:pPr>
                <w:r w:rsidRPr="00000000" w:rsidDel="00000000" w:rsidR="00000000">
                  <w:rPr>
                    <w:rFonts w:ascii="Arial" w:hAnsi="Arial" w:eastAsia="Arial" w:cs="Arial"/>
                    <w:rtl w:val="0"/>
                  </w:rPr>
                  <w:t xml:space="preserve">7.4 Social work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EF">
                <w:pPr>
                  <w:widowControl w:val="0"/>
                  <w:shd w:val="clear" w:fill="auto"/>
                  <w:rPr>
                    <w:rFonts w:ascii="Arial" w:hAnsi="Arial" w:eastAsia="Arial" w:cs="Arial"/>
                  </w:rPr>
                </w:pPr>
                <w:r w:rsidRPr="00000000" w:rsidDel="00000000" w:rsidR="00000000">
                  <w:rPr>
                    <w:rFonts w:ascii="Arial" w:hAnsi="Arial" w:eastAsia="Arial" w:cs="Arial"/>
                    <w:rtl w:val="0"/>
                  </w:rPr>
                  <w:t xml:space="preserve">Social work activities involve providing support, advocacy, and services to individuals, families, and communities to enhance their well-being and address social challenges. These activities aim to empower people, promote social justice, and improve quality of life through compassionate and professional intervention. </w:t>
                </w:r>
              </w:p>
            </w:tc>
          </w:tr>
        </w:tbl>
      </w:sdtContent>
    </w:sdt>
    <w:p w:rsidRPr="00000000" w:rsidR="00000000" w:rsidDel="00000000" w:rsidP="00000000" w:rsidRDefault="00000000" w14:paraId="000003F0">
      <w:pPr>
        <w:widowControl w:val="0"/>
        <w:shd w:val="clear" w:fill="auto"/>
        <w:ind w:left="72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3F1">
      <w:pPr>
        <w:keepNext w:val="0"/>
        <w:keepLines w:val="0"/>
        <w:pageBreakBefore w:val="0"/>
        <w:widowControl w:val="0"/>
        <w:numPr>
          <w:ilvl w:val="0"/>
          <w:numId w:val="97"/>
        </w:numPr>
        <w:pBdr>
          <w:top w:val="nil" w:sz="0" w:space="0"/>
          <w:left w:val="nil" w:sz="0" w:space="0"/>
          <w:bottom w:val="nil" w:sz="0" w:space="0"/>
          <w:right w:val="nil" w:sz="0" w:space="0"/>
          <w:between w:val="nil" w:sz="0" w:space="0"/>
        </w:pBdr>
        <w:shd w:val="clear" w:fill="auto"/>
        <w:spacing w:before="0" w:after="0" w:line="276" w:lineRule="auto"/>
        <w:ind w:left="720" w:right="0" w:hanging="90"/>
        <w:jc w:val="both"/>
        <w:rPr>
          <w:b w:val="1"/>
          <w:bCs w:val="1"/>
        </w:rPr>
      </w:pPr>
      <w:r w:rsidRPr="00000000" w:rsidDel="00000000" w:rsidR="00000000">
        <w:rPr>
          <w:b w:val="1"/>
          <w:bCs w:val="1"/>
          <w:rtl w:val="0"/>
        </w:rPr>
        <w:t xml:space="preserve">Arts</w:t>
      </w:r>
      <w:r w:rsidRPr="00000000" w:rsidDel="00000000" w:rsidR="00000000">
        <w:rPr>
          <w:rFonts w:ascii="Arial" w:hAnsi="Arial" w:eastAsia="Arial" w:cs="Arial"/>
          <w:b w:val="1"/>
          <w:bCs w:val="1"/>
          <w:rtl w:val="0"/>
        </w:rPr>
        <w:t xml:space="preserve">, </w:t>
      </w:r>
      <w:r w:rsidRPr="00000000" w:rsidDel="00000000" w:rsidR="00000000">
        <w:rPr>
          <w:b w:val="1"/>
          <w:bCs w:val="1"/>
          <w:rtl w:val="0"/>
        </w:rPr>
        <w:t xml:space="preserve">E</w:t>
      </w:r>
      <w:r w:rsidRPr="00000000" w:rsidDel="00000000" w:rsidR="00000000">
        <w:rPr>
          <w:rFonts w:ascii="Arial" w:hAnsi="Arial" w:eastAsia="Arial" w:cs="Arial"/>
          <w:b w:val="1"/>
          <w:bCs w:val="1"/>
          <w:rtl w:val="0"/>
        </w:rPr>
        <w:t xml:space="preserve">ntertainment </w:t>
      </w:r>
      <w:r w:rsidRPr="00000000" w:rsidDel="00000000" w:rsidR="00000000">
        <w:rPr>
          <w:b w:val="1"/>
          <w:bCs w:val="1"/>
          <w:rtl w:val="0"/>
        </w:rPr>
        <w:t xml:space="preserve">and</w:t>
      </w:r>
      <w:r w:rsidRPr="00000000" w:rsidDel="00000000" w:rsidR="00000000">
        <w:rPr>
          <w:rFonts w:ascii="Arial" w:hAnsi="Arial" w:eastAsia="Arial" w:cs="Arial"/>
          <w:b w:val="1"/>
          <w:bCs w:val="1"/>
          <w:rtl w:val="0"/>
        </w:rPr>
        <w:t xml:space="preserve"> </w:t>
      </w:r>
      <w:r w:rsidRPr="00000000" w:rsidDel="00000000" w:rsidR="00000000">
        <w:rPr>
          <w:b w:val="1"/>
          <w:bCs w:val="1"/>
          <w:rtl w:val="0"/>
        </w:rPr>
        <w:t xml:space="preserve">R</w:t>
      </w:r>
      <w:r w:rsidRPr="00000000" w:rsidDel="00000000" w:rsidR="00000000">
        <w:rPr>
          <w:rFonts w:ascii="Arial" w:hAnsi="Arial" w:eastAsia="Arial" w:cs="Arial"/>
          <w:b w:val="1"/>
          <w:bCs w:val="1"/>
          <w:rtl w:val="0"/>
        </w:rPr>
        <w:t xml:space="preserve">ecreation</w:t>
      </w:r>
    </w:p>
    <w:p w:rsidRPr="00000000" w:rsidR="00000000" w:rsidDel="00000000" w:rsidP="00000000" w:rsidRDefault="00000000" w14:paraId="000003F2">
      <w:pPr>
        <w:widowControl w:val="0"/>
        <w:shd w:val="clear" w:fill="auto"/>
        <w:jc w:val="both"/>
        <w:rPr>
          <w:rFonts w:ascii="Arial" w:hAnsi="Arial" w:eastAsia="Arial" w:cs="Arial"/>
          <w:b w:val="1"/>
          <w:bCs w:val="1"/>
          <w:sz w:val="10"/>
          <w:szCs w:val="10"/>
        </w:rPr>
      </w:pPr>
      <w:r w:rsidRPr="00000000" w:rsidDel="00000000" w:rsidR="00000000">
        <w:rPr>
          <w:rtl w:val="0"/>
        </w:rPr>
      </w:r>
    </w:p>
    <w:tbl>
      <w:tblPr>
        <w:tblStyle w:val="Table22"/>
        <w:tblW w:w="10020.0" w:type="dxa"/>
        <w:jc w:val="left"/>
        <w:tblInd w:w="-259.9999999999997"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415"/>
        <w:gridCol w:w="7605"/>
        <w:tblGridChange w:id="0">
          <w:tblGrid>
            <w:gridCol w:w="2415"/>
            <w:gridCol w:w="7605"/>
          </w:tblGrid>
        </w:tblGridChange>
      </w:tblGrid>
      <w:tr>
        <w:trPr>
          <w:cantSplit w:val="0"/>
          <w:trHeight w:val="100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3">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8.1 Arts and Cultural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4">
            <w:pPr>
              <w:widowControl w:val="0"/>
              <w:shd w:val="clear" w:fill="auto"/>
              <w:rPr>
                <w:rFonts w:ascii="Arial" w:hAnsi="Arial" w:eastAsia="Arial" w:cs="Arial"/>
              </w:rPr>
            </w:pPr>
            <w:r w:rsidRPr="00000000" w:rsidDel="00000000" w:rsidR="00000000">
              <w:rPr>
                <w:rFonts w:ascii="Arial" w:hAnsi="Arial" w:eastAsia="Arial" w:cs="Arial"/>
                <w:rtl w:val="0"/>
              </w:rPr>
              <w:t xml:space="preserve">Arts and cultural activities encompass a diverse range of creative and expressive endeavors that celebrate human creativity, heritage, and diversity. These activities contribute to the enrichment of society by fostering cultural appreciation, artistic expression, and community engagement. Key aspects of arts and cultural activities include: Visual Arts, Performing Arts, Cultural Heritage and Preservation, Film and Media Arts, Festivals and Events, Education and Workshops.</w:t>
            </w:r>
          </w:p>
        </w:tc>
      </w:tr>
      <w:tr>
        <w:trPr>
          <w:cantSplit w:val="0"/>
          <w:trHeight w:val="100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5">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8.2 Sports and Recreation Activities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6">
            <w:pPr>
              <w:widowControl w:val="0"/>
              <w:shd w:val="clear" w:fill="auto"/>
              <w:rPr>
                <w:rFonts w:ascii="Arial" w:hAnsi="Arial" w:eastAsia="Arial" w:cs="Arial"/>
              </w:rPr>
            </w:pPr>
            <w:r w:rsidRPr="00000000" w:rsidDel="00000000" w:rsidR="00000000">
              <w:rPr>
                <w:rFonts w:ascii="Arial" w:hAnsi="Arial" w:eastAsia="Arial" w:cs="Arial"/>
                <w:rtl w:val="0"/>
              </w:rPr>
              <w:t xml:space="preserve">Sports and recreation activities encompass a wide array of physical and leisure pursuits that promote health, wellness, and enjoyment. These activities are designed to enhance physical fitness, foster social interaction, and provide entertainment and relaxation. Key aspects of sports and recreation activities include: Organized Sports, Fitness and Wellness. Outdoor Recreation. Leisure and Entertainment, Sports Training and Coaching, Recreational Facilities Management. </w:t>
            </w:r>
          </w:p>
        </w:tc>
      </w:tr>
      <w:tr>
        <w:trPr>
          <w:cantSplit w:val="0"/>
          <w:trHeight w:val="100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7">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8.3 Adult Entertainment</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8">
            <w:pPr>
              <w:widowControl w:val="0"/>
              <w:shd w:val="clear" w:fill="auto"/>
              <w:rPr>
                <w:rFonts w:ascii="Arial" w:hAnsi="Arial" w:eastAsia="Arial" w:cs="Arial"/>
              </w:rPr>
            </w:pPr>
            <w:r w:rsidRPr="00000000" w:rsidDel="00000000" w:rsidR="00000000">
              <w:rPr>
                <w:rFonts w:ascii="Arial" w:hAnsi="Arial" w:eastAsia="Arial" w:cs="Arial"/>
                <w:rtl w:val="0"/>
              </w:rPr>
              <w:t xml:space="preserve">The Adult Entertainment industry includes businesses that offer adult content and services, such as adult film production, strip clubs, and online adult entertainment platforms. Due to the high volume of cash transactions and the nature of services offered, these businesses are considered high risk for money laundering. The industry’s association with other illicit activities, such as human trafficking, further heightens the risk of financial crimes.</w:t>
            </w:r>
          </w:p>
        </w:tc>
      </w:tr>
      <w:tr>
        <w:trPr>
          <w:cantSplit w:val="0"/>
          <w:trHeight w:val="100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9">
            <w:pPr>
              <w:widowControl w:val="0"/>
              <w:shd w:val="clear" w:fill="auto"/>
              <w:spacing w:line="276" w:lineRule="auto"/>
              <w:rPr>
                <w:rFonts w:ascii="Arial" w:hAnsi="Arial" w:eastAsia="Arial" w:cs="Arial"/>
              </w:rPr>
            </w:pPr>
            <w:r w:rsidRPr="00000000" w:rsidDel="00000000" w:rsidR="00000000">
              <w:rPr>
                <w:rFonts w:ascii="Arial" w:hAnsi="Arial" w:eastAsia="Arial" w:cs="Arial"/>
                <w:rtl w:val="0"/>
              </w:rPr>
              <w:t xml:space="preserve">8.4 Gaming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3FA">
            <w:pPr>
              <w:widowControl w:val="0"/>
              <w:shd w:val="clear" w:fill="auto"/>
              <w:rPr>
                <w:rFonts w:ascii="Arial" w:hAnsi="Arial" w:eastAsia="Arial" w:cs="Arial"/>
              </w:rPr>
            </w:pPr>
            <w:r w:rsidRPr="00000000" w:rsidDel="00000000" w:rsidR="00000000">
              <w:rPr>
                <w:rFonts w:ascii="Arial" w:hAnsi="Arial" w:eastAsia="Arial" w:cs="Arial"/>
                <w:rtl w:val="0"/>
              </w:rPr>
              <w:t xml:space="preserve">The Gaming industry involves the development, marketing, and sale of video games and gambling services, including casinos, online betting platforms, and lottery operators. Due to the high volume of financial transactions, both online and offline, and the use of cash, the gaming sector is considered high-risk for money laundering. The anonymity and complexity of online gaming transactions further increase the challenges in tracking illicit funds.</w:t>
            </w:r>
          </w:p>
        </w:tc>
      </w:tr>
    </w:tbl>
    <w:p w:rsidRPr="00000000" w:rsidR="00000000" w:rsidDel="00000000" w:rsidP="00000000" w:rsidRDefault="00000000" w14:paraId="000003FB">
      <w:pPr>
        <w:jc w:val="both"/>
        <w:rPr>
          <w:rFonts w:ascii="Arial" w:hAnsi="Arial" w:eastAsia="Arial" w:cs="Arial"/>
          <w:b w:val="1"/>
          <w:bCs w:val="1"/>
          <w:highlight w:val="yellow"/>
          <w:u w:val="single"/>
        </w:rPr>
      </w:pPr>
      <w:r w:rsidRPr="00000000" w:rsidDel="00000000" w:rsidR="00000000">
        <w:rPr>
          <w:rtl w:val="0"/>
        </w:rPr>
      </w:r>
    </w:p>
    <w:p w:rsidRPr="00000000" w:rsidR="00000000" w:rsidDel="00000000" w:rsidP="00000000" w:rsidRDefault="00000000" w14:paraId="000003FC">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hap9g1u9k99f" w:colFirst="0" w:colLast="0" w:id="73"/>
      <w:bookmarkEnd w:id="73"/>
      <w:r w:rsidRPr="00000000" w:rsidDel="00000000" w:rsidR="00000000">
        <w:rPr>
          <w:b w:val="1"/>
          <w:bCs w:val="1"/>
          <w:rtl w:val="0"/>
        </w:rPr>
        <w:t xml:space="preserve">Nature of Business Review Process</w:t>
      </w:r>
    </w:p>
    <w:p w:rsidRPr="00000000" w:rsidR="00000000" w:rsidDel="00000000" w:rsidP="00000000" w:rsidRDefault="00000000" w14:paraId="000003FD">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This section outlines the process to be followed by the KYB Operations Team (First Line of Defense) during the review and verification of the Nature of Business provided by corporate clients. The objective is to ensure that the declared activity aligns with publicly available information and official company records, thereby supporting the risk assessment process.</w:t>
      </w:r>
    </w:p>
    <w:p w:rsidRPr="00000000" w:rsidR="00000000" w:rsidDel="00000000" w:rsidP="00000000" w:rsidRDefault="00000000" w14:paraId="000003FE">
      <w:pPr>
        <w:shd w:val="clear" w:fill="auto"/>
        <w:spacing w:before="240" w:line="276" w:lineRule="auto"/>
        <w:ind w:left="0" w:firstLine="0"/>
        <w:jc w:val="both"/>
        <w:rPr>
          <w:rFonts w:ascii="Arial" w:hAnsi="Arial" w:eastAsia="Arial" w:cs="Arial"/>
        </w:rPr>
      </w:pPr>
      <w:r w:rsidRPr="00000000" w:rsidDel="00000000" w:rsidR="00000000">
        <w:rPr>
          <w:rFonts w:ascii="Arial" w:hAnsi="Arial" w:eastAsia="Arial" w:cs="Arial"/>
          <w:rtl w:val="0"/>
        </w:rPr>
        <w:t xml:space="preserve">When conducting the verification of a corporate client's declared nature of business, analysts must assess the consistency and plausibility of provided and publicly available information. This includes evaluating the declared business model against sector-specific risk indicators—such as involvement in high-risk industries (e.g., gambling, crypto, arms), cash-intensive operations, or exposure to high-risk jurisdictions—and ensuring the activity aligns with the client’s legal structure and jurisdiction of incorporation.</w:t>
      </w:r>
    </w:p>
    <w:p w:rsidRPr="00000000" w:rsidR="00000000" w:rsidDel="00000000" w:rsidP="00000000" w:rsidRDefault="00000000" w14:paraId="000003FF">
      <w:pPr>
        <w:shd w:val="clear" w:fill="auto"/>
        <w:spacing w:before="200" w:line="276" w:lineRule="auto"/>
        <w:jc w:val="both"/>
        <w:rPr>
          <w:rFonts w:ascii="Arial" w:hAnsi="Arial" w:eastAsia="Arial" w:cs="Arial"/>
        </w:rPr>
      </w:pPr>
      <w:r w:rsidRPr="00000000" w:rsidDel="00000000" w:rsidR="00000000">
        <w:rPr>
          <w:rFonts w:ascii="Arial" w:hAnsi="Arial" w:eastAsia="Arial" w:cs="Arial"/>
          <w:rtl w:val="0"/>
        </w:rPr>
        <w:t xml:space="preserve">The level of transparency, credibility of sources, and coherence across classification selections, descriptive statements, and constitutional documentation should all support a clear understanding of the client’s operational profile. Any doubts or material inconsistencies must be documented and escalated as per the defined procedure.</w:t>
      </w:r>
    </w:p>
    <w:p w:rsidRPr="00000000" w:rsidR="00000000" w:rsidDel="00000000" w:rsidP="00000000" w:rsidRDefault="00000000" w14:paraId="00000400">
      <w:pPr>
        <w:shd w:val="clear" w:fill="auto"/>
        <w:spacing w:before="200" w:line="276" w:lineRule="auto"/>
        <w:ind w:left="0" w:firstLine="0"/>
        <w:jc w:val="both"/>
        <w:rPr>
          <w:rFonts w:ascii="Arial" w:hAnsi="Arial" w:eastAsia="Arial" w:cs="Arial"/>
        </w:rPr>
      </w:pPr>
      <w:r w:rsidRPr="00000000" w:rsidDel="00000000" w:rsidR="00000000">
        <w:rPr>
          <w:rFonts w:ascii="Arial" w:hAnsi="Arial" w:eastAsia="Arial" w:cs="Arial"/>
          <w:rtl w:val="0"/>
        </w:rPr>
        <w:t xml:space="preserve">The First line of Defense must identify any inconsistencies in the NOB during the onboarding and correctly assess the client’s NOB. Common scenarios of inconsistencies could include, but not limited to : </w:t>
      </w:r>
    </w:p>
    <w:p w:rsidRPr="00000000" w:rsidR="00000000" w:rsidDel="00000000" w:rsidP="00000000" w:rsidRDefault="00000000" w14:paraId="00000401">
      <w:pPr>
        <w:numPr>
          <w:ilvl w:val="1"/>
          <w:numId w:val="21"/>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Contradictions between the declared nature of business and what is found in external sources or official documents</w:t>
      </w:r>
      <w:r w:rsidRPr="00000000" w:rsidDel="00000000" w:rsidR="00000000">
        <w:rPr>
          <w:rtl w:val="0"/>
        </w:rPr>
      </w:r>
    </w:p>
    <w:p w:rsidRPr="00000000" w:rsidR="00000000" w:rsidDel="00000000" w:rsidP="00000000" w:rsidRDefault="00000000" w14:paraId="00000402">
      <w:pPr>
        <w:numPr>
          <w:ilvl w:val="1"/>
          <w:numId w:val="21"/>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Vague or generic free-text descriptions that fail to support the selected classifications and supporting documentation</w:t>
      </w:r>
    </w:p>
    <w:p w:rsidRPr="00000000" w:rsidR="00000000" w:rsidDel="00000000" w:rsidP="00000000" w:rsidRDefault="00000000" w14:paraId="00000403">
      <w:pPr>
        <w:numPr>
          <w:ilvl w:val="1"/>
          <w:numId w:val="21"/>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Mismatches suggesting possible misrepresentation or misunderstanding of the classification system</w:t>
      </w:r>
    </w:p>
    <w:p w:rsidRPr="00000000" w:rsidR="00000000" w:rsidDel="00000000" w:rsidP="00000000" w:rsidRDefault="00000000" w14:paraId="00000404">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The following NOB review steps are to be followed as general guidance, being applicable on a case-by-case basis: </w:t>
      </w:r>
    </w:p>
    <w:p w:rsidRPr="00000000" w:rsidR="00000000" w:rsidDel="00000000" w:rsidP="00000000" w:rsidRDefault="00000000" w14:paraId="00000405">
      <w:pPr>
        <w:shd w:val="clear" w:fill="auto"/>
        <w:spacing w:before="240"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406">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510213" cy="4528030"/>
                <wp:effectExtent l="12700" t="12700" r="12700" b="12700"/>
                <wp:docPr id="129" name=""/>
                <a:graphic>
                  <a:graphicData uri="http://schemas.microsoft.com/office/word/2010/wordprocessingGroup">
                    <wpg:wgp>
                      <wpg:cNvGrpSpPr/>
                      <wpg:grpSpPr>
                        <a:xfrm>
                          <a:off x="592425" y="344275"/>
                          <a:ext cx="5510213" cy="4528030"/>
                          <a:chOff x="592425" y="344275"/>
                          <a:chExt cx="6298475" cy="5175400"/>
                        </a:xfrm>
                      </wpg:grpSpPr>
                      <wps:wsp>
                        <wps:cNvSpPr/>
                        <wps:cNvPr id="17" name="Shape 17"/>
                        <wps:spPr>
                          <a:xfrm>
                            <a:off x="618800" y="349050"/>
                            <a:ext cx="1339500" cy="7716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1</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Declared NOB</w:t>
                              </w:r>
                            </w:p>
                          </w:txbxContent>
                        </wps:txbx>
                        <wps:bodyPr spcFirstLastPara="1" wrap="square" lIns="91425" tIns="91425" rIns="91425" bIns="91425" anchor="ctr" anchorCtr="0">
                          <a:noAutofit/>
                        </wps:bodyPr>
                      </wps:wsp>
                      <wps:wsp>
                        <wps:cNvSpPr txBox="1"/>
                        <wps:cNvPr id="19" name="Shape 19"/>
                        <wps:spPr>
                          <a:xfrm>
                            <a:off x="2375325" y="349050"/>
                            <a:ext cx="4510800" cy="7716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t xml:space="preserve">Read and assess the free-text description provided by the client to explain their business activity and verify the client’s selection of Level 1 classification (general industry category) and Level 2 classification (specific activity within the selected category); </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8"/>
                                  <w:vertAlign w:val="baseline"/>
                                </w:rPr>
                              </w:r>
                            </w:p>
                          </w:txbxContent>
                        </wps:txbx>
                        <wps:bodyPr spcFirstLastPara="1" wrap="square" lIns="91425" tIns="91425" rIns="91425" bIns="91425" anchor="t" anchorCtr="0">
                          <a:noAutofit/>
                        </wps:bodyPr>
                      </wps:wsp>
                      <wps:wsp>
                        <wps:cNvSpPr/>
                        <wps:cNvPr id="20" name="Shape 20"/>
                        <wps:spPr>
                          <a:xfrm>
                            <a:off x="597200" y="1354050"/>
                            <a:ext cx="1382700" cy="12243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2</w:t>
                              </w:r>
                            </w:p>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Company Website or Online Presence </w:t>
                              </w:r>
                            </w:p>
                          </w:txbxContent>
                        </wps:txbx>
                        <wps:bodyPr spcFirstLastPara="1" wrap="square" lIns="91425" tIns="91425" rIns="91425" bIns="91425" anchor="ctr" anchorCtr="0">
                          <a:noAutofit/>
                        </wps:bodyPr>
                      </wps:wsp>
                      <wps:wsp>
                        <wps:cNvSpPr/>
                        <wps:cNvPr id="21" name="Shape 21"/>
                        <wps:spPr>
                          <a:xfrm>
                            <a:off x="597200" y="2908550"/>
                            <a:ext cx="1382700" cy="12243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3</w:t>
                              </w:r>
                            </w:p>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Constitutional and Registration Documents </w:t>
                              </w:r>
                            </w:p>
                          </w:txbxContent>
                        </wps:txbx>
                        <wps:bodyPr spcFirstLastPara="1" wrap="square" lIns="91425" tIns="91425" rIns="91425" bIns="91425" anchor="ctr" anchorCtr="0">
                          <a:noAutofit/>
                        </wps:bodyPr>
                      </wps:wsp>
                      <wps:wsp>
                        <wps:cNvSpPr txBox="1"/>
                        <wps:cNvPr id="22" name="Shape 22"/>
                        <wps:spPr>
                          <a:xfrm>
                            <a:off x="2375325" y="1354050"/>
                            <a:ext cx="4510800" cy="12243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t xml:space="preserve">Locate and review the client’s official website, if available. Confirm that the business activities described on the website are consistent with both the selected classification and the free-text description.Take note of any products, services, geographical scope, and operational model (e.g., B2B, B2C, online-only).</w:t>
                              </w:r>
                            </w:p>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r>
                              <w:r w:rsidRPr="00000000" w:rsidDel="00000000" w:rsidR="00000000">
                                <w:rPr>
                                  <w:rFonts w:ascii="Arial" w:hAnsi="Arial" w:eastAsia="Arial" w:cs="Arial"/>
                                  <w:b w:val="0"/>
                                  <w:i w:val="0"/>
                                  <w:smallCaps w:val="0"/>
                                  <w:strike w:val="0"/>
                                  <w:color w:val="000000"/>
                                  <w:sz w:val="18"/>
                                  <w:vertAlign w:val="baseline"/>
                                </w:rPr>
                                <w:t xml:space="preserve">Where no website exists, alternative sources (e.g., LinkedIn page, trade registries) may be relevant for business activity information.</w:t>
                              </w:r>
                            </w:p>
                          </w:txbxContent>
                        </wps:txbx>
                        <wps:bodyPr spcFirstLastPara="1" wrap="square" lIns="91425" tIns="91425" rIns="91425" bIns="91425" anchor="t" anchorCtr="0">
                          <a:noAutofit/>
                        </wps:bodyPr>
                      </wps:wsp>
                      <wps:wsp>
                        <wps:cNvCnPr/>
                        <wps:spPr>
                          <a:xfrm>
                            <a:off x="1288550" y="1120650"/>
                            <a:ext cx="0" cy="233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1288550" y="2569750"/>
                            <a:ext cx="0" cy="338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8" name="Shape 28"/>
                        <wps:spPr>
                          <a:xfrm>
                            <a:off x="2375325" y="2908450"/>
                            <a:ext cx="4510800" cy="12738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t xml:space="preserve">Cross-check the declared nature of business with information contained in the documents provided by the client, as: Certificate of Incorporation; Articles or Memorandum of Association; Business registration forms or national trade register entries</w:t>
                              </w:r>
                            </w:p>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r>
                              <w:r w:rsidRPr="00000000" w:rsidDel="00000000" w:rsidR="00000000">
                                <w:rPr>
                                  <w:rFonts w:ascii="Arial" w:hAnsi="Arial" w:eastAsia="Arial" w:cs="Arial"/>
                                  <w:b w:val="0"/>
                                  <w:i w:val="0"/>
                                  <w:smallCaps w:val="0"/>
                                  <w:strike w:val="0"/>
                                  <w:color w:val="000000"/>
                                  <w:sz w:val="18"/>
                                  <w:vertAlign w:val="baseline"/>
                                </w:rPr>
                                <w:t xml:space="preserve">Ensure that the object clauses, business purpose, or permitted activities listed in these documents align with the declared classifications and free-text description.</w:t>
                              </w:r>
                            </w:p>
                          </w:txbxContent>
                        </wps:txbx>
                        <wps:bodyPr spcFirstLastPara="1" wrap="square" lIns="91425" tIns="91425" rIns="91425" bIns="91425" anchor="t" anchorCtr="0">
                          <a:noAutofit/>
                        </wps:bodyPr>
                      </wps:wsp>
                      <wps:wsp>
                        <wps:cNvSpPr/>
                        <wps:cNvPr id="29" name="Shape 29"/>
                        <wps:spPr>
                          <a:xfrm>
                            <a:off x="597200" y="4635000"/>
                            <a:ext cx="1382700" cy="879900"/>
                          </a:xfrm>
                          <a:prstGeom prst="roundRect">
                            <a:avLst>
                              <a:gd name="adj" fmla="val 16667"/>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0"/>
                                  <w:vertAlign w:val="baseline"/>
                                </w:rPr>
                                <w:t xml:space="preserve">Step 4</w:t>
                              </w:r>
                            </w:p>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1"/>
                                  <w:i w:val="0"/>
                                  <w:smallCaps w:val="0"/>
                                  <w:strike w:val="0"/>
                                  <w:color w:val="000000"/>
                                  <w:sz w:val="20"/>
                                  <w:vertAlign w:val="baseline"/>
                                </w:rPr>
                              </w:r>
                              <w:r w:rsidRPr="00000000" w:rsidDel="00000000" w:rsidR="00000000">
                                <w:rPr>
                                  <w:rFonts w:ascii="Arial" w:hAnsi="Arial" w:eastAsia="Arial" w:cs="Arial"/>
                                  <w:b w:val="0"/>
                                  <w:i w:val="0"/>
                                  <w:smallCaps w:val="0"/>
                                  <w:strike w:val="0"/>
                                  <w:color w:val="000000"/>
                                  <w:sz w:val="20"/>
                                  <w:vertAlign w:val="baseline"/>
                                </w:rPr>
                                <w:t xml:space="preserve">Legal Structure and Licensing (if applicable)</w:t>
                              </w:r>
                            </w:p>
                          </w:txbxContent>
                        </wps:txbx>
                        <wps:bodyPr spcFirstLastPara="1" wrap="square" lIns="91425" tIns="91425" rIns="91425" bIns="91425" anchor="ctr" anchorCtr="0">
                          <a:noAutofit/>
                        </wps:bodyPr>
                      </wps:wsp>
                      <wps:wsp>
                        <wps:cNvCnPr/>
                        <wps:spPr>
                          <a:xfrm>
                            <a:off x="1288550" y="4132850"/>
                            <a:ext cx="0" cy="5022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1" name="Shape 31"/>
                        <wps:spPr>
                          <a:xfrm>
                            <a:off x="2375325" y="4635000"/>
                            <a:ext cx="4510800" cy="879900"/>
                          </a:xfrm>
                          <a:prstGeom prst="rect">
                            <a:avLst/>
                          </a:prstGeom>
                          <a:noFill/>
                          <a:ln w="9525" cap="flat" cmpd="sng">
                            <a:solidFill>
                              <a:srgbClr val="000000"/>
                            </a:solidFill>
                            <a:prstDash val="dot"/>
                            <a:round/>
                            <a:headEnd type="none" w="sm" len="sm"/>
                            <a:tailEnd type="none" w="sm" len="sm"/>
                          </a:ln>
                        </wps:spPr>
                        <wps:txbx>
                          <w:txbxContent>
                            <w:p w:rsidRPr="00000000" w:rsidR="00000000" w:rsidDel="00000000" w:rsidP="00000000" w:rsidRDefault="00000000">
                              <w:pPr>
                                <w:spacing w:before="200" w:after="0" w:line="275.9999942779541"/>
                                <w:ind w:left="0" w:right="0" w:firstLine="0"/>
                                <w:jc w:val="both"/>
                                <w:textDirection w:val="btLr"/>
                              </w:pPr>
                              <w:r w:rsidRPr="00000000" w:rsidDel="00000000" w:rsidR="00000000">
                                <w:rPr>
                                  <w:rFonts w:ascii="Arial" w:hAnsi="Arial" w:eastAsia="Arial" w:cs="Arial"/>
                                  <w:b w:val="0"/>
                                  <w:i w:val="0"/>
                                  <w:smallCaps w:val="0"/>
                                  <w:strike w:val="0"/>
                                  <w:color w:val="000000"/>
                                  <w:sz w:val="18"/>
                                  <w:vertAlign w:val="baseline"/>
                                </w:rPr>
                                <w:t xml:space="preserve">Assess whether the legal structure of the entity is appropriate for the type of business activity declared. Where relevant (e.g., regulated sectors), check for: Licensing or regulatory authorizations and/or Memberships in professional associations or trade bodies</w:t>
                              </w:r>
                            </w:p>
                          </w:txbxContent>
                        </wps:txbx>
                        <wps:bodyPr spcFirstLastPara="1" wrap="square" lIns="91425" tIns="91425" rIns="91425" bIns="91425" anchor="t" anchorCtr="0">
                          <a:noAutofit/>
                        </wps:bodyPr>
                      </wps:wsp>
                    </wpg:wgp>
                  </a:graphicData>
                </a:graphic>
              </wp:inline>
            </w:drawing>
          </mc:Choice>
          <mc:Fallback>
            <w:drawing>
              <wp:inline distT="114300" distB="114300" distL="114300" distR="114300">
                <wp:extent cx="5510213" cy="4528030"/>
                <wp:effectExtent l="12700" t="12700" r="12700" b="12700"/>
                <wp:docPr id="129"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5510213" cy="4528030"/>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40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dnse70jjaukb" w:colFirst="0" w:colLast="0" w:id="74"/>
      <w:bookmarkEnd w:id="74"/>
      <w:r w:rsidRPr="00000000" w:rsidDel="00000000" w:rsidR="00000000">
        <w:rPr>
          <w:b w:val="1"/>
          <w:bCs w:val="1"/>
          <w:sz w:val="26"/>
          <w:szCs w:val="26"/>
          <w:rtl w:val="0"/>
        </w:rPr>
        <w:t xml:space="preserve">Ownership</w:t>
      </w:r>
    </w:p>
    <w:p w:rsidRPr="00000000" w:rsidR="00000000" w:rsidDel="00000000" w:rsidP="00000000" w:rsidRDefault="00000000" w14:paraId="00000408">
      <w:pPr>
        <w:ind w:left="0" w:firstLine="0"/>
        <w:jc w:val="both"/>
        <w:rPr>
          <w:rFonts w:ascii="Arial" w:hAnsi="Arial" w:eastAsia="Arial" w:cs="Arial"/>
        </w:rPr>
      </w:pPr>
      <w:r w:rsidRPr="00000000" w:rsidDel="00000000" w:rsidR="00000000">
        <w:rPr>
          <w:rFonts w:ascii="Arial" w:hAnsi="Arial" w:eastAsia="Arial" w:cs="Arial"/>
          <w:rtl w:val="0"/>
        </w:rPr>
        <w:t xml:space="preserve">Understanding ownership is a fundamental aspect of client due diligence (CDD) because it provides critical insights into the identity and background of those who ultimately control and benefit from a company.</w:t>
      </w:r>
    </w:p>
    <w:p w:rsidRPr="00000000" w:rsidR="00000000" w:rsidDel="00000000" w:rsidP="00000000" w:rsidRDefault="00000000" w14:paraId="00000409">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0A">
      <w:pPr>
        <w:jc w:val="both"/>
        <w:rPr>
          <w:rFonts w:ascii="Arial" w:hAnsi="Arial" w:eastAsia="Arial" w:cs="Arial"/>
        </w:rPr>
      </w:pPr>
      <w:r w:rsidRPr="00000000" w:rsidDel="00000000" w:rsidR="00000000">
        <w:rPr>
          <w:rFonts w:ascii="Arial" w:hAnsi="Arial" w:eastAsia="Arial" w:cs="Arial"/>
          <w:rtl w:val="0"/>
        </w:rPr>
        <w:t xml:space="preserve">Binance verifies the ownership structure of a corporate client via a Register of Shareholders (ROS)/a Register of Members (ROM), Ownership Organization Chart or equivalent documents. Depending on the risk rating of the client, relevant beneficial owners will be identified and verified. </w:t>
      </w:r>
    </w:p>
    <w:p w:rsidRPr="00000000" w:rsidR="00000000" w:rsidDel="00000000" w:rsidP="00000000" w:rsidRDefault="00000000" w14:paraId="0000040B">
      <w:pPr>
        <w:jc w:val="both"/>
        <w:rPr>
          <w:rFonts w:ascii="Arial" w:hAnsi="Arial" w:eastAsia="Arial" w:cs="Arial"/>
        </w:rPr>
      </w:pPr>
      <w:r w:rsidRPr="00000000" w:rsidDel="00000000" w:rsidR="00000000">
        <w:rPr>
          <w:rtl w:val="0"/>
        </w:rPr>
      </w:r>
    </w:p>
    <w:p w:rsidRPr="00000000" w:rsidR="00000000" w:rsidDel="00000000" w:rsidP="00000000" w:rsidRDefault="00000000" w14:paraId="0000040C">
      <w:pPr>
        <w:jc w:val="both"/>
        <w:rPr>
          <w:rFonts w:ascii="Arial" w:hAnsi="Arial" w:eastAsia="Arial" w:cs="Arial"/>
        </w:rPr>
      </w:pPr>
      <w:r w:rsidRPr="00000000" w:rsidDel="00000000" w:rsidR="00000000">
        <w:rPr>
          <w:rFonts w:ascii="Arial" w:hAnsi="Arial" w:eastAsia="Arial" w:cs="Arial"/>
          <w:rtl w:val="0"/>
        </w:rPr>
        <w:t xml:space="preserve">In most of the jurisdictions, corporate and legal entities must acquire and keep up-to-date, accurate, and sufficient information about their beneficial owners in their internal register of beneficial ownership. Usually a Public Beneficial Ownership Register is available for most entity types. </w:t>
      </w:r>
    </w:p>
    <w:p w:rsidRPr="00000000" w:rsidR="00000000" w:rsidDel="00000000" w:rsidP="00000000" w:rsidRDefault="00000000" w14:paraId="0000040D">
      <w:pPr>
        <w:jc w:val="both"/>
        <w:rPr>
          <w:rFonts w:ascii="Arial" w:hAnsi="Arial" w:eastAsia="Arial" w:cs="Arial"/>
        </w:rPr>
      </w:pPr>
      <w:r w:rsidRPr="00000000" w:rsidDel="00000000" w:rsidR="00000000">
        <w:rPr>
          <w:rtl w:val="0"/>
        </w:rPr>
      </w:r>
    </w:p>
    <w:p w:rsidRPr="00000000" w:rsidR="00000000" w:rsidDel="00000000" w:rsidP="00000000" w:rsidRDefault="00000000" w14:paraId="0000040E">
      <w:pPr>
        <w:jc w:val="both"/>
        <w:rPr>
          <w:rFonts w:ascii="Arial" w:hAnsi="Arial" w:eastAsia="Arial" w:cs="Arial"/>
        </w:rPr>
      </w:pPr>
      <w:r w:rsidRPr="00000000" w:rsidDel="00000000" w:rsidR="00000000">
        <w:rPr>
          <w:rFonts w:ascii="Arial" w:hAnsi="Arial" w:eastAsia="Arial" w:cs="Arial"/>
          <w:rtl w:val="0"/>
        </w:rPr>
        <w:t xml:space="preserve">The register of shareholders/members/ownership chart must meet certain requirements in order to be considered a reliable source for the identification of the business entity’s ownership. Please refer to the </w:t>
      </w:r>
      <w:hyperlink r:id="rId35">
        <w:r w:rsidRPr="00000000" w:rsidDel="00000000" w:rsidR="00000000">
          <w:rPr>
            <w:rFonts w:ascii="Arial" w:hAnsi="Arial" w:eastAsia="Arial" w:cs="Arial"/>
            <w:color w:val="1155cc"/>
            <w:u w:val="single"/>
            <w:rtl w:val="0"/>
          </w:rPr>
          <w:t xml:space="preserve">Appendix 3: ID/V of the Beneficial Ownership and Directorship</w:t>
        </w:r>
      </w:hyperlink>
      <w:r w:rsidRPr="00000000" w:rsidDel="00000000" w:rsidR="00000000">
        <w:rPr>
          <w:rtl w:val="0"/>
        </w:rPr>
      </w:r>
    </w:p>
    <w:p w:rsidRPr="00000000" w:rsidR="00000000" w:rsidDel="00000000" w:rsidP="00000000" w:rsidRDefault="00000000" w14:paraId="0000040F">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s3olokekg4u" w:colFirst="0" w:colLast="0" w:id="75"/>
      <w:bookmarkEnd w:id="75"/>
      <w:r w:rsidRPr="00000000" w:rsidDel="00000000" w:rsidR="00000000">
        <w:rPr>
          <w:b w:val="1"/>
          <w:bCs w:val="1"/>
          <w:color w:val="666666"/>
          <w:sz w:val="24"/>
          <w:szCs w:val="24"/>
          <w:rtl w:val="0"/>
        </w:rPr>
        <w:t xml:space="preserve">Share Class Types</w:t>
      </w:r>
    </w:p>
    <w:p w:rsidRPr="00000000" w:rsidR="00000000" w:rsidDel="00000000" w:rsidP="00000000" w:rsidRDefault="00000000" w14:paraId="00000410">
      <w:pPr>
        <w:jc w:val="both"/>
        <w:rPr>
          <w:rFonts w:ascii="Arial" w:hAnsi="Arial" w:eastAsia="Arial" w:cs="Arial"/>
        </w:rPr>
      </w:pPr>
      <w:r w:rsidRPr="00000000" w:rsidDel="00000000" w:rsidR="00000000">
        <w:rPr>
          <w:rFonts w:ascii="Arial" w:hAnsi="Arial" w:eastAsia="Arial" w:cs="Arial"/>
          <w:rtl w:val="0"/>
        </w:rPr>
        <w:t xml:space="preserve">A class of shares refers to a category of shares within a company that has specific rights and privileges attached to it. Different classes of shares can have varying voting rights, dividend entitlements, and other features that distinguish them from other classes of shares within the same company. The creation of different classes of shares allows a company to tailor its equity structure to meet the needs of different types of investors and to achieve specific financial and strategic objectives. </w:t>
      </w:r>
    </w:p>
    <w:p w:rsidRPr="00000000" w:rsidR="00000000" w:rsidDel="00000000" w:rsidP="00000000" w:rsidRDefault="00000000" w14:paraId="00000411">
      <w:pPr>
        <w:jc w:val="both"/>
        <w:rPr>
          <w:rFonts w:ascii="Arial" w:hAnsi="Arial" w:eastAsia="Arial" w:cs="Arial"/>
        </w:rPr>
      </w:pPr>
      <w:r w:rsidRPr="00000000" w:rsidDel="00000000" w:rsidR="00000000">
        <w:rPr>
          <w:rtl w:val="0"/>
        </w:rPr>
      </w:r>
    </w:p>
    <w:p w:rsidRPr="00000000" w:rsidR="00000000" w:rsidDel="00000000" w:rsidP="00000000" w:rsidRDefault="00000000" w14:paraId="00000412">
      <w:pPr>
        <w:jc w:val="both"/>
        <w:rPr>
          <w:rFonts w:ascii="Arial" w:hAnsi="Arial" w:eastAsia="Arial" w:cs="Arial"/>
        </w:rPr>
      </w:pPr>
      <w:r w:rsidRPr="00000000" w:rsidDel="00000000" w:rsidR="00000000">
        <w:rPr>
          <w:rFonts w:ascii="Arial" w:hAnsi="Arial" w:eastAsia="Arial" w:cs="Arial"/>
          <w:rtl w:val="0"/>
        </w:rPr>
        <w:t xml:space="preserve">Understanding the different classes of shares is crucial for defining the ownership structure of a business entity. The specific rights and privileges of each class of shares are typically outlined in the company's articles of association or bylaws, and depending on the case, must be considered in the identification of the relevant percentage of ownership of the shareholders. </w:t>
      </w:r>
      <w:r w:rsidRPr="00000000" w:rsidDel="00000000" w:rsidR="00000000">
        <w:rPr>
          <w:rFonts w:ascii="Arial" w:hAnsi="Arial" w:eastAsia="Arial" w:cs="Arial"/>
          <w:u w:val="single"/>
          <w:rtl w:val="0"/>
        </w:rPr>
        <w:t xml:space="preserve">In considering the different classes of shares in the ownership structure, it is important to consider all the classes of shares which may have additional voting or responsibilities attached to them (or similar)</w:t>
      </w:r>
      <w:r w:rsidRPr="00000000" w:rsidDel="00000000" w:rsidR="00000000">
        <w:rPr>
          <w:rFonts w:ascii="Arial" w:hAnsi="Arial" w:eastAsia="Arial" w:cs="Arial"/>
          <w:rtl w:val="0"/>
        </w:rPr>
        <w:t xml:space="preserve">. This will be case dependent and the analyst should analyse this thoroughly since this may change the outlook of ownership and control within the entity. </w:t>
      </w:r>
    </w:p>
    <w:p w:rsidRPr="00000000" w:rsidR="00000000" w:rsidDel="00000000" w:rsidP="00000000" w:rsidRDefault="00000000" w14:paraId="00000413">
      <w:pPr>
        <w:jc w:val="both"/>
        <w:rPr>
          <w:rFonts w:ascii="Arial" w:hAnsi="Arial" w:eastAsia="Arial" w:cs="Arial"/>
        </w:rPr>
      </w:pPr>
      <w:r w:rsidRPr="00000000" w:rsidDel="00000000" w:rsidR="00000000">
        <w:rPr>
          <w:rtl w:val="0"/>
        </w:rPr>
      </w:r>
    </w:p>
    <w:p w:rsidRPr="00000000" w:rsidR="00000000" w:rsidDel="00000000" w:rsidP="00000000" w:rsidRDefault="00000000" w14:paraId="00000414">
      <w:pPr>
        <w:jc w:val="both"/>
        <w:rPr>
          <w:rFonts w:ascii="Arial" w:hAnsi="Arial" w:eastAsia="Arial" w:cs="Arial"/>
          <w:b w:val="1"/>
          <w:bCs w:val="1"/>
          <w:u w:val="single"/>
        </w:rPr>
      </w:pPr>
      <w:r w:rsidRPr="00000000" w:rsidDel="00000000" w:rsidR="00000000">
        <w:rPr>
          <w:rFonts w:ascii="Arial" w:hAnsi="Arial" w:eastAsia="Arial" w:cs="Arial"/>
          <w:b w:val="1"/>
          <w:bCs w:val="1"/>
          <w:u w:val="single"/>
          <w:rtl w:val="0"/>
        </w:rPr>
        <w:t xml:space="preserve">Guidance on Calculating Ownership and Control with Multiple Share Classes</w:t>
      </w:r>
    </w:p>
    <w:p w:rsidRPr="00000000" w:rsidR="00000000" w:rsidDel="00000000" w:rsidP="00000000" w:rsidRDefault="00000000" w14:paraId="00000415">
      <w:pPr>
        <w:jc w:val="both"/>
        <w:rPr>
          <w:rFonts w:ascii="Arial" w:hAnsi="Arial" w:eastAsia="Arial" w:cs="Arial"/>
        </w:rPr>
      </w:pPr>
      <w:r w:rsidRPr="00000000" w:rsidDel="00000000" w:rsidR="00000000">
        <w:rPr>
          <w:rtl w:val="0"/>
        </w:rPr>
      </w:r>
    </w:p>
    <w:p w:rsidRPr="00000000" w:rsidR="00000000" w:rsidDel="00000000" w:rsidP="00000000" w:rsidRDefault="00000000" w14:paraId="00000416">
      <w:pPr>
        <w:jc w:val="both"/>
        <w:rPr>
          <w:rFonts w:ascii="Arial" w:hAnsi="Arial" w:eastAsia="Arial" w:cs="Arial"/>
        </w:rPr>
      </w:pPr>
      <w:r w:rsidRPr="00000000" w:rsidDel="00000000" w:rsidR="00000000">
        <w:rPr>
          <w:rFonts w:ascii="Arial" w:hAnsi="Arial" w:eastAsia="Arial" w:cs="Arial"/>
          <w:rtl w:val="0"/>
        </w:rPr>
        <w:t xml:space="preserve">When a corporate entity has multiple share classes, calculating a single ownership percentage can be challenging. Instead, analysts must assess Ultimate Beneficial Ownership (UBO) through economic interest and voting control. An individual who meets the threshold under either economic interest or voting control must be identified as a UBO.</w:t>
      </w:r>
    </w:p>
    <w:p w:rsidRPr="00000000" w:rsidR="00000000" w:rsidDel="00000000" w:rsidP="00000000" w:rsidRDefault="00000000" w14:paraId="00000417">
      <w:pPr>
        <w:jc w:val="both"/>
        <w:rPr>
          <w:rFonts w:ascii="Arial" w:hAnsi="Arial" w:eastAsia="Arial" w:cs="Arial"/>
        </w:rPr>
      </w:pPr>
      <w:r w:rsidRPr="00000000" w:rsidDel="00000000" w:rsidR="00000000">
        <w:rPr>
          <w:rtl w:val="0"/>
        </w:rPr>
      </w:r>
    </w:p>
    <w:p w:rsidRPr="00000000" w:rsidR="00000000" w:rsidDel="00000000" w:rsidP="00000000" w:rsidRDefault="00000000" w14:paraId="00000418">
      <w:pPr>
        <w:jc w:val="both"/>
        <w:rPr>
          <w:rFonts w:ascii="Arial" w:hAnsi="Arial" w:eastAsia="Arial" w:cs="Arial"/>
        </w:rPr>
      </w:pPr>
      <w:r w:rsidRPr="00000000" w:rsidDel="00000000" w:rsidR="00000000">
        <w:rPr>
          <w:rFonts w:ascii="Arial" w:hAnsi="Arial" w:eastAsia="Arial" w:cs="Arial"/>
          <w:rtl w:val="0"/>
        </w:rPr>
        <w:t xml:space="preserve">Economic Interest Ownership: This calculation measures an individual’s total ownership stake, representing their right to the company’s profits and assets. It is based purely on the quantity of shares owned and completely ignored voting rights.</w:t>
      </w:r>
    </w:p>
    <w:p w:rsidRPr="00000000" w:rsidR="00000000" w:rsidDel="00000000" w:rsidP="00000000" w:rsidRDefault="00000000" w14:paraId="00000419">
      <w:pPr>
        <w:jc w:val="both"/>
        <w:rPr>
          <w:rFonts w:ascii="Arial" w:hAnsi="Arial" w:eastAsia="Arial" w:cs="Arial"/>
        </w:rPr>
      </w:pPr>
      <w:r w:rsidRPr="00000000" w:rsidDel="00000000" w:rsidR="00000000">
        <w:rPr>
          <w:rtl w:val="0"/>
        </w:rPr>
      </w:r>
    </w:p>
    <w:p w:rsidRPr="00000000" w:rsidR="00000000" w:rsidDel="00000000" w:rsidP="00000000" w:rsidRDefault="00000000" w14:paraId="0000041A">
      <w:pPr>
        <w:numPr>
          <w:ilvl w:val="0"/>
          <w:numId w:val="107"/>
        </w:numPr>
        <w:ind w:left="720" w:hanging="360"/>
        <w:jc w:val="both"/>
        <w:rPr>
          <w:rFonts w:ascii="Arial" w:hAnsi="Arial" w:eastAsia="Arial" w:cs="Arial"/>
        </w:rPr>
      </w:pPr>
      <w:r w:rsidRPr="00000000" w:rsidDel="00000000" w:rsidR="00000000">
        <w:rPr>
          <w:rFonts w:ascii="Arial" w:hAnsi="Arial" w:eastAsia="Arial" w:cs="Arial"/>
          <w:rtl w:val="0"/>
        </w:rPr>
        <w:t xml:space="preserve">How to Calculate: You find the economic interest percentage by aggregating the total number of shares an individual owns across all classes and then dividing that number by the total number of all shares the company has issued.</w:t>
      </w:r>
      <w:r w:rsidRPr="00000000" w:rsidDel="00000000" w:rsidR="00000000">
        <w:rPr>
          <w:rtl w:val="0"/>
        </w:rPr>
      </w:r>
    </w:p>
    <w:p w:rsidRPr="00000000" w:rsidR="00000000" w:rsidDel="00000000" w:rsidP="00000000" w:rsidRDefault="00000000" w14:paraId="0000041B">
      <w:pPr>
        <w:jc w:val="both"/>
        <w:rPr>
          <w:rFonts w:ascii="Arial" w:hAnsi="Arial" w:eastAsia="Arial" w:cs="Arial"/>
        </w:rPr>
      </w:pPr>
      <w:r w:rsidRPr="00000000" w:rsidDel="00000000" w:rsidR="00000000">
        <w:rPr>
          <w:rtl w:val="0"/>
        </w:rPr>
      </w:r>
    </w:p>
    <w:p w:rsidRPr="00000000" w:rsidR="00000000" w:rsidDel="00000000" w:rsidP="00000000" w:rsidRDefault="00000000" w14:paraId="0000041C">
      <w:pPr>
        <w:jc w:val="both"/>
        <w:rPr>
          <w:rFonts w:ascii="Arial" w:hAnsi="Arial" w:eastAsia="Arial" w:cs="Arial"/>
        </w:rPr>
      </w:pPr>
      <w:r w:rsidRPr="00000000" w:rsidDel="00000000" w:rsidR="00000000">
        <w:rPr>
          <w:rFonts w:ascii="Arial" w:hAnsi="Arial" w:eastAsia="Arial" w:cs="Arial"/>
          <w:rtl w:val="0"/>
        </w:rPr>
        <w:t xml:space="preserve">Voting Control: The calculation of voting control focuses on  the total percentage of voting rights an individual controls, representing their ability to influence company decisions. To calculate voting control we calculate the total voting rights controlled by the individual’s shares and divide by the total voting rights of all issued shares.</w:t>
      </w:r>
    </w:p>
    <w:p w:rsidRPr="00000000" w:rsidR="00000000" w:rsidDel="00000000" w:rsidP="00000000" w:rsidRDefault="00000000" w14:paraId="0000041D">
      <w:pPr>
        <w:jc w:val="both"/>
        <w:rPr>
          <w:rFonts w:ascii="Arial" w:hAnsi="Arial" w:eastAsia="Arial" w:cs="Arial"/>
        </w:rPr>
      </w:pPr>
      <w:r w:rsidRPr="00000000" w:rsidDel="00000000" w:rsidR="00000000">
        <w:rPr>
          <w:rtl w:val="0"/>
        </w:rPr>
      </w:r>
    </w:p>
    <w:p w:rsidRPr="00000000" w:rsidR="00000000" w:rsidDel="00000000" w:rsidP="00000000" w:rsidRDefault="00000000" w14:paraId="0000041E">
      <w:pPr>
        <w:jc w:val="both"/>
        <w:rPr>
          <w:rFonts w:ascii="Arial" w:hAnsi="Arial" w:eastAsia="Arial" w:cs="Arial"/>
          <w:i w:val="1"/>
          <w:iCs w:val="1"/>
          <w:u w:val="single"/>
        </w:rPr>
      </w:pPr>
      <w:r w:rsidRPr="00000000" w:rsidDel="00000000" w:rsidR="00000000">
        <w:rPr>
          <w:rtl w:val="0"/>
        </w:rPr>
      </w:r>
    </w:p>
    <w:p w:rsidRPr="00000000" w:rsidR="00000000" w:rsidDel="00000000" w:rsidP="00000000" w:rsidRDefault="00000000" w14:paraId="0000041F">
      <w:pPr>
        <w:jc w:val="both"/>
        <w:rPr>
          <w:rFonts w:ascii="Arial" w:hAnsi="Arial" w:eastAsia="Arial" w:cs="Arial"/>
          <w:i w:val="1"/>
          <w:iCs w:val="1"/>
          <w:u w:val="single"/>
        </w:rPr>
      </w:pPr>
      <w:r w:rsidRPr="00000000" w:rsidDel="00000000" w:rsidR="00000000">
        <w:rPr>
          <w:rtl w:val="0"/>
        </w:rPr>
      </w:r>
    </w:p>
    <w:p w:rsidRPr="00000000" w:rsidR="00000000" w:rsidDel="00000000" w:rsidP="00000000" w:rsidRDefault="00000000" w14:paraId="00000420">
      <w:pPr>
        <w:jc w:val="both"/>
        <w:rPr>
          <w:rFonts w:ascii="Arial" w:hAnsi="Arial" w:eastAsia="Arial" w:cs="Arial"/>
          <w:i w:val="1"/>
          <w:iCs w:val="1"/>
          <w:u w:val="single"/>
        </w:rPr>
      </w:pPr>
      <w:r w:rsidRPr="00000000" w:rsidDel="00000000" w:rsidR="00000000">
        <w:rPr>
          <w:rFonts w:ascii="Arial" w:hAnsi="Arial" w:eastAsia="Arial" w:cs="Arial"/>
          <w:i w:val="1"/>
          <w:iCs w:val="1"/>
          <w:u w:val="single"/>
          <w:rtl w:val="0"/>
        </w:rPr>
        <w:t xml:space="preserve">Example 1</w:t>
      </w:r>
    </w:p>
    <w:p w:rsidRPr="00000000" w:rsidR="00000000" w:rsidDel="00000000" w:rsidP="00000000" w:rsidRDefault="00000000" w14:paraId="00000421">
      <w:pPr>
        <w:jc w:val="both"/>
        <w:rPr>
          <w:rFonts w:ascii="Arial" w:hAnsi="Arial" w:eastAsia="Arial" w:cs="Arial"/>
        </w:rPr>
      </w:pPr>
      <w:r w:rsidRPr="00000000" w:rsidDel="00000000" w:rsidR="00000000">
        <w:rPr>
          <w:rtl w:val="0"/>
        </w:rPr>
      </w:r>
    </w:p>
    <w:p w:rsidRPr="00000000" w:rsidR="00000000" w:rsidDel="00000000" w:rsidP="00000000" w:rsidRDefault="00000000" w14:paraId="00000422">
      <w:pPr>
        <w:jc w:val="both"/>
        <w:rPr>
          <w:rFonts w:ascii="Arial" w:hAnsi="Arial" w:eastAsia="Arial" w:cs="Arial"/>
        </w:rPr>
      </w:pPr>
      <w:r w:rsidRPr="00000000" w:rsidDel="00000000" w:rsidR="00000000">
        <w:rPr>
          <w:rFonts w:ascii="Arial" w:hAnsi="Arial" w:eastAsia="Arial" w:cs="Arial"/>
          <w:rtl w:val="0"/>
        </w:rPr>
        <w:t xml:space="preserve">A company has 100 Class A shares (1 vote each) and 50 Class B shares (10 votes each). </w:t>
      </w:r>
    </w:p>
    <w:p w:rsidRPr="00000000" w:rsidR="00000000" w:rsidDel="00000000" w:rsidP="00000000" w:rsidRDefault="00000000" w14:paraId="0000042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24">
      <w:pPr>
        <w:jc w:val="both"/>
        <w:rPr>
          <w:rFonts w:ascii="Arial" w:hAnsi="Arial" w:eastAsia="Arial" w:cs="Arial"/>
        </w:rPr>
      </w:pPr>
      <w:r w:rsidRPr="00000000" w:rsidDel="00000000" w:rsidR="00000000">
        <w:rPr>
          <w:rFonts w:ascii="Arial" w:hAnsi="Arial" w:eastAsia="Arial" w:cs="Arial"/>
          <w:rtl w:val="0"/>
        </w:rPr>
        <w:t xml:space="preserve">First, we determine the total voting power in the company by calculating the votes from each share class and adding them together: (100 Class A shares x 1 vote/share) + (50 Class B shares x 10 votes/share) which equals 600 votes.</w:t>
      </w:r>
    </w:p>
    <w:p w:rsidRPr="00000000" w:rsidR="00000000" w:rsidDel="00000000" w:rsidP="00000000" w:rsidRDefault="00000000" w14:paraId="00000425">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26">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 founder owns 30 Class B shares</w:t>
      </w:r>
      <w:r w:rsidRPr="00000000" w:rsidDel="00000000" w:rsidR="00000000">
        <w:rPr>
          <w:rtl w:val="0"/>
        </w:rPr>
      </w:r>
    </w:p>
    <w:p w:rsidRPr="00000000" w:rsidR="00000000" w:rsidDel="00000000" w:rsidP="00000000" w:rsidRDefault="00000000" w14:paraId="00000427">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By calculation, they control 300 votes (30 shares x 10 votes per share)</w:t>
      </w:r>
      <w:r w:rsidRPr="00000000" w:rsidDel="00000000" w:rsidR="00000000">
        <w:rPr>
          <w:rtl w:val="0"/>
        </w:rPr>
      </w:r>
    </w:p>
    <w:p w:rsidRPr="00000000" w:rsidR="00000000" w:rsidDel="00000000" w:rsidP="00000000" w:rsidRDefault="00000000" w14:paraId="00000428">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Their percentage of voting control is 50% (300/600)</w:t>
      </w:r>
      <w:r w:rsidRPr="00000000" w:rsidDel="00000000" w:rsidR="00000000">
        <w:rPr>
          <w:rtl w:val="0"/>
        </w:rPr>
      </w:r>
    </w:p>
    <w:p w:rsidRPr="00000000" w:rsidR="00000000" w:rsidDel="00000000" w:rsidP="00000000" w:rsidRDefault="00000000" w14:paraId="00000429">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So, although the founder only owns 30 of the 150 total shares (20%economic interest), they have 50% voting control and by this control is considered a UBO</w:t>
      </w:r>
      <w:r w:rsidRPr="00000000" w:rsidDel="00000000" w:rsidR="00000000">
        <w:rPr>
          <w:rtl w:val="0"/>
        </w:rPr>
      </w:r>
    </w:p>
    <w:p w:rsidRPr="00000000" w:rsidR="00000000" w:rsidDel="00000000" w:rsidP="00000000" w:rsidRDefault="00000000" w14:paraId="0000042A">
      <w:pPr>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42B">
      <w:pPr>
        <w:jc w:val="both"/>
        <w:rPr>
          <w:rFonts w:ascii="Arial" w:hAnsi="Arial" w:eastAsia="Arial" w:cs="Arial"/>
          <w:i w:val="1"/>
          <w:iCs w:val="1"/>
          <w:u w:val="single"/>
        </w:rPr>
      </w:pPr>
      <w:r w:rsidRPr="00000000" w:rsidDel="00000000" w:rsidR="00000000">
        <w:rPr>
          <w:rFonts w:ascii="Arial" w:hAnsi="Arial" w:eastAsia="Arial" w:cs="Arial"/>
          <w:i w:val="1"/>
          <w:iCs w:val="1"/>
          <w:u w:val="single"/>
          <w:rtl w:val="0"/>
        </w:rPr>
        <w:t xml:space="preserve">Example 2</w:t>
      </w:r>
    </w:p>
    <w:p w:rsidRPr="00000000" w:rsidR="00000000" w:rsidDel="00000000" w:rsidP="00000000" w:rsidRDefault="00000000" w14:paraId="0000042C">
      <w:pPr>
        <w:jc w:val="both"/>
        <w:rPr>
          <w:rFonts w:ascii="Arial" w:hAnsi="Arial" w:eastAsia="Arial" w:cs="Arial"/>
        </w:rPr>
      </w:pPr>
      <w:r w:rsidRPr="00000000" w:rsidDel="00000000" w:rsidR="00000000">
        <w:rPr>
          <w:rtl w:val="0"/>
        </w:rPr>
      </w:r>
    </w:p>
    <w:p w:rsidRPr="00000000" w:rsidR="00000000" w:rsidDel="00000000" w:rsidP="00000000" w:rsidRDefault="00000000" w14:paraId="0000042D">
      <w:pPr>
        <w:jc w:val="both"/>
        <w:rPr>
          <w:rFonts w:ascii="Arial" w:hAnsi="Arial" w:eastAsia="Arial" w:cs="Arial"/>
        </w:rPr>
      </w:pPr>
      <w:r w:rsidRPr="00000000" w:rsidDel="00000000" w:rsidR="00000000">
        <w:rPr>
          <w:rFonts w:ascii="Arial" w:hAnsi="Arial" w:eastAsia="Arial" w:cs="Arial"/>
          <w:rtl w:val="0"/>
        </w:rPr>
        <w:t xml:space="preserve">This example shows how two different individuals can be a UBOs for 2 different reasons</w:t>
      </w:r>
    </w:p>
    <w:p w:rsidRPr="00000000" w:rsidR="00000000" w:rsidDel="00000000" w:rsidP="00000000" w:rsidRDefault="00000000" w14:paraId="0000042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2F">
      <w:pPr>
        <w:jc w:val="both"/>
        <w:rPr>
          <w:rFonts w:ascii="Arial" w:hAnsi="Arial" w:eastAsia="Arial" w:cs="Arial"/>
        </w:rPr>
      </w:pPr>
      <w:r w:rsidRPr="00000000" w:rsidDel="00000000" w:rsidR="00000000">
        <w:rPr>
          <w:rFonts w:ascii="Arial" w:hAnsi="Arial" w:eastAsia="Arial" w:cs="Arial"/>
          <w:rtl w:val="0"/>
        </w:rPr>
        <w:t xml:space="preserve">A company has 1000 total shares split into 2 classes:</w:t>
      </w:r>
    </w:p>
    <w:p w:rsidRPr="00000000" w:rsidR="00000000" w:rsidDel="00000000" w:rsidP="00000000" w:rsidRDefault="00000000" w14:paraId="00000430">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31">
      <w:pPr>
        <w:numPr>
          <w:ilvl w:val="0"/>
          <w:numId w:val="1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100 Class A shares (which have 1 vote each)</w:t>
      </w:r>
      <w:r w:rsidRPr="00000000" w:rsidDel="00000000" w:rsidR="00000000">
        <w:rPr>
          <w:rtl w:val="0"/>
        </w:rPr>
      </w:r>
    </w:p>
    <w:p w:rsidRPr="00000000" w:rsidR="00000000" w:rsidDel="00000000" w:rsidP="00000000" w:rsidRDefault="00000000" w14:paraId="00000432">
      <w:pPr>
        <w:numPr>
          <w:ilvl w:val="0"/>
          <w:numId w:val="1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900 Class B shares (which have 0 votes each)</w:t>
      </w:r>
      <w:r w:rsidRPr="00000000" w:rsidDel="00000000" w:rsidR="00000000">
        <w:rPr>
          <w:rtl w:val="0"/>
        </w:rPr>
      </w:r>
    </w:p>
    <w:p w:rsidRPr="00000000" w:rsidR="00000000" w:rsidDel="00000000" w:rsidP="00000000" w:rsidRDefault="00000000" w14:paraId="0000043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34">
      <w:pPr>
        <w:ind w:left="0" w:firstLine="0"/>
        <w:jc w:val="both"/>
        <w:rPr>
          <w:rFonts w:ascii="Arial" w:hAnsi="Arial" w:eastAsia="Arial" w:cs="Arial"/>
        </w:rPr>
      </w:pPr>
      <w:r w:rsidRPr="00000000" w:rsidDel="00000000" w:rsidR="00000000">
        <w:rPr>
          <w:rFonts w:ascii="Arial" w:hAnsi="Arial" w:eastAsia="Arial" w:cs="Arial"/>
          <w:rtl w:val="0"/>
        </w:rPr>
        <w:t xml:space="preserve">The total voting power in the company is 100 votes (from the 100 Class A shares).</w:t>
      </w:r>
    </w:p>
    <w:p w:rsidRPr="00000000" w:rsidR="00000000" w:rsidDel="00000000" w:rsidP="00000000" w:rsidRDefault="00000000" w14:paraId="00000435">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36">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 founder owns 25 Class A shares and 0 Class B shares</w:t>
      </w:r>
    </w:p>
    <w:p w:rsidRPr="00000000" w:rsidR="00000000" w:rsidDel="00000000" w:rsidP="00000000" w:rsidRDefault="00000000" w14:paraId="00000437">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An investor owns 10 Class A shares and 260 Class B shares</w:t>
      </w:r>
      <w:r w:rsidRPr="00000000" w:rsidDel="00000000" w:rsidR="00000000">
        <w:rPr>
          <w:rtl w:val="0"/>
        </w:rPr>
      </w:r>
    </w:p>
    <w:p w:rsidRPr="00000000" w:rsidR="00000000" w:rsidDel="00000000" w:rsidP="00000000" w:rsidRDefault="00000000" w14:paraId="00000438">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39">
      <w:pPr>
        <w:jc w:val="both"/>
        <w:rPr>
          <w:rFonts w:ascii="Arial" w:hAnsi="Arial" w:eastAsia="Arial" w:cs="Arial"/>
        </w:rPr>
      </w:pPr>
      <w:r w:rsidRPr="00000000" w:rsidDel="00000000" w:rsidR="00000000">
        <w:rPr>
          <w:rFonts w:ascii="Arial" w:hAnsi="Arial" w:eastAsia="Arial" w:cs="Arial"/>
          <w:rtl w:val="0"/>
        </w:rPr>
        <w:t xml:space="preserve">We must assess each person individually using both the economic interest and voting control calculations.</w:t>
      </w:r>
    </w:p>
    <w:p w:rsidRPr="00000000" w:rsidR="00000000" w:rsidDel="00000000" w:rsidP="00000000" w:rsidRDefault="00000000" w14:paraId="0000043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3B">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By calculation, the founder has 25% voting rights (25 out of 100 total votes), and is therefore a UBO by control</w:t>
      </w:r>
    </w:p>
    <w:p w:rsidRPr="00000000" w:rsidR="00000000" w:rsidDel="00000000" w:rsidP="00000000" w:rsidRDefault="00000000" w14:paraId="0000043C">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investor owns 270 shares out of 1000 total shares and therefore a UBO by economic interest</w:t>
      </w:r>
      <w:r w:rsidRPr="00000000" w:rsidDel="00000000" w:rsidR="00000000">
        <w:rPr>
          <w:rtl w:val="0"/>
        </w:rPr>
      </w:r>
    </w:p>
    <w:p w:rsidRPr="00000000" w:rsidR="00000000" w:rsidDel="00000000" w:rsidP="00000000" w:rsidRDefault="00000000" w14:paraId="0000043D">
      <w:pPr>
        <w:numPr>
          <w:ilvl w:val="0"/>
          <w:numId w:val="3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In this case, both the founder and investor must be considered UBOs</w:t>
      </w:r>
      <w:r w:rsidRPr="00000000" w:rsidDel="00000000" w:rsidR="00000000">
        <w:rPr>
          <w:rtl w:val="0"/>
        </w:rPr>
      </w:r>
    </w:p>
    <w:p w:rsidRPr="00000000" w:rsidR="00000000" w:rsidDel="00000000" w:rsidP="00000000" w:rsidRDefault="00000000" w14:paraId="0000043E">
      <w:pPr>
        <w:jc w:val="both"/>
        <w:rPr>
          <w:rFonts w:ascii="Arial" w:hAnsi="Arial" w:eastAsia="Arial" w:cs="Arial"/>
        </w:rPr>
      </w:pPr>
      <w:r w:rsidRPr="00000000" w:rsidDel="00000000" w:rsidR="00000000">
        <w:rPr>
          <w:rtl w:val="0"/>
        </w:rPr>
      </w:r>
    </w:p>
    <w:p w:rsidRPr="00000000" w:rsidR="00000000" w:rsidDel="00000000" w:rsidP="00000000" w:rsidRDefault="00000000" w14:paraId="0000043F">
      <w:pPr>
        <w:jc w:val="both"/>
        <w:rPr>
          <w:rFonts w:ascii="Arial" w:hAnsi="Arial" w:eastAsia="Arial" w:cs="Arial"/>
          <w:i w:val="1"/>
          <w:iCs w:val="1"/>
          <w:u w:val="single"/>
        </w:rPr>
      </w:pPr>
      <w:r w:rsidRPr="00000000" w:rsidDel="00000000" w:rsidR="00000000">
        <w:rPr>
          <w:rFonts w:ascii="Arial" w:hAnsi="Arial" w:eastAsia="Arial" w:cs="Arial"/>
          <w:i w:val="1"/>
          <w:iCs w:val="1"/>
          <w:u w:val="single"/>
          <w:rtl w:val="0"/>
        </w:rPr>
        <w:t xml:space="preserve">Example 3</w:t>
      </w:r>
    </w:p>
    <w:p w:rsidRPr="00000000" w:rsidR="00000000" w:rsidDel="00000000" w:rsidP="00000000" w:rsidRDefault="00000000" w14:paraId="00000440">
      <w:pPr>
        <w:jc w:val="both"/>
        <w:rPr>
          <w:rFonts w:ascii="Arial" w:hAnsi="Arial" w:eastAsia="Arial" w:cs="Arial"/>
        </w:rPr>
      </w:pPr>
      <w:r w:rsidRPr="00000000" w:rsidDel="00000000" w:rsidR="00000000">
        <w:rPr>
          <w:rtl w:val="0"/>
        </w:rPr>
      </w:r>
    </w:p>
    <w:p w:rsidRPr="00000000" w:rsidR="00000000" w:rsidDel="00000000" w:rsidP="00000000" w:rsidRDefault="00000000" w14:paraId="00000441">
      <w:pPr>
        <w:jc w:val="both"/>
        <w:rPr>
          <w:rFonts w:ascii="Arial" w:hAnsi="Arial" w:eastAsia="Arial" w:cs="Arial"/>
        </w:rPr>
      </w:pPr>
      <w:r w:rsidRPr="00000000" w:rsidDel="00000000" w:rsidR="00000000">
        <w:rPr>
          <w:rFonts w:ascii="Arial" w:hAnsi="Arial" w:eastAsia="Arial" w:cs="Arial"/>
          <w:rtl w:val="0"/>
        </w:rPr>
        <w:t xml:space="preserve">A company has issued 1000 total shares, split into two classes:</w:t>
      </w:r>
    </w:p>
    <w:p w:rsidRPr="00000000" w:rsidR="00000000" w:rsidDel="00000000" w:rsidP="00000000" w:rsidRDefault="00000000" w14:paraId="00000442">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43">
      <w:pPr>
        <w:numPr>
          <w:ilvl w:val="0"/>
          <w:numId w:val="3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100 Class A Shares, which hold all 100% of the voting rights.</w:t>
      </w:r>
      <w:r w:rsidRPr="00000000" w:rsidDel="00000000" w:rsidR="00000000">
        <w:rPr>
          <w:rtl w:val="0"/>
        </w:rPr>
      </w:r>
    </w:p>
    <w:p w:rsidRPr="00000000" w:rsidR="00000000" w:rsidDel="00000000" w:rsidP="00000000" w:rsidRDefault="00000000" w14:paraId="00000444">
      <w:pPr>
        <w:numPr>
          <w:ilvl w:val="0"/>
          <w:numId w:val="3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900 Class B Shares, which have no voting rights but are entitled to the profits.</w:t>
      </w:r>
      <w:r w:rsidRPr="00000000" w:rsidDel="00000000" w:rsidR="00000000">
        <w:rPr>
          <w:rtl w:val="0"/>
        </w:rPr>
      </w:r>
    </w:p>
    <w:p w:rsidRPr="00000000" w:rsidR="00000000" w:rsidDel="00000000" w:rsidP="00000000" w:rsidRDefault="00000000" w14:paraId="00000445">
      <w:pPr>
        <w:jc w:val="both"/>
        <w:rPr>
          <w:rFonts w:ascii="Arial" w:hAnsi="Arial" w:eastAsia="Arial" w:cs="Arial"/>
        </w:rPr>
      </w:pPr>
      <w:r w:rsidRPr="00000000" w:rsidDel="00000000" w:rsidR="00000000">
        <w:rPr>
          <w:rtl w:val="0"/>
        </w:rPr>
      </w:r>
    </w:p>
    <w:p w:rsidRPr="00000000" w:rsidR="00000000" w:rsidDel="00000000" w:rsidP="00000000" w:rsidRDefault="00000000" w14:paraId="00000446">
      <w:pPr>
        <w:jc w:val="both"/>
        <w:rPr>
          <w:rFonts w:ascii="Arial" w:hAnsi="Arial" w:eastAsia="Arial" w:cs="Arial"/>
        </w:rPr>
      </w:pPr>
      <w:r w:rsidRPr="00000000" w:rsidDel="00000000" w:rsidR="00000000">
        <w:rPr>
          <w:rFonts w:ascii="Arial" w:hAnsi="Arial" w:eastAsia="Arial" w:cs="Arial"/>
          <w:rtl w:val="0"/>
        </w:rPr>
        <w:t xml:space="preserve">The ownership structure is as follows:</w:t>
      </w:r>
    </w:p>
    <w:p w:rsidRPr="00000000" w:rsidR="00000000" w:rsidDel="00000000" w:rsidP="00000000" w:rsidRDefault="00000000" w14:paraId="0000044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sz w:val="10"/>
          <w:szCs w:val="10"/>
        </w:rPr>
      </w:pPr>
      <w:r w:rsidRPr="00000000" w:rsidDel="00000000" w:rsidR="00000000">
        <w:rPr>
          <w:rtl w:val="0"/>
        </w:rPr>
      </w:r>
    </w:p>
    <w:p w:rsidRPr="00000000" w:rsidR="00000000" w:rsidDel="00000000" w:rsidP="00000000" w:rsidRDefault="00000000" w14:paraId="00000448">
      <w:pPr>
        <w:keepNext w:val="0"/>
        <w:keepLines w:val="0"/>
        <w:pageBreakBefore w:val="0"/>
        <w:widowControl w:val="1"/>
        <w:numPr>
          <w:ilvl w:val="0"/>
          <w:numId w:val="37"/>
        </w:numPr>
        <w:pBdr>
          <w:top w:val="nil" w:sz="0" w:space="0"/>
          <w:left w:val="nil" w:sz="0" w:space="0"/>
          <w:bottom w:val="nil" w:sz="0" w:space="0"/>
          <w:right w:val="nil" w:sz="0" w:space="0"/>
          <w:between w:val="nil" w:sz="0" w:space="0"/>
        </w:pBdr>
        <w:shd w:val="clear" w:fill="auto"/>
        <w:spacing w:before="100" w:after="100" w:line="276" w:lineRule="auto"/>
        <w:ind w:left="720" w:right="0" w:hanging="360"/>
        <w:jc w:val="both"/>
      </w:pPr>
      <w:r w:rsidRPr="00000000" w:rsidDel="00000000" w:rsidR="00000000">
        <w:rPr>
          <w:rtl w:val="0"/>
        </w:rPr>
        <w:t xml:space="preserve">An individual, Mr. A, owns all 100 Class A shares (giving him 100% of the voting control, but only 10% of the total equity).</w:t>
      </w:r>
    </w:p>
    <w:p w:rsidRPr="00000000" w:rsidR="00000000" w:rsidDel="00000000" w:rsidP="00000000" w:rsidRDefault="00000000" w14:paraId="00000449">
      <w:pPr>
        <w:keepNext w:val="0"/>
        <w:keepLines w:val="0"/>
        <w:pageBreakBefore w:val="0"/>
        <w:widowControl w:val="1"/>
        <w:numPr>
          <w:ilvl w:val="0"/>
          <w:numId w:val="37"/>
        </w:numPr>
        <w:pBdr>
          <w:top w:val="nil" w:sz="0" w:space="0"/>
          <w:left w:val="nil" w:sz="0" w:space="0"/>
          <w:bottom w:val="nil" w:sz="0" w:space="0"/>
          <w:right w:val="nil" w:sz="0" w:space="0"/>
          <w:between w:val="nil" w:sz="0" w:space="0"/>
        </w:pBdr>
        <w:shd w:val="clear" w:fill="auto"/>
        <w:spacing w:before="100" w:after="100" w:line="276" w:lineRule="auto"/>
        <w:ind w:left="720" w:right="0" w:hanging="360"/>
        <w:jc w:val="both"/>
      </w:pPr>
      <w:r w:rsidRPr="00000000" w:rsidDel="00000000" w:rsidR="00000000">
        <w:rPr>
          <w:rtl w:val="0"/>
        </w:rPr>
        <w:t xml:space="preserve">A high-risk individual, Mr.X, owns 891 Class B shares (giving him 0% voting control but nearly 90% of the total equity and the right to the vast majority of profits).</w:t>
      </w:r>
    </w:p>
    <w:p w:rsidRPr="00000000" w:rsidR="00000000" w:rsidDel="00000000" w:rsidP="00000000" w:rsidRDefault="00000000" w14:paraId="0000044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4B">
      <w:pPr>
        <w:jc w:val="both"/>
        <w:rPr>
          <w:rFonts w:ascii="Arial" w:hAnsi="Arial" w:eastAsia="Arial" w:cs="Arial"/>
        </w:rPr>
      </w:pPr>
      <w:r w:rsidRPr="00000000" w:rsidDel="00000000" w:rsidR="00000000">
        <w:rPr>
          <w:rFonts w:ascii="Arial" w:hAnsi="Arial" w:eastAsia="Arial" w:cs="Arial"/>
          <w:rtl w:val="0"/>
        </w:rPr>
        <w:t xml:space="preserve">Analysis:</w:t>
      </w:r>
    </w:p>
    <w:p w:rsidRPr="00000000" w:rsidR="00000000" w:rsidDel="00000000" w:rsidP="00000000" w:rsidRDefault="00000000" w14:paraId="0000044C">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4D">
      <w:pPr>
        <w:numPr>
          <w:ilvl w:val="0"/>
          <w:numId w:val="28"/>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An incorrect control-only assessment would only identify Mr.A as the UBO. This would completely miss the individual who holds the vast majority of the economic interest.</w:t>
      </w:r>
      <w:r w:rsidRPr="00000000" w:rsidDel="00000000" w:rsidR="00000000">
        <w:rPr>
          <w:rtl w:val="0"/>
        </w:rPr>
      </w:r>
    </w:p>
    <w:p w:rsidRPr="00000000" w:rsidR="00000000" w:rsidDel="00000000" w:rsidP="00000000" w:rsidRDefault="00000000" w14:paraId="0000044E">
      <w:pPr>
        <w:numPr>
          <w:ilvl w:val="0"/>
          <w:numId w:val="28"/>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correct method of assessment (calculating the economic interest and voting control separately) identifies both:</w:t>
        <w:br w:type="textWrapping"/>
      </w:r>
      <w:r w:rsidRPr="00000000" w:rsidDel="00000000" w:rsidR="00000000">
        <w:rPr>
          <w:rtl w:val="0"/>
        </w:rPr>
      </w:r>
    </w:p>
    <w:p w:rsidRPr="00000000" w:rsidR="00000000" w:rsidDel="00000000" w:rsidP="00000000" w:rsidRDefault="00000000" w14:paraId="0000044F">
      <w:pPr>
        <w:numPr>
          <w:ilvl w:val="1"/>
          <w:numId w:val="28"/>
        </w:numPr>
        <w:spacing w:before="100" w:after="100" w:lineRule="auto"/>
        <w:ind w:left="1440" w:hanging="360"/>
        <w:jc w:val="both"/>
        <w:rPr>
          <w:rFonts w:ascii="Arial" w:hAnsi="Arial" w:eastAsia="Arial" w:cs="Arial"/>
        </w:rPr>
      </w:pPr>
      <w:r w:rsidRPr="00000000" w:rsidDel="00000000" w:rsidR="00000000">
        <w:rPr>
          <w:rFonts w:ascii="Arial" w:hAnsi="Arial" w:eastAsia="Arial" w:cs="Arial"/>
          <w:rtl w:val="0"/>
        </w:rPr>
        <w:t xml:space="preserve">Mr.A as a UBO by control (100% voting rights)</w:t>
      </w:r>
      <w:r w:rsidRPr="00000000" w:rsidDel="00000000" w:rsidR="00000000">
        <w:rPr>
          <w:rtl w:val="0"/>
        </w:rPr>
      </w:r>
    </w:p>
    <w:p w:rsidRPr="00000000" w:rsidR="00000000" w:rsidDel="00000000" w:rsidP="00000000" w:rsidRDefault="00000000" w14:paraId="00000450">
      <w:pPr>
        <w:numPr>
          <w:ilvl w:val="1"/>
          <w:numId w:val="28"/>
        </w:numPr>
        <w:spacing w:before="100" w:after="100" w:lineRule="auto"/>
        <w:ind w:left="1440" w:hanging="360"/>
        <w:jc w:val="both"/>
        <w:rPr>
          <w:rFonts w:ascii="Arial" w:hAnsi="Arial" w:eastAsia="Arial" w:cs="Arial"/>
        </w:rPr>
      </w:pPr>
      <w:r w:rsidRPr="00000000" w:rsidDel="00000000" w:rsidR="00000000">
        <w:rPr>
          <w:rFonts w:ascii="Arial" w:hAnsi="Arial" w:eastAsia="Arial" w:cs="Arial"/>
          <w:rtl w:val="0"/>
        </w:rPr>
        <w:t xml:space="preserve">Mr.X as a UBO by economic interest</w:t>
      </w:r>
      <w:r w:rsidRPr="00000000" w:rsidDel="00000000" w:rsidR="00000000">
        <w:rPr>
          <w:rtl w:val="0"/>
        </w:rPr>
      </w:r>
    </w:p>
    <w:p w:rsidRPr="00000000" w:rsidR="00000000" w:rsidDel="00000000" w:rsidP="00000000" w:rsidRDefault="00000000" w14:paraId="00000451">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52">
      <w:pPr>
        <w:jc w:val="both"/>
        <w:rPr>
          <w:rFonts w:ascii="Arial" w:hAnsi="Arial" w:eastAsia="Arial" w:cs="Arial"/>
        </w:rPr>
      </w:pPr>
      <w:r w:rsidRPr="00000000" w:rsidDel="00000000" w:rsidR="00000000">
        <w:rPr>
          <w:rFonts w:ascii="Arial" w:hAnsi="Arial" w:eastAsia="Arial" w:cs="Arial"/>
          <w:rtl w:val="0"/>
        </w:rPr>
        <w:t xml:space="preserve">This example demonstrates the risk of ignoring economic ownership. Failing to identify Mr.X would mean failing to identify the person receiving almost all the company’s funds, exposing Binance to a significant risk of facilitating money laundering.Therefore, when assessing a structure with multiple share classes, the separate calculation of economic interest and voting control is mandatory.</w:t>
      </w:r>
    </w:p>
    <w:p w:rsidRPr="00000000" w:rsidR="00000000" w:rsidDel="00000000" w:rsidP="00000000" w:rsidRDefault="00000000" w14:paraId="00000453">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54">
      <w:pPr>
        <w:jc w:val="both"/>
        <w:rPr>
          <w:rFonts w:ascii="Arial" w:hAnsi="Arial" w:eastAsia="Arial" w:cs="Arial"/>
        </w:rPr>
      </w:pPr>
      <w:r w:rsidRPr="00000000" w:rsidDel="00000000" w:rsidR="00000000">
        <w:rPr>
          <w:rFonts w:ascii="Arial" w:hAnsi="Arial" w:eastAsia="Arial" w:cs="Arial"/>
          <w:rtl w:val="0"/>
        </w:rPr>
        <w:t xml:space="preserve">The key is to identify any individual who meets the UBO threshold under either economic interest or voting control. When in doubt about complex ownership structures, analysts must escalate the case to the Second Line of Defence Compliance team for guidance.</w:t>
      </w:r>
    </w:p>
    <w:p w:rsidRPr="00000000" w:rsidR="00000000" w:rsidDel="00000000" w:rsidP="00000000" w:rsidRDefault="00000000" w14:paraId="00000455">
      <w:pPr>
        <w:jc w:val="both"/>
        <w:rPr>
          <w:rFonts w:ascii="Arial" w:hAnsi="Arial" w:eastAsia="Arial" w:cs="Arial"/>
          <w:b w:val="1"/>
          <w:bCs w:val="1"/>
          <w:u w:val="single"/>
        </w:rPr>
      </w:pPr>
      <w:r w:rsidRPr="00000000" w:rsidDel="00000000" w:rsidR="00000000">
        <w:rPr>
          <w:rtl w:val="0"/>
        </w:rPr>
      </w:r>
    </w:p>
    <w:p w:rsidRPr="00000000" w:rsidR="00000000" w:rsidDel="00000000" w:rsidP="00000000" w:rsidRDefault="00000000" w14:paraId="00000456">
      <w:pPr>
        <w:jc w:val="both"/>
        <w:rPr>
          <w:rFonts w:ascii="Arial" w:hAnsi="Arial" w:eastAsia="Arial" w:cs="Arial"/>
          <w:b w:val="1"/>
          <w:bCs w:val="1"/>
          <w:u w:val="single"/>
        </w:rPr>
      </w:pPr>
      <w:r w:rsidRPr="00000000" w:rsidDel="00000000" w:rsidR="00000000">
        <w:rPr>
          <w:rFonts w:ascii="Arial" w:hAnsi="Arial" w:eastAsia="Arial" w:cs="Arial"/>
          <w:b w:val="1"/>
          <w:bCs w:val="1"/>
          <w:u w:val="single"/>
          <w:rtl w:val="0"/>
        </w:rPr>
        <w:t xml:space="preserve">Definition of the common Classes of Shares</w:t>
      </w:r>
    </w:p>
    <w:p w:rsidRPr="00000000" w:rsidR="00000000" w:rsidDel="00000000" w:rsidP="00000000" w:rsidRDefault="00000000" w14:paraId="00000457">
      <w:pPr>
        <w:jc w:val="both"/>
        <w:rPr>
          <w:rFonts w:ascii="Arial" w:hAnsi="Arial" w:eastAsia="Arial" w:cs="Arial"/>
          <w:b w:val="1"/>
          <w:bCs w:val="1"/>
          <w:u w:val="single"/>
        </w:rPr>
      </w:pPr>
      <w:r w:rsidRPr="00000000" w:rsidDel="00000000" w:rsidR="00000000">
        <w:rPr>
          <w:rtl w:val="0"/>
        </w:rPr>
      </w:r>
    </w:p>
    <w:p w:rsidRPr="00000000" w:rsidR="00000000" w:rsidDel="00000000" w:rsidP="00000000" w:rsidRDefault="00000000" w14:paraId="00000458">
      <w:pPr>
        <w:jc w:val="both"/>
        <w:rPr>
          <w:rFonts w:ascii="Arial" w:hAnsi="Arial" w:eastAsia="Arial" w:cs="Arial"/>
        </w:rPr>
      </w:pPr>
      <w:r w:rsidRPr="00000000" w:rsidDel="00000000" w:rsidR="00000000">
        <w:rPr>
          <w:rFonts w:ascii="Arial" w:hAnsi="Arial" w:eastAsia="Arial" w:cs="Arial"/>
          <w:rtl w:val="0"/>
        </w:rPr>
        <w:t xml:space="preserve">The common Classes of Shares could be, but not limited to :</w:t>
      </w:r>
    </w:p>
    <w:p w:rsidRPr="00000000" w:rsidR="00000000" w:rsidDel="00000000" w:rsidP="00000000" w:rsidRDefault="00000000" w14:paraId="00000459">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5A">
      <w:pPr>
        <w:numPr>
          <w:ilvl w:val="0"/>
          <w:numId w:val="80"/>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Ordinary Shares (Common Shares):</w:t>
      </w:r>
      <w:r w:rsidRPr="00000000" w:rsidDel="00000000" w:rsidR="00000000">
        <w:rPr>
          <w:rFonts w:ascii="Arial" w:hAnsi="Arial" w:eastAsia="Arial" w:cs="Arial"/>
          <w:rtl w:val="0"/>
        </w:rPr>
        <w:t xml:space="preserve"> Typically, ordinary shares come with voting rights, allowing shareholders to vote on important company matters such as electing directors and approving major corporate actions. Shareholders may receive dividends, which are usually variable and depend on the company's profitability and dividend policy. Ordinary shareholders benefit from any increase in the company's value, reflected in the share price. In the event of liquidation, ordinary shareholders have a residual claim on the company's assets after all debts and other obligations have been settled.</w:t>
      </w:r>
      <w:r w:rsidRPr="00000000" w:rsidDel="00000000" w:rsidR="00000000">
        <w:rPr>
          <w:rtl w:val="0"/>
        </w:rPr>
      </w:r>
    </w:p>
    <w:p w:rsidRPr="00000000" w:rsidR="00000000" w:rsidDel="00000000" w:rsidP="00000000" w:rsidRDefault="00000000" w14:paraId="0000045B">
      <w:pPr>
        <w:numPr>
          <w:ilvl w:val="0"/>
          <w:numId w:val="80"/>
        </w:numPr>
        <w:spacing w:before="100" w:after="100" w:lineRule="auto"/>
        <w:ind w:left="720" w:hanging="360"/>
        <w:jc w:val="both"/>
        <w:rPr/>
      </w:pPr>
      <w:r w:rsidRPr="00000000" w:rsidDel="00000000" w:rsidR="00000000">
        <w:rPr>
          <w:rFonts w:ascii="Arial" w:hAnsi="Arial" w:eastAsia="Arial" w:cs="Arial"/>
          <w:b w:val="1"/>
          <w:bCs w:val="1"/>
          <w:rtl w:val="0"/>
        </w:rPr>
        <w:t xml:space="preserve">Economic Shares:</w:t>
      </w:r>
      <w:r w:rsidRPr="00000000" w:rsidDel="00000000" w:rsidR="00000000">
        <w:rPr>
          <w:rFonts w:ascii="Arial" w:hAnsi="Arial" w:eastAsia="Arial" w:cs="Arial"/>
          <w:rtl w:val="0"/>
        </w:rPr>
        <w:t xml:space="preserve"> represent ownership in a company and entitle the shareholder to a portion of the company's profits and assets. In general, the economic shares come under the form of common shares (ordinary shares), preferred shares or redeemable shares.</w:t>
      </w:r>
    </w:p>
    <w:p w:rsidRPr="00000000" w:rsidR="00000000" w:rsidDel="00000000" w:rsidP="00000000" w:rsidRDefault="00000000" w14:paraId="0000045C">
      <w:pPr>
        <w:numPr>
          <w:ilvl w:val="0"/>
          <w:numId w:val="80"/>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Preferred Shares (Preference Shares): </w:t>
      </w:r>
      <w:r w:rsidRPr="00000000" w:rsidDel="00000000" w:rsidR="00000000">
        <w:rPr>
          <w:rFonts w:ascii="Arial" w:hAnsi="Arial" w:eastAsia="Arial" w:cs="Arial"/>
          <w:rtl w:val="0"/>
        </w:rPr>
        <w:t xml:space="preserve">Preferred shareholders typically receive dividends before ordinary shareholders. These dividends are often fixed and may be cumulative, meaning unpaid dividends accumulate and must be paid out before any dividends can be paid to ordinary shareholders. Preferred shares usually have limited or no voting rights, although some preferred shares may gain voting rights under certain conditions, such as when dividends are in arrears. In the event of liquidation, preferred shareholders have a higher claim on the company's assets than ordinary shareholders, but after debt holders. Some preferred shares can be converted into a specified number of ordinary shares under certain conditions.</w:t>
      </w:r>
    </w:p>
    <w:p w:rsidRPr="00000000" w:rsidR="00000000" w:rsidDel="00000000" w:rsidP="00000000" w:rsidRDefault="00000000" w14:paraId="0000045D">
      <w:pPr>
        <w:numPr>
          <w:ilvl w:val="0"/>
          <w:numId w:val="80"/>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Non-Voting Shares:</w:t>
      </w:r>
      <w:r w:rsidRPr="00000000" w:rsidDel="00000000" w:rsidR="00000000">
        <w:rPr>
          <w:rFonts w:ascii="Arial" w:hAnsi="Arial" w:eastAsia="Arial" w:cs="Arial"/>
          <w:rtl w:val="0"/>
        </w:rPr>
        <w:t xml:space="preserve"> These shares do not carry voting rights, meaning shareholders cannot vote on company matters. Non-voting shares may still entitle shareholders to dividends and other financial benefits.Shareholders can benefit from capital appreciation similar to ordinary shares.</w:t>
      </w:r>
    </w:p>
    <w:p w:rsidRPr="00000000" w:rsidR="00000000" w:rsidDel="00000000" w:rsidP="00000000" w:rsidRDefault="00000000" w14:paraId="0000045E">
      <w:pPr>
        <w:numPr>
          <w:ilvl w:val="0"/>
          <w:numId w:val="80"/>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Redeemable Shares:</w:t>
      </w:r>
      <w:r w:rsidRPr="00000000" w:rsidDel="00000000" w:rsidR="00000000">
        <w:rPr>
          <w:rFonts w:ascii="Arial" w:hAnsi="Arial" w:eastAsia="Arial" w:cs="Arial"/>
          <w:rtl w:val="0"/>
        </w:rPr>
        <w:t xml:space="preserve"> These shares can be bought back (redeemed) by the company at a future date or under specific conditions, either at the option of the company or the shareholder. Redeemable shares may have similar dividend and voting rights to ordinary or preferred shares, depending on the terms set by the company.</w:t>
      </w:r>
      <w:r w:rsidRPr="00000000" w:rsidDel="00000000" w:rsidR="00000000">
        <w:rPr>
          <w:rtl w:val="0"/>
        </w:rPr>
      </w:r>
    </w:p>
    <w:p w:rsidRPr="00000000" w:rsidR="00000000" w:rsidDel="00000000" w:rsidP="00000000" w:rsidRDefault="00000000" w14:paraId="0000045F">
      <w:pPr>
        <w:numPr>
          <w:ilvl w:val="0"/>
          <w:numId w:val="80"/>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Class A, Class B, etc. Shares (dual-class shares):</w:t>
      </w:r>
      <w:r w:rsidRPr="00000000" w:rsidDel="00000000" w:rsidR="00000000">
        <w:rPr>
          <w:rFonts w:ascii="Arial" w:hAnsi="Arial" w:eastAsia="Arial" w:cs="Arial"/>
          <w:rtl w:val="0"/>
        </w:rPr>
        <w:t xml:space="preserve"> Companies may issue multiple classes of shares (e.g., Class A, Class B) with different rights and privileges. For example, Class A shares might have more voting rights than Class B shares, or vice versa. These classes allow companies to tailor their equity structure to meet the needs of different types of investors, such as founders, employees, and external investors.</w:t>
      </w:r>
      <w:r w:rsidRPr="00000000" w:rsidDel="00000000" w:rsidR="00000000">
        <w:rPr>
          <w:rtl w:val="0"/>
        </w:rPr>
      </w:r>
    </w:p>
    <w:p w:rsidRPr="00000000" w:rsidR="00000000" w:rsidDel="00000000" w:rsidP="00000000" w:rsidRDefault="00000000" w14:paraId="00000460">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yvcj94cd1cc" w:colFirst="0" w:colLast="0" w:id="76"/>
      <w:bookmarkEnd w:id="76"/>
      <w:r w:rsidRPr="00000000" w:rsidDel="00000000" w:rsidR="00000000">
        <w:rPr>
          <w:b w:val="1"/>
          <w:bCs w:val="1"/>
          <w:rtl w:val="0"/>
        </w:rPr>
        <w:t xml:space="preserve">Ultimate Beneficial Owner(s) “UBO”</w:t>
      </w:r>
    </w:p>
    <w:p w:rsidRPr="00000000" w:rsidR="00000000" w:rsidDel="00000000" w:rsidP="00000000" w:rsidRDefault="00000000" w14:paraId="00000461">
      <w:pPr>
        <w:jc w:val="both"/>
        <w:rPr>
          <w:rFonts w:ascii="Arial" w:hAnsi="Arial" w:eastAsia="Arial" w:cs="Arial"/>
        </w:rPr>
      </w:pPr>
      <w:r w:rsidRPr="00000000" w:rsidDel="00000000" w:rsidR="00000000">
        <w:rPr>
          <w:rFonts w:ascii="Arial" w:hAnsi="Arial" w:eastAsia="Arial" w:cs="Arial"/>
          <w:rtl w:val="0"/>
        </w:rPr>
        <w:t xml:space="preserve">The UBO is the natural person(s) who directly/indirectly, ultimately owns or controls, including through a trust structure, 25% or more of the issued share capital or </w:t>
      </w:r>
      <w:r w:rsidRPr="00000000" w:rsidDel="00000000" w:rsidR="00000000">
        <w:rPr>
          <w:rFonts w:ascii="Arial" w:hAnsi="Arial" w:eastAsia="Arial" w:cs="Arial"/>
          <w:rtl w:val="0"/>
        </w:rPr>
        <w:t xml:space="preserve">v</w:t>
      </w:r>
      <w:r w:rsidRPr="00000000" w:rsidDel="00000000" w:rsidR="00000000">
        <w:rPr>
          <w:rFonts w:ascii="Arial" w:hAnsi="Arial" w:eastAsia="Arial" w:cs="Arial"/>
          <w:rtl w:val="0"/>
        </w:rPr>
        <w:t xml:space="preserve">oting rights of a</w:t>
      </w:r>
      <w:r w:rsidRPr="00000000" w:rsidDel="00000000" w:rsidR="00000000">
        <w:rPr>
          <w:rFonts w:ascii="Arial" w:hAnsi="Arial" w:eastAsia="Arial" w:cs="Arial"/>
          <w:rtl w:val="0"/>
        </w:rPr>
        <w:t xml:space="preserve"> legal entity </w:t>
      </w:r>
      <w:r w:rsidRPr="00000000" w:rsidDel="00000000" w:rsidR="00000000">
        <w:rPr>
          <w:rFonts w:ascii="Arial" w:hAnsi="Arial" w:eastAsia="Arial" w:cs="Arial"/>
          <w:rtl w:val="0"/>
        </w:rPr>
        <w:t xml:space="preserve">or who otherwise exercises control </w:t>
      </w:r>
      <w:r w:rsidRPr="00000000" w:rsidDel="00000000" w:rsidR="00000000">
        <w:rPr>
          <w:rFonts w:ascii="Arial" w:hAnsi="Arial" w:eastAsia="Arial" w:cs="Arial"/>
          <w:rtl w:val="0"/>
        </w:rPr>
        <w:t xml:space="preserve">over the management of the </w:t>
      </w:r>
      <w:r w:rsidRPr="00000000" w:rsidDel="00000000" w:rsidR="00000000">
        <w:rPr>
          <w:rFonts w:ascii="Arial" w:hAnsi="Arial" w:eastAsia="Arial" w:cs="Arial"/>
          <w:rtl w:val="0"/>
        </w:rPr>
        <w:t xml:space="preserve">entity. Where no such person can be identified, the senior managing official(s) must be treated as the UBO, in accordance with the applicable ADGM and UAE laws and regulations.</w:t>
      </w:r>
    </w:p>
    <w:p w:rsidRPr="00000000" w:rsidR="00000000" w:rsidDel="00000000" w:rsidP="00000000" w:rsidRDefault="00000000" w14:paraId="00000462">
      <w:pPr>
        <w:jc w:val="both"/>
        <w:rPr>
          <w:rFonts w:ascii="Arial" w:hAnsi="Arial" w:eastAsia="Arial" w:cs="Arial"/>
          <w:color w:val="0000ff"/>
          <w:sz w:val="22"/>
          <w:szCs w:val="22"/>
          <w:u w:val="single"/>
        </w:rPr>
      </w:pPr>
      <w:r w:rsidRPr="00000000" w:rsidDel="00000000" w:rsidR="00000000">
        <w:rPr>
          <w:rtl w:val="0"/>
        </w:rPr>
      </w:r>
    </w:p>
    <w:p w:rsidRPr="00000000" w:rsidR="00000000" w:rsidDel="00000000" w:rsidP="00000000" w:rsidRDefault="00000000" w14:paraId="00000463">
      <w:pPr>
        <w:jc w:val="both"/>
        <w:rPr>
          <w:rFonts w:ascii="Arial" w:hAnsi="Arial" w:eastAsia="Arial" w:cs="Arial"/>
        </w:rPr>
      </w:pPr>
      <w:r w:rsidRPr="00000000" w:rsidDel="00000000" w:rsidR="00000000">
        <w:rPr>
          <w:rFonts w:ascii="Arial" w:hAnsi="Arial" w:eastAsia="Arial" w:cs="Arial"/>
          <w:rtl w:val="0"/>
        </w:rPr>
        <w:t xml:space="preserve">When a customer is High risk, the beneficial ownership or controlling threshold is lowered to 10%, due to Enhanced Due Diligence measures being applied. Some other thresholds might be different according to local requirements as outlined in the country addendums.</w:t>
      </w:r>
      <w:r w:rsidRPr="00000000" w:rsidDel="00000000" w:rsidR="00000000">
        <w:rPr>
          <w:rtl w:val="0"/>
        </w:rPr>
      </w:r>
    </w:p>
    <w:p w:rsidRPr="00000000" w:rsidR="00000000" w:rsidDel="00000000" w:rsidP="00000000" w:rsidRDefault="00000000" w14:paraId="00000464">
      <w:pPr>
        <w:jc w:val="both"/>
        <w:rPr>
          <w:rFonts w:ascii="Arial" w:hAnsi="Arial" w:eastAsia="Arial" w:cs="Arial"/>
        </w:rPr>
      </w:pPr>
      <w:r w:rsidRPr="00000000" w:rsidDel="00000000" w:rsidR="00000000">
        <w:rPr>
          <w:rtl w:val="0"/>
        </w:rPr>
      </w:r>
    </w:p>
    <w:p w:rsidRPr="00000000" w:rsidR="00000000" w:rsidDel="00000000" w:rsidP="00000000" w:rsidRDefault="00000000" w14:paraId="00000465">
      <w:pPr>
        <w:jc w:val="both"/>
        <w:rPr>
          <w:rFonts w:ascii="Arial" w:hAnsi="Arial" w:eastAsia="Arial" w:cs="Arial"/>
          <w:i w:val="1"/>
          <w:iCs w:val="1"/>
        </w:rPr>
      </w:pPr>
      <w:r w:rsidRPr="00000000" w:rsidDel="00000000" w:rsidR="00000000">
        <w:rPr>
          <w:rFonts w:ascii="Arial" w:hAnsi="Arial" w:eastAsia="Arial" w:cs="Arial"/>
          <w:i w:val="1"/>
          <w:iCs w:val="1"/>
          <w:rtl w:val="0"/>
        </w:rPr>
        <w:t xml:space="preserve">For example, considering a low-risk corporate client with an ownership threshold of 25%. In this scenario, not only Mr. Andrew Smith, who holds 75% of the shares, needs to be verified. Ms. Jane Doe, who holds 25% of the shares in aggregate (10% directly and 15% indirectly through Delta Ltd), also needs to be verified according to the guidelines. </w:t>
      </w:r>
    </w:p>
    <w:p w:rsidRPr="00000000" w:rsidR="00000000" w:rsidDel="00000000" w:rsidP="00000000" w:rsidRDefault="00000000" w14:paraId="00000466">
      <w:pPr>
        <w:jc w:val="both"/>
        <w:rPr>
          <w:rFonts w:ascii="Arial" w:hAnsi="Arial" w:eastAsia="Arial" w:cs="Arial"/>
        </w:rPr>
      </w:pPr>
      <w:r w:rsidRPr="00000000" w:rsidDel="00000000" w:rsidR="00000000">
        <w:rPr>
          <w:rtl w:val="0"/>
        </w:rPr>
      </w:r>
    </w:p>
    <w:p w:rsidRPr="00000000" w:rsidR="00000000" w:rsidDel="00000000" w:rsidP="00000000" w:rsidRDefault="00000000" w14:paraId="00000467">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444299" cy="1544749"/>
                <wp:effectExtent l="12700" t="12700" r="12700" b="12700"/>
                <wp:docPr id="128" name=""/>
                <a:graphic>
                  <a:graphicData uri="http://schemas.microsoft.com/office/word/2010/wordprocessingGroup">
                    <wpg:wgp>
                      <wpg:cNvGrpSpPr/>
                      <wpg:grpSpPr>
                        <a:xfrm>
                          <a:off x="359450" y="2922175"/>
                          <a:ext cx="5444299" cy="1544749"/>
                          <a:chOff x="359450" y="2922175"/>
                          <a:chExt cx="7995900" cy="2259400"/>
                        </a:xfrm>
                      </wpg:grpSpPr>
                      <wps:wsp>
                        <wps:cNvSpPr/>
                        <wps:cNvPr id="2" name="Shape 2"/>
                        <wps:spPr>
                          <a:xfrm>
                            <a:off x="373750" y="3657475"/>
                            <a:ext cx="1631100" cy="6420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1"/>
                                  <w:i w:val="0"/>
                                  <w:smallCaps w:val="0"/>
                                  <w:strike w:val="0"/>
                                  <w:color w:val="000000"/>
                                  <w:sz w:val="28"/>
                                  <w:vertAlign w:val="baseline"/>
                                </w:rPr>
                                <w:t xml:space="preserve">Alpha Ltd.</w:t>
                              </w:r>
                            </w:p>
                          </w:txbxContent>
                        </wps:txbx>
                        <wps:bodyPr spcFirstLastPara="1" wrap="square" lIns="91425" tIns="91425" rIns="91425" bIns="91425" anchor="ctr" anchorCtr="0">
                          <a:noAutofit/>
                        </wps:bodyPr>
                      </wps:wsp>
                      <wps:wsp>
                        <wps:cNvSpPr/>
                        <wps:cNvPr id="3" name="Shape 3"/>
                        <wps:spPr>
                          <a:xfrm>
                            <a:off x="2485575" y="2936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Individual Andrew Smith</w:t>
                              </w:r>
                            </w:p>
                          </w:txbxContent>
                        </wps:txbx>
                        <wps:bodyPr spcFirstLastPara="1" wrap="square" lIns="91425" tIns="91425" rIns="91425" bIns="91425" anchor="ctr" anchorCtr="0">
                          <a:noAutofit/>
                        </wps:bodyPr>
                      </wps:wsp>
                      <wps:wsp>
                        <wps:cNvSpPr/>
                        <wps:cNvPr id="5" name="Shape 5"/>
                        <wps:spPr>
                          <a:xfrm>
                            <a:off x="6709950" y="3657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Individual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Jane Doe</w:t>
                              </w:r>
                            </w:p>
                          </w:txbxContent>
                        </wps:txbx>
                        <wps:bodyPr spcFirstLastPara="1" wrap="square" lIns="91425" tIns="91425" rIns="91425" bIns="91425" anchor="ctr" anchorCtr="0">
                          <a:noAutofit/>
                        </wps:bodyPr>
                      </wps:wsp>
                      <wps:wsp>
                        <wps:cNvCnPr/>
                        <wps:spPr>
                          <a:xfrm flipH="1">
                            <a:off x="2004975" y="3257475"/>
                            <a:ext cx="480600" cy="720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1" name="Shape 11"/>
                        <wps:spPr>
                          <a:xfrm>
                            <a:off x="1650375" y="31782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75</w:t>
                              </w:r>
                              <w:r w:rsidRPr="00000000" w:rsidDel="00000000" w:rsidR="00000000">
                                <w:rPr>
                                  <w:rFonts w:ascii="IBM Plex Sans" w:hAnsi="IBM Plex Sans" w:eastAsia="IBM Plex Sans" w:cs="IBM Plex Sans"/>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s:wsp>
                        <wps:cNvCnPr/>
                        <wps:spPr>
                          <a:xfrm rot="10800000">
                            <a:off x="2004975" y="3978475"/>
                            <a:ext cx="1883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3" name="Shape 13"/>
                        <wps:spPr>
                          <a:xfrm>
                            <a:off x="3888675" y="3657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Delta Ltd.</w:t>
                              </w:r>
                            </w:p>
                          </w:txbxContent>
                        </wps:txbx>
                        <wps:bodyPr spcFirstLastPara="1" wrap="square" lIns="91425" tIns="91425" rIns="91425" bIns="91425" anchor="ctr" anchorCtr="0">
                          <a:noAutofit/>
                        </wps:bodyPr>
                      </wps:wsp>
                      <wps:wsp>
                        <wps:cNvCnPr/>
                        <wps:spPr>
                          <a:xfrm rot="10800000">
                            <a:off x="5519850" y="3978475"/>
                            <a:ext cx="11901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6" name="Shape 16"/>
                        <wps:spPr>
                          <a:xfrm>
                            <a:off x="5697263" y="35784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s:wsp>
                        <wps:cNvCnPr/>
                        <wps:spPr>
                          <a:xfrm>
                            <a:off x="2004850" y="3978475"/>
                            <a:ext cx="5520600" cy="321000"/>
                          </a:xfrm>
                          <a:prstGeom prst="curvedConnector4">
                            <a:avLst>
                              <a:gd name="adj1" fmla="val 29485"/>
                              <a:gd name="adj2" fmla="val 250000"/>
                            </a:avLst>
                          </a:prstGeom>
                          <a:noFill/>
                          <a:ln w="28575" cap="flat" cmpd="sng">
                            <a:solidFill>
                              <a:srgbClr val="000000"/>
                            </a:solidFill>
                            <a:prstDash val="solid"/>
                            <a:round/>
                            <a:headEnd type="triangle" w="med" len="med"/>
                            <a:tailEnd type="none" w="med" len="med"/>
                          </a:ln>
                        </wps:spPr>
                        <wps:bodyPr spcFirstLastPara="1" wrap="square" lIns="91425" tIns="91425" rIns="91425" bIns="91425" anchor="ctr" anchorCtr="0">
                          <a:noAutofit/>
                        </wps:bodyPr>
                      </wps:wsp>
                      <wps:wsp>
                        <wps:cNvCnPr/>
                        <wps:spPr>
                          <a:xfrm flipH="1">
                            <a:off x="4459625" y="4930925"/>
                            <a:ext cx="32100" cy="32100"/>
                          </a:xfrm>
                          <a:prstGeom prst="curvedConnector3">
                            <a:avLst>
                              <a:gd name="adj1" fmla="val 50000"/>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txBox="1"/>
                        <wps:cNvPr id="99" name="Shape 99"/>
                        <wps:spPr>
                          <a:xfrm>
                            <a:off x="5132088" y="47813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w:t>
                              </w:r>
                              <w:r w:rsidRPr="00000000" w:rsidDel="00000000" w:rsidR="00000000">
                                <w:rPr>
                                  <w:rFonts w:ascii="IBM Plex Sans" w:hAnsi="IBM Plex Sans" w:eastAsia="IBM Plex Sans" w:cs="IBM Plex Sans"/>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s:wsp>
                        <wps:cNvSpPr txBox="1"/>
                        <wps:cNvPr id="100" name="Shape 100"/>
                        <wps:spPr>
                          <a:xfrm>
                            <a:off x="2769513" y="35784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15</w:t>
                              </w:r>
                              <w:r w:rsidRPr="00000000" w:rsidDel="00000000" w:rsidR="00000000">
                                <w:rPr>
                                  <w:rFonts w:ascii="IBM Plex Sans" w:hAnsi="IBM Plex Sans" w:eastAsia="IBM Plex Sans" w:cs="IBM Plex Sans"/>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444299" cy="1544749"/>
                <wp:effectExtent l="12700" t="12700" r="12700" b="12700"/>
                <wp:docPr id="128"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5444299" cy="1544749"/>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468">
      <w:pPr>
        <w:jc w:val="both"/>
        <w:rPr>
          <w:rFonts w:ascii="Arial" w:hAnsi="Arial" w:eastAsia="Arial" w:cs="Arial"/>
        </w:rPr>
      </w:pPr>
      <w:r w:rsidRPr="00000000" w:rsidDel="00000000" w:rsidR="00000000">
        <w:rPr>
          <w:rtl w:val="0"/>
        </w:rPr>
      </w:r>
    </w:p>
    <w:p w:rsidRPr="00000000" w:rsidR="00000000" w:rsidDel="00000000" w:rsidP="00000000" w:rsidRDefault="00000000" w14:paraId="00000469">
      <w:pPr>
        <w:shd w:val="clear" w:fill="auto"/>
        <w:spacing w:line="276" w:lineRule="auto"/>
        <w:jc w:val="both"/>
        <w:rPr>
          <w:rFonts w:ascii="Arial" w:hAnsi="Arial" w:eastAsia="Arial" w:cs="Arial"/>
        </w:rPr>
      </w:pPr>
      <w:bookmarkStart w:name="_heading=h.lxb4232lgfaj" w:colFirst="0" w:colLast="0" w:id="77"/>
      <w:bookmarkEnd w:id="77"/>
      <w:r w:rsidRPr="00000000" w:rsidDel="00000000" w:rsidR="00000000">
        <w:rPr>
          <w:rFonts w:ascii="Arial" w:hAnsi="Arial" w:eastAsia="Arial" w:cs="Arial"/>
          <w:rtl w:val="0"/>
        </w:rPr>
        <w:t xml:space="preserve">In the event of UAE-based or ADGM-based Binance entities, beneficial ownership identification shall always follow the regulatory minimum of 25% ownership or control, as required under ADGM AML Rulebook and UAE Cabinet Resolution. Binance may, for internal risk management, apply a 10% threshold in high-risk cases.</w:t>
      </w:r>
    </w:p>
    <w:p w:rsidRPr="00000000" w:rsidR="00000000" w:rsidDel="00000000" w:rsidP="00000000" w:rsidRDefault="00000000" w14:paraId="0000046A">
      <w:pPr>
        <w:shd w:val="clear" w:fill="auto"/>
        <w:spacing w:line="276" w:lineRule="auto"/>
        <w:jc w:val="both"/>
        <w:rPr>
          <w:rFonts w:ascii="Arial" w:hAnsi="Arial" w:eastAsia="Arial" w:cs="Arial"/>
        </w:rPr>
      </w:pPr>
      <w:bookmarkStart w:name="_heading=h.p36p2ueekfnf" w:colFirst="0" w:colLast="0" w:id="78"/>
      <w:bookmarkEnd w:id="78"/>
      <w:r w:rsidRPr="00000000" w:rsidDel="00000000" w:rsidR="00000000">
        <w:rPr>
          <w:rtl w:val="0"/>
        </w:rPr>
      </w:r>
    </w:p>
    <w:p w:rsidRPr="00000000" w:rsidR="00000000" w:rsidDel="00000000" w:rsidP="00000000" w:rsidRDefault="00000000" w14:paraId="0000046B">
      <w:pPr>
        <w:shd w:val="clear" w:fill="auto"/>
        <w:spacing w:line="276" w:lineRule="auto"/>
        <w:jc w:val="both"/>
        <w:rPr>
          <w:rFonts w:ascii="Arial" w:hAnsi="Arial" w:eastAsia="Arial" w:cs="Arial"/>
        </w:rPr>
      </w:pPr>
      <w:bookmarkStart w:name="_heading=h.ndha9joyezsz" w:colFirst="0" w:colLast="0" w:id="79"/>
      <w:bookmarkEnd w:id="79"/>
      <w:r w:rsidRPr="00000000" w:rsidDel="00000000" w:rsidR="00000000">
        <w:rPr>
          <w:rFonts w:ascii="Arial" w:hAnsi="Arial" w:eastAsia="Arial" w:cs="Arial"/>
          <w:rtl w:val="0"/>
        </w:rPr>
        <w:t xml:space="preserve">Where ownership or control cannot be adequately established, Binance shall not enter into or continue the relationship, in accordance with FSRA AML Rulebook 7.2.1.</w:t>
      </w:r>
      <w:r w:rsidRPr="00000000" w:rsidDel="00000000" w:rsidR="00000000">
        <w:rPr>
          <w:rtl w:val="0"/>
        </w:rPr>
      </w:r>
    </w:p>
    <w:p w:rsidRPr="00000000" w:rsidR="00000000" w:rsidDel="00000000" w:rsidP="00000000" w:rsidRDefault="00000000" w14:paraId="0000046C">
      <w:pPr>
        <w:spacing w:line="276" w:lineRule="auto"/>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6D">
      <w:pPr>
        <w:spacing w:line="276" w:lineRule="auto"/>
        <w:ind w:left="0" w:firstLine="0"/>
        <w:jc w:val="both"/>
        <w:rPr>
          <w:rFonts w:ascii="Arial" w:hAnsi="Arial" w:eastAsia="Arial" w:cs="Arial"/>
        </w:rPr>
      </w:pPr>
      <w:r w:rsidRPr="00000000" w:rsidDel="00000000" w:rsidR="00000000">
        <w:rPr>
          <w:rFonts w:ascii="Arial" w:hAnsi="Arial" w:eastAsia="Arial" w:cs="Arial"/>
          <w:rtl w:val="0"/>
        </w:rPr>
        <w:t xml:space="preserve">Where no UBO(s) can be identified through the ownership structure, the analyst should look to  : </w:t>
      </w:r>
    </w:p>
    <w:p w:rsidRPr="00000000" w:rsidR="00000000" w:rsidDel="00000000" w:rsidP="00000000" w:rsidRDefault="00000000" w14:paraId="0000046E">
      <w:pPr>
        <w:spacing w:line="276" w:lineRule="auto"/>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6F">
      <w:pPr>
        <w:numPr>
          <w:ilvl w:val="0"/>
          <w:numId w:val="87"/>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Senior Management with significant control must be identified and verified. This role is usually held by the Chief Executive Officer (CEO), Chief Finance Officer (CFO), Chief Operations Officer (COO) or equivalent. In such cases, an attestation letter confirming that no individual holds ownership above the applicable threshold is required.</w:t>
      </w:r>
    </w:p>
    <w:p w:rsidRPr="00000000" w:rsidR="00000000" w:rsidDel="00000000" w:rsidP="00000000" w:rsidRDefault="00000000" w14:paraId="00000470">
      <w:pPr>
        <w:numPr>
          <w:ilvl w:val="0"/>
          <w:numId w:val="32"/>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To confirm using available resources if there are any individual(s) holding </w:t>
      </w:r>
      <w:r w:rsidRPr="00000000" w:rsidDel="00000000" w:rsidR="00000000">
        <w:rPr>
          <w:rFonts w:ascii="Arial" w:hAnsi="Arial" w:eastAsia="Arial" w:cs="Arial"/>
          <w:u w:val="single"/>
          <w:rtl w:val="0"/>
        </w:rPr>
        <w:t xml:space="preserve">in the aggregate </w:t>
      </w:r>
      <w:r w:rsidRPr="00000000" w:rsidDel="00000000" w:rsidR="00000000">
        <w:rPr>
          <w:rFonts w:ascii="Arial" w:hAnsi="Arial" w:eastAsia="Arial" w:cs="Arial"/>
          <w:rtl w:val="0"/>
        </w:rPr>
        <w:t xml:space="preserve">directly or indirectly more than the applicable thresholds (25% or 10%). If such individual(s) are identified, they must be considered as UBO(s), and ID&amp;V should be conducted on the identified individual(s). </w:t>
      </w:r>
      <w:r w:rsidRPr="00000000" w:rsidDel="00000000" w:rsidR="00000000">
        <w:rPr>
          <w:rtl w:val="0"/>
        </w:rPr>
      </w:r>
    </w:p>
    <w:p w:rsidRPr="00000000" w:rsidR="00000000" w:rsidDel="00000000" w:rsidP="00000000" w:rsidRDefault="00000000" w14:paraId="00000471">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472">
      <w:pPr>
        <w:spacing w:line="276" w:lineRule="auto"/>
        <w:jc w:val="both"/>
        <w:rPr>
          <w:rFonts w:ascii="Arial" w:hAnsi="Arial" w:eastAsia="Arial" w:cs="Arial"/>
        </w:rPr>
      </w:pPr>
      <w:r w:rsidRPr="00000000" w:rsidDel="00000000" w:rsidR="00000000">
        <w:rPr>
          <w:rFonts w:ascii="Arial" w:hAnsi="Arial" w:eastAsia="Arial" w:cs="Arial"/>
          <w:rtl w:val="0"/>
        </w:rPr>
        <w:t xml:space="preserve">Binance is determined to properly identify and verify the UBOs. For the purposes of onboarding , the identified UBOs must provide a valid Government issued Identity document, as well as a valid proof of address. </w:t>
      </w:r>
    </w:p>
    <w:p w:rsidRPr="00000000" w:rsidR="00000000" w:rsidDel="00000000" w:rsidP="00000000" w:rsidRDefault="00000000" w14:paraId="00000473">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6rtbpmrxckmb" w:colFirst="0" w:colLast="0" w:id="80"/>
      <w:bookmarkEnd w:id="80"/>
      <w:r w:rsidRPr="00000000" w:rsidDel="00000000" w:rsidR="00000000">
        <w:rPr>
          <w:b w:val="1"/>
          <w:bCs w:val="1"/>
          <w:rtl w:val="0"/>
        </w:rPr>
        <w:t xml:space="preserve">Intermediate Beneficial Owner(s) “IBO”</w:t>
      </w:r>
    </w:p>
    <w:p w:rsidRPr="00000000" w:rsidR="00000000" w:rsidDel="00000000" w:rsidP="00000000" w:rsidRDefault="00000000" w14:paraId="00000474">
      <w:pPr>
        <w:spacing w:line="276" w:lineRule="auto"/>
        <w:jc w:val="both"/>
        <w:rPr>
          <w:rFonts w:ascii="Arial" w:hAnsi="Arial" w:eastAsia="Arial" w:cs="Arial"/>
        </w:rPr>
      </w:pPr>
      <w:r w:rsidRPr="00000000" w:rsidDel="00000000" w:rsidR="00000000">
        <w:rPr>
          <w:rFonts w:ascii="Arial" w:hAnsi="Arial" w:eastAsia="Arial" w:cs="Arial"/>
          <w:rtl w:val="0"/>
        </w:rPr>
        <w:t xml:space="preserve">An Intermediate Beneficial Owner is an entity that holds a position within the chain of ownership. This intermediary acts as a link between the formal legal ownership and the ultimate beneficial owner who enjoys the ultimate benefit of ownership.</w:t>
      </w:r>
    </w:p>
    <w:p w:rsidRPr="00000000" w:rsidR="00000000" w:rsidDel="00000000" w:rsidP="00000000" w:rsidRDefault="00000000" w14:paraId="00000475">
      <w:pPr>
        <w:shd w:val="clear" w:fill="auto"/>
        <w:spacing w:before="240" w:after="240" w:line="276" w:lineRule="auto"/>
        <w:ind w:left="0" w:firstLine="0"/>
        <w:jc w:val="both"/>
        <w:rPr>
          <w:rFonts w:ascii="Arial" w:hAnsi="Arial" w:eastAsia="Arial" w:cs="Arial"/>
          <w:sz w:val="18"/>
          <w:szCs w:val="18"/>
        </w:rPr>
      </w:pPr>
      <w:r w:rsidRPr="00000000" w:rsidDel="00000000" w:rsidR="00000000">
        <w:rPr>
          <w:rFonts w:ascii="Arial" w:hAnsi="Arial" w:eastAsia="Arial" w:cs="Arial"/>
          <w:rtl w:val="0"/>
        </w:rPr>
        <w:t xml:space="preserve">The IBO is the non-natural person(s) who directly/indirectly, ultimately owns or controls, including through a trust structure, 25% or more of the issued share capital or interests in the legal entity or arrangement. When a </w:t>
      </w:r>
      <w:r w:rsidRPr="00000000" w:rsidDel="00000000" w:rsidR="00000000">
        <w:rPr>
          <w:rFonts w:ascii="Arial" w:hAnsi="Arial" w:eastAsia="Arial" w:cs="Arial"/>
          <w:rtl w:val="0"/>
        </w:rPr>
        <w:t xml:space="preserve">Customer</w:t>
      </w:r>
      <w:r w:rsidRPr="00000000" w:rsidDel="00000000" w:rsidR="00000000">
        <w:rPr>
          <w:rFonts w:ascii="Arial" w:hAnsi="Arial" w:eastAsia="Arial" w:cs="Arial"/>
          <w:rtl w:val="0"/>
        </w:rPr>
        <w:t xml:space="preserve"> is at high risk,</w:t>
      </w:r>
      <w:r w:rsidRPr="00000000" w:rsidDel="00000000" w:rsidR="00000000">
        <w:rPr>
          <w:rFonts w:ascii="Arial" w:hAnsi="Arial" w:eastAsia="Arial" w:cs="Arial"/>
          <w:rtl w:val="0"/>
        </w:rPr>
        <w:t xml:space="preserve">Binance applies a stricter internal</w:t>
      </w:r>
      <w:r w:rsidRPr="00000000" w:rsidDel="00000000" w:rsidR="00000000">
        <w:rPr>
          <w:rFonts w:ascii="Arial" w:hAnsi="Arial" w:eastAsia="Arial" w:cs="Arial"/>
          <w:rtl w:val="0"/>
        </w:rPr>
        <w:t xml:space="preserve"> threshold </w:t>
      </w:r>
      <w:r w:rsidRPr="00000000" w:rsidDel="00000000" w:rsidR="00000000">
        <w:rPr>
          <w:rFonts w:ascii="Arial" w:hAnsi="Arial" w:eastAsia="Arial" w:cs="Arial"/>
          <w:rtl w:val="0"/>
        </w:rPr>
        <w:t xml:space="preserve">of</w:t>
      </w:r>
      <w:r w:rsidRPr="00000000" w:rsidDel="00000000" w:rsidR="00000000">
        <w:rPr>
          <w:rFonts w:ascii="Arial" w:hAnsi="Arial" w:eastAsia="Arial" w:cs="Arial"/>
          <w:rtl w:val="0"/>
        </w:rPr>
        <w:t xml:space="preserve"> 10%</w:t>
      </w:r>
      <w:r w:rsidRPr="00000000" w:rsidDel="00000000" w:rsidR="00000000">
        <w:rPr>
          <w:rFonts w:ascii="Arial" w:hAnsi="Arial" w:eastAsia="Arial" w:cs="Arial"/>
          <w:rtl w:val="0"/>
        </w:rPr>
        <w:t xml:space="preserve"> ownership or control as part of its risk-based approach</w:t>
      </w:r>
      <w:r w:rsidRPr="00000000" w:rsidDel="00000000" w:rsidR="00000000">
        <w:rPr>
          <w:rFonts w:ascii="Arial" w:hAnsi="Arial" w:eastAsia="Arial" w:cs="Arial"/>
          <w:rtl w:val="0"/>
        </w:rPr>
        <w:t xml:space="preserve">.</w:t>
      </w:r>
      <w:r w:rsidRPr="00000000" w:rsidDel="00000000" w:rsidR="00000000">
        <w:rPr>
          <w:rtl w:val="0"/>
        </w:rPr>
      </w:r>
    </w:p>
    <w:p w:rsidRPr="00000000" w:rsidR="00000000" w:rsidDel="00000000" w:rsidP="00000000" w:rsidRDefault="00000000" w14:paraId="00000476">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477">
      <w:pPr>
        <w:spacing w:line="276" w:lineRule="auto"/>
        <w:jc w:val="both"/>
        <w:rPr>
          <w:rFonts w:ascii="Arial" w:hAnsi="Arial" w:eastAsia="Arial" w:cs="Arial"/>
        </w:rPr>
      </w:pPr>
      <w:r w:rsidRPr="00000000" w:rsidDel="00000000" w:rsidR="00000000">
        <w:rPr>
          <w:rFonts w:ascii="Arial" w:hAnsi="Arial" w:eastAsia="Arial" w:cs="Arial"/>
          <w:rtl w:val="0"/>
        </w:rPr>
        <w:t xml:space="preserve">In complex corporate structures, ownership can be layered through multiple entities. An intermediate beneficial owner is each one of these intermediary entities in the ownership chain. </w:t>
      </w:r>
    </w:p>
    <w:p w:rsidRPr="00000000" w:rsidR="00000000" w:rsidDel="00000000" w:rsidP="00000000" w:rsidRDefault="00000000" w14:paraId="00000478">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479">
      <w:pPr>
        <w:spacing w:line="276" w:lineRule="auto"/>
        <w:jc w:val="both"/>
        <w:rPr>
          <w:rFonts w:ascii="Arial" w:hAnsi="Arial" w:eastAsia="Arial" w:cs="Arial"/>
        </w:rPr>
      </w:pPr>
      <w:r w:rsidRPr="00000000" w:rsidDel="00000000" w:rsidR="00000000">
        <w:rPr>
          <w:rFonts w:ascii="Arial" w:hAnsi="Arial" w:eastAsia="Arial" w:cs="Arial"/>
          <w:rtl w:val="0"/>
        </w:rPr>
        <w:t xml:space="preserve">In the simplified example below, both Company Beta Ltd and Company Gama Ltd are Intermediary Beneficial Owners. Whereas, Jane Doe is the Ultimate Beneficial Owner.</w:t>
      </w:r>
    </w:p>
    <w:p w:rsidRPr="00000000" w:rsidR="00000000" w:rsidDel="00000000" w:rsidP="00000000" w:rsidRDefault="00000000" w14:paraId="0000047A">
      <w:pPr>
        <w:jc w:val="both"/>
        <w:rPr>
          <w:rFonts w:ascii="Arial" w:hAnsi="Arial" w:eastAsia="Arial" w:cs="Arial"/>
        </w:rPr>
      </w:pPr>
      <w:r w:rsidRPr="00000000" w:rsidDel="00000000" w:rsidR="00000000">
        <w:rPr>
          <w:rtl w:val="0"/>
        </w:rPr>
      </w:r>
    </w:p>
    <w:p w:rsidRPr="00000000" w:rsidR="00000000" w:rsidDel="00000000" w:rsidP="00000000" w:rsidRDefault="00000000" w14:paraId="0000047B">
      <w:pPr>
        <w:spacing w:line="276"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500688" cy="686753"/>
                <wp:effectExtent l="12700" t="12700" r="12700" b="12700"/>
                <wp:docPr id="133" name=""/>
                <a:graphic>
                  <a:graphicData uri="http://schemas.microsoft.com/office/word/2010/wordprocessingGroup">
                    <wpg:wgp>
                      <wpg:cNvGrpSpPr/>
                      <wpg:grpSpPr>
                        <a:xfrm>
                          <a:off x="489400" y="2699050"/>
                          <a:ext cx="5500688" cy="686753"/>
                          <a:chOff x="489400" y="2699050"/>
                          <a:chExt cx="7865950" cy="972725"/>
                        </a:xfrm>
                      </wpg:grpSpPr>
                      <wps:wsp>
                        <wps:cNvSpPr/>
                        <wps:cNvPr id="54" name="Shape 54"/>
                        <wps:spPr>
                          <a:xfrm>
                            <a:off x="503700" y="3015475"/>
                            <a:ext cx="1631100" cy="6420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1"/>
                                  <w:i w:val="0"/>
                                  <w:smallCaps w:val="0"/>
                                  <w:strike w:val="0"/>
                                  <w:color w:val="000000"/>
                                  <w:sz w:val="28"/>
                                  <w:vertAlign w:val="baseline"/>
                                </w:rPr>
                                <w:t xml:space="preserve">Alpha Ltd.</w:t>
                              </w:r>
                            </w:p>
                          </w:txbxContent>
                        </wps:txbx>
                        <wps:bodyPr spcFirstLastPara="1" wrap="square" lIns="91425" tIns="91425" rIns="91425" bIns="91425" anchor="ctr" anchorCtr="0">
                          <a:noAutofit/>
                        </wps:bodyPr>
                      </wps:wsp>
                      <wps:wsp>
                        <wps:cNvSpPr/>
                        <wps:cNvPr id="55" name="Shape 55"/>
                        <wps:spPr>
                          <a:xfrm>
                            <a:off x="2572450" y="3015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Beta Ltd.</w:t>
                              </w:r>
                            </w:p>
                          </w:txbxContent>
                        </wps:txbx>
                        <wps:bodyPr spcFirstLastPara="1" wrap="square" lIns="91425" tIns="91425" rIns="91425" bIns="91425" anchor="ctr" anchorCtr="0">
                          <a:noAutofit/>
                        </wps:bodyPr>
                      </wps:wsp>
                      <wps:wsp>
                        <wps:cNvSpPr/>
                        <wps:cNvPr id="56" name="Shape 56"/>
                        <wps:spPr>
                          <a:xfrm>
                            <a:off x="4641200" y="3015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Gama Ltd.</w:t>
                              </w:r>
                            </w:p>
                          </w:txbxContent>
                        </wps:txbx>
                        <wps:bodyPr spcFirstLastPara="1" wrap="square" lIns="91425" tIns="91425" rIns="91425" bIns="91425" anchor="ctr" anchorCtr="0">
                          <a:noAutofit/>
                        </wps:bodyPr>
                      </wps:wsp>
                      <wps:wsp>
                        <wps:cNvSpPr/>
                        <wps:cNvPr id="57" name="Shape 57"/>
                        <wps:spPr>
                          <a:xfrm>
                            <a:off x="670995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Individual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Jane Doe</w:t>
                              </w:r>
                            </w:p>
                          </w:txbxContent>
                        </wps:txbx>
                        <wps:bodyPr spcFirstLastPara="1" wrap="square" lIns="91425" tIns="91425" rIns="91425" bIns="91425" anchor="ctr" anchorCtr="0">
                          <a:noAutofit/>
                        </wps:bodyPr>
                      </wps:wsp>
                      <wps:wsp>
                        <wps:cNvCnPr/>
                        <wps:spPr>
                          <a:xfrm rot="10800000">
                            <a:off x="21347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20350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62722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64" name="Shape 164"/>
                        <wps:spPr>
                          <a:xfrm>
                            <a:off x="1936000" y="26990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s:wsp>
                        <wps:cNvSpPr txBox="1"/>
                        <wps:cNvPr id="165" name="Shape 165"/>
                        <wps:spPr>
                          <a:xfrm>
                            <a:off x="4004775" y="26990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s:wsp>
                        <wps:cNvSpPr txBox="1"/>
                        <wps:cNvPr id="166" name="Shape 166"/>
                        <wps:spPr>
                          <a:xfrm>
                            <a:off x="6148650" y="26990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500688" cy="686753"/>
                <wp:effectExtent l="12700" t="12700" r="12700" b="12700"/>
                <wp:docPr id="133" name="image16.png"/>
                <a:graphic>
                  <a:graphicData uri="http://schemas.openxmlformats.org/drawingml/2006/picture">
                    <pic:pic>
                      <pic:nvPicPr>
                        <pic:cNvPr id="0" name="image16.png"/>
                        <pic:cNvPicPr preferRelativeResize="0"/>
                      </pic:nvPicPr>
                      <pic:blipFill>
                        <a:blip r:embed="rId15"/>
                        <a:srcRect/>
                        <a:stretch>
                          <a:fillRect/>
                        </a:stretch>
                      </pic:blipFill>
                      <pic:spPr>
                        <a:xfrm>
                          <a:off x="0" y="0"/>
                          <a:ext cx="5500688" cy="686753"/>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47C">
      <w:pPr>
        <w:spacing w:line="276" w:lineRule="auto"/>
        <w:jc w:val="both"/>
        <w:rPr>
          <w:rFonts w:ascii="Arial" w:hAnsi="Arial" w:eastAsia="Arial" w:cs="Arial"/>
          <w:i w:val="1"/>
          <w:iCs w:val="1"/>
          <w:sz w:val="16"/>
          <w:szCs w:val="16"/>
        </w:rPr>
      </w:pPr>
      <w:r w:rsidRPr="00000000" w:rsidDel="00000000" w:rsidR="00000000">
        <w:rPr>
          <w:rtl w:val="0"/>
        </w:rPr>
      </w:r>
    </w:p>
    <w:p w:rsidRPr="00000000" w:rsidR="00000000" w:rsidDel="00000000" w:rsidP="00000000" w:rsidRDefault="00000000" w14:paraId="0000047D">
      <w:pPr>
        <w:jc w:val="both"/>
        <w:rPr>
          <w:rFonts w:ascii="Arial" w:hAnsi="Arial" w:eastAsia="Arial" w:cs="Arial"/>
        </w:rPr>
      </w:pPr>
      <w:r w:rsidRPr="00000000" w:rsidDel="00000000" w:rsidR="00000000">
        <w:rPr>
          <w:rFonts w:ascii="Arial" w:hAnsi="Arial" w:eastAsia="Arial" w:cs="Arial"/>
          <w:rtl w:val="0"/>
        </w:rPr>
        <w:t xml:space="preserve">Entities are deemed Intermediate Beneficial Owner(s) regardless of whether they meet the threshold criteria, provided they ultimately result in the identification of Ultimate Beneficial Owner (UBO). It is described in the example below, Company Beta Ltd.,  Company Gama Ltd., and Company Delta Ltd. are all considered IBOs. </w:t>
      </w:r>
    </w:p>
    <w:p w:rsidRPr="00000000" w:rsidR="00000000" w:rsidDel="00000000" w:rsidP="00000000" w:rsidRDefault="00000000" w14:paraId="0000047E">
      <w:pPr>
        <w:jc w:val="both"/>
        <w:rPr>
          <w:rFonts w:ascii="Arial" w:hAnsi="Arial" w:eastAsia="Arial" w:cs="Arial"/>
        </w:rPr>
      </w:pPr>
      <w:r w:rsidRPr="00000000" w:rsidDel="00000000" w:rsidR="00000000">
        <w:rPr>
          <w:rtl w:val="0"/>
        </w:rPr>
      </w:r>
    </w:p>
    <w:p w:rsidRPr="00000000" w:rsidR="00000000" w:rsidDel="00000000" w:rsidP="00000000" w:rsidRDefault="00000000" w14:paraId="0000047F">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500882" cy="1490096"/>
                <wp:effectExtent l="12700" t="12700" r="12700" b="12700"/>
                <wp:docPr id="120" name=""/>
                <a:graphic>
                  <a:graphicData uri="http://schemas.microsoft.com/office/word/2010/wordprocessingGroup">
                    <wpg:wgp>
                      <wpg:cNvGrpSpPr/>
                      <wpg:grpSpPr>
                        <a:xfrm>
                          <a:off x="359450" y="2699050"/>
                          <a:ext cx="5500882" cy="1490096"/>
                          <a:chOff x="359450" y="2699050"/>
                          <a:chExt cx="7995900" cy="2155850"/>
                        </a:xfrm>
                      </wpg:grpSpPr>
                      <wps:wsp>
                        <wps:cNvSpPr/>
                        <wps:cNvPr id="2" name="Shape 2"/>
                        <wps:spPr>
                          <a:xfrm>
                            <a:off x="373750" y="3657475"/>
                            <a:ext cx="1631100" cy="6420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1"/>
                                  <w:i w:val="0"/>
                                  <w:smallCaps w:val="0"/>
                                  <w:strike w:val="0"/>
                                  <w:color w:val="000000"/>
                                  <w:sz w:val="28"/>
                                  <w:vertAlign w:val="baseline"/>
                                </w:rPr>
                                <w:t xml:space="preserve">Alpha Ltd.</w:t>
                              </w:r>
                            </w:p>
                          </w:txbxContent>
                        </wps:txbx>
                        <wps:bodyPr spcFirstLastPara="1" wrap="square" lIns="91425" tIns="91425" rIns="91425" bIns="91425" anchor="ctr" anchorCtr="0">
                          <a:noAutofit/>
                        </wps:bodyPr>
                      </wps:wsp>
                      <wps:wsp>
                        <wps:cNvSpPr/>
                        <wps:cNvPr id="3" name="Shape 3"/>
                        <wps:spPr>
                          <a:xfrm>
                            <a:off x="2572450" y="3015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Beta Ltd.</w:t>
                              </w:r>
                            </w:p>
                          </w:txbxContent>
                        </wps:txbx>
                        <wps:bodyPr spcFirstLastPara="1" wrap="square" lIns="91425" tIns="91425" rIns="91425" bIns="91425" anchor="ctr" anchorCtr="0">
                          <a:noAutofit/>
                        </wps:bodyPr>
                      </wps:wsp>
                      <wps:wsp>
                        <wps:cNvSpPr/>
                        <wps:cNvPr id="4" name="Shape 4"/>
                        <wps:spPr>
                          <a:xfrm>
                            <a:off x="4641200" y="3015475"/>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Gamma Ltd.</w:t>
                              </w:r>
                            </w:p>
                          </w:txbxContent>
                        </wps:txbx>
                        <wps:bodyPr spcFirstLastPara="1" wrap="square" lIns="91425" tIns="91425" rIns="91425" bIns="91425" anchor="ctr" anchorCtr="0">
                          <a:noAutofit/>
                        </wps:bodyPr>
                      </wps:wsp>
                      <wps:wsp>
                        <wps:cNvSpPr/>
                        <wps:cNvPr id="5" name="Shape 5"/>
                        <wps:spPr>
                          <a:xfrm>
                            <a:off x="6709950" y="3657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Individual </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Jane Doe</w:t>
                              </w:r>
                            </w:p>
                          </w:txbxContent>
                        </wps:txbx>
                        <wps:bodyPr spcFirstLastPara="1" wrap="square" lIns="91425" tIns="91425" rIns="91425" bIns="91425" anchor="ctr" anchorCtr="0">
                          <a:noAutofit/>
                        </wps:bodyPr>
                      </wps:wsp>
                      <wps:wsp>
                        <wps:cNvCnPr/>
                        <wps:spPr>
                          <a:xfrm flipH="1">
                            <a:off x="2004850" y="3336475"/>
                            <a:ext cx="567600" cy="642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20350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6272250" y="3336475"/>
                            <a:ext cx="437700" cy="642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9" name="Shape 9"/>
                        <wps:spPr>
                          <a:xfrm>
                            <a:off x="6359125" y="31782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s:wsp>
                        <wps:cNvSpPr txBox="1"/>
                        <wps:cNvPr id="10" name="Shape 10"/>
                        <wps:spPr>
                          <a:xfrm>
                            <a:off x="4004775" y="26990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s:wsp>
                        <wps:cNvSpPr txBox="1"/>
                        <wps:cNvPr id="11" name="Shape 11"/>
                        <wps:spPr>
                          <a:xfrm>
                            <a:off x="1650375" y="31782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95</w:t>
                              </w:r>
                              <w:r w:rsidRPr="00000000" w:rsidDel="00000000" w:rsidR="00000000">
                                <w:rPr>
                                  <w:rFonts w:ascii="IBM Plex Sans" w:hAnsi="IBM Plex Sans" w:eastAsia="IBM Plex Sans" w:cs="IBM Plex Sans"/>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s:wsp>
                        <wps:cNvCnPr/>
                        <wps:spPr>
                          <a:xfrm rot="10800000">
                            <a:off x="2004800" y="3978400"/>
                            <a:ext cx="1602000" cy="5412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13" name="Shape 13"/>
                        <wps:spPr>
                          <a:xfrm>
                            <a:off x="3606800" y="4198600"/>
                            <a:ext cx="1631100" cy="642000"/>
                          </a:xfrm>
                          <a:prstGeom prst="roundRect">
                            <a:avLst>
                              <a:gd name="adj" fmla="val 16667"/>
                            </a:avLst>
                          </a:prstGeom>
                          <a:solidFill>
                            <a:srgbClr val="F1C232"/>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8"/>
                                  <w:vertAlign w:val="baseline"/>
                                </w:rPr>
                                <w:t xml:space="preserve">Delta Ltd.</w:t>
                              </w:r>
                            </w:p>
                          </w:txbxContent>
                        </wps:txbx>
                        <wps:bodyPr spcFirstLastPara="1" wrap="square" lIns="91425" tIns="91425" rIns="91425" bIns="91425" anchor="ctr" anchorCtr="0">
                          <a:noAutofit/>
                        </wps:bodyPr>
                      </wps:wsp>
                      <wps:wsp>
                        <wps:cNvCnPr/>
                        <wps:spPr>
                          <a:xfrm flipH="1">
                            <a:off x="5237850" y="3978475"/>
                            <a:ext cx="1472100" cy="5412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5" name="Shape 15"/>
                        <wps:spPr>
                          <a:xfrm>
                            <a:off x="2288175" y="42156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5</w:t>
                              </w:r>
                              <w:r w:rsidRPr="00000000" w:rsidDel="00000000" w:rsidR="00000000">
                                <w:rPr>
                                  <w:rFonts w:ascii="IBM Plex Sans" w:hAnsi="IBM Plex Sans" w:eastAsia="IBM Plex Sans" w:cs="IBM Plex Sans"/>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s:wsp>
                        <wps:cNvSpPr txBox="1"/>
                        <wps:cNvPr id="16" name="Shape 16"/>
                        <wps:spPr>
                          <a:xfrm>
                            <a:off x="5650550" y="4299475"/>
                            <a:ext cx="835200" cy="4002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100%</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500882" cy="1490096"/>
                <wp:effectExtent l="12700" t="12700" r="12700" b="12700"/>
                <wp:docPr id="120"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5500882" cy="1490096"/>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480">
      <w:pPr>
        <w:jc w:val="both"/>
        <w:rPr>
          <w:rFonts w:ascii="Arial" w:hAnsi="Arial" w:eastAsia="Arial" w:cs="Arial"/>
        </w:rPr>
      </w:pPr>
      <w:r w:rsidRPr="00000000" w:rsidDel="00000000" w:rsidR="00000000">
        <w:rPr>
          <w:rtl w:val="0"/>
        </w:rPr>
      </w:r>
    </w:p>
    <w:p w:rsidRPr="00000000" w:rsidR="00000000" w:rsidDel="00000000" w:rsidP="00000000" w:rsidRDefault="00000000" w14:paraId="00000481">
      <w:pPr>
        <w:jc w:val="both"/>
        <w:rPr>
          <w:rFonts w:ascii="Arial" w:hAnsi="Arial" w:eastAsia="Arial" w:cs="Arial"/>
        </w:rPr>
      </w:pPr>
      <w:r w:rsidRPr="00000000" w:rsidDel="00000000" w:rsidR="00000000">
        <w:rPr>
          <w:rFonts w:ascii="Arial" w:hAnsi="Arial" w:eastAsia="Arial" w:cs="Arial"/>
          <w:rtl w:val="0"/>
        </w:rPr>
        <w:t xml:space="preserve">While Intermediate Beneficial Owners may not have ultimate control over the company, they still have a degree of influence and financial/economic interest in the underlying entity, which contributes to understanding the full ownership and control of the applying entity.</w:t>
      </w:r>
    </w:p>
    <w:p w:rsidRPr="00000000" w:rsidR="00000000" w:rsidDel="00000000" w:rsidP="00000000" w:rsidRDefault="00000000" w14:paraId="00000482">
      <w:pPr>
        <w:jc w:val="both"/>
        <w:rPr>
          <w:rFonts w:ascii="Arial" w:hAnsi="Arial" w:eastAsia="Arial" w:cs="Arial"/>
        </w:rPr>
      </w:pPr>
      <w:r w:rsidRPr="00000000" w:rsidDel="00000000" w:rsidR="00000000">
        <w:rPr>
          <w:rtl w:val="0"/>
        </w:rPr>
      </w:r>
    </w:p>
    <w:p w:rsidRPr="00000000" w:rsidR="00000000" w:rsidDel="00000000" w:rsidP="00000000" w:rsidRDefault="00000000" w14:paraId="00000483">
      <w:pPr>
        <w:widowControl w:val="0"/>
        <w:jc w:val="both"/>
        <w:rPr>
          <w:rFonts w:ascii="Arial" w:hAnsi="Arial" w:eastAsia="Arial" w:cs="Arial"/>
        </w:rPr>
      </w:pPr>
      <w:r w:rsidRPr="00000000" w:rsidDel="00000000" w:rsidR="00000000">
        <w:rPr>
          <w:rFonts w:ascii="Arial" w:hAnsi="Arial" w:eastAsia="Arial" w:cs="Arial"/>
          <w:rtl w:val="0"/>
        </w:rPr>
        <w:t xml:space="preserve">Understanding and identifying IBOs is crucial for maintaining transparency, ensuring compliance with regulatory requirements, and adequately assessing the risks associated with complex ownership structures. It allows for a more comprehensive view of who controls or significantly influences an entity, enhancing the integrity and accountability of financial and business operations.</w:t>
      </w:r>
    </w:p>
    <w:p w:rsidRPr="00000000" w:rsidR="00000000" w:rsidDel="00000000" w:rsidP="00000000" w:rsidRDefault="00000000" w14:paraId="00000484">
      <w:pPr>
        <w:jc w:val="both"/>
        <w:rPr>
          <w:rFonts w:ascii="Arial" w:hAnsi="Arial" w:eastAsia="Arial" w:cs="Arial"/>
        </w:rPr>
      </w:pPr>
      <w:r w:rsidRPr="00000000" w:rsidDel="00000000" w:rsidR="00000000">
        <w:rPr>
          <w:rtl w:val="0"/>
        </w:rPr>
      </w:r>
    </w:p>
    <w:p w:rsidRPr="00000000" w:rsidR="00000000" w:rsidDel="00000000" w:rsidP="00000000" w:rsidRDefault="00000000" w14:paraId="00000485">
      <w:pPr>
        <w:jc w:val="both"/>
        <w:rPr>
          <w:rFonts w:ascii="Arial" w:hAnsi="Arial" w:eastAsia="Arial" w:cs="Arial"/>
        </w:rPr>
      </w:pPr>
      <w:r w:rsidRPr="00000000" w:rsidDel="00000000" w:rsidR="00000000">
        <w:rPr>
          <w:rFonts w:ascii="Arial" w:hAnsi="Arial" w:eastAsia="Arial" w:cs="Arial"/>
          <w:rtl w:val="0"/>
        </w:rPr>
        <w:t xml:space="preserve">For the purposes of identifying and verifying Intermediate Beneficial Owners, Binance requires the below : </w:t>
      </w:r>
    </w:p>
    <w:p w:rsidRPr="00000000" w:rsidR="00000000" w:rsidDel="00000000" w:rsidP="00000000" w:rsidRDefault="00000000" w14:paraId="00000486">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87">
      <w:pPr>
        <w:numPr>
          <w:ilvl w:val="0"/>
          <w:numId w:val="56"/>
        </w:numPr>
        <w:spacing w:before="100" w:after="100" w:lineRule="auto"/>
        <w:ind w:left="720" w:hanging="360"/>
        <w:jc w:val="both"/>
        <w:rPr/>
      </w:pPr>
      <w:r w:rsidRPr="00000000" w:rsidDel="00000000" w:rsidR="00000000">
        <w:rPr>
          <w:rFonts w:ascii="Arial" w:hAnsi="Arial" w:eastAsia="Arial" w:cs="Arial"/>
          <w:b w:val="1"/>
          <w:bCs w:val="1"/>
          <w:rtl w:val="0"/>
        </w:rPr>
        <w:t xml:space="preserve">Identification &amp; Verification of Ownership of the IBO</w:t>
      </w:r>
      <w:r w:rsidRPr="00000000" w:rsidDel="00000000" w:rsidR="00000000">
        <w:rPr>
          <w:rFonts w:ascii="Arial" w:hAnsi="Arial" w:eastAsia="Arial" w:cs="Arial"/>
          <w:rtl w:val="0"/>
        </w:rPr>
        <w:t xml:space="preserve"> - through a Certificate of Incumbency / Register of Shareholders (Members) / Business Registry or equivalent (with the Beneficial Owner's information). Please refer to the </w:t>
      </w:r>
      <w:hyperlink r:id="rId36">
        <w:r w:rsidRPr="00000000" w:rsidDel="00000000" w:rsidR="00000000">
          <w:rPr>
            <w:rFonts w:ascii="Arial" w:hAnsi="Arial" w:eastAsia="Arial" w:cs="Arial"/>
            <w:color w:val="1155cc"/>
            <w:u w:val="single"/>
            <w:rtl w:val="0"/>
          </w:rPr>
          <w:t xml:space="preserve">Appendix 3: ID/V of the Beneficial Ownership and Directorship</w:t>
        </w:r>
      </w:hyperlink>
      <w:r w:rsidRPr="00000000" w:rsidDel="00000000" w:rsidR="00000000">
        <w:rPr>
          <w:rFonts w:ascii="Arial" w:hAnsi="Arial" w:eastAsia="Arial" w:cs="Arial"/>
          <w:rtl w:val="0"/>
        </w:rPr>
        <w:t xml:space="preserve">; and </w:t>
      </w:r>
    </w:p>
    <w:p w:rsidRPr="00000000" w:rsidR="00000000" w:rsidDel="00000000" w:rsidP="00000000" w:rsidRDefault="00000000" w14:paraId="00000488">
      <w:pPr>
        <w:numPr>
          <w:ilvl w:val="0"/>
          <w:numId w:val="56"/>
        </w:numPr>
        <w:spacing w:before="100" w:after="100" w:lineRule="auto"/>
        <w:ind w:left="720" w:hanging="360"/>
        <w:jc w:val="both"/>
        <w:rPr/>
      </w:pPr>
      <w:r w:rsidRPr="00000000" w:rsidDel="00000000" w:rsidR="00000000">
        <w:rPr>
          <w:rFonts w:ascii="Arial" w:hAnsi="Arial" w:eastAsia="Arial" w:cs="Arial"/>
          <w:b w:val="1"/>
          <w:bCs w:val="1"/>
          <w:rtl w:val="0"/>
        </w:rPr>
        <w:t xml:space="preserve">Proof of Existence of the IBO</w:t>
      </w:r>
      <w:r w:rsidRPr="00000000" w:rsidDel="00000000" w:rsidR="00000000">
        <w:rPr>
          <w:rFonts w:ascii="Arial" w:hAnsi="Arial" w:eastAsia="Arial" w:cs="Arial"/>
          <w:rtl w:val="0"/>
        </w:rPr>
        <w:t xml:space="preserve"> - through a Certificate of Good Standing/Certificate of Incumbency/Business Registry extract or equivalent/Certificate of Incorporation (with the current operating status)</w:t>
      </w:r>
    </w:p>
    <w:p w:rsidRPr="00000000" w:rsidR="00000000" w:rsidDel="00000000" w:rsidP="00000000" w:rsidRDefault="00000000" w14:paraId="00000489">
      <w:pPr>
        <w:numPr>
          <w:ilvl w:val="0"/>
          <w:numId w:val="56"/>
        </w:numPr>
        <w:spacing w:before="100" w:after="100" w:lineRule="auto"/>
        <w:ind w:left="720" w:hanging="360"/>
        <w:jc w:val="both"/>
        <w:rPr/>
      </w:pPr>
      <w:r w:rsidRPr="00000000" w:rsidDel="00000000" w:rsidR="00000000">
        <w:rPr>
          <w:rFonts w:ascii="Arial" w:hAnsi="Arial" w:eastAsia="Arial" w:cs="Arial"/>
          <w:b w:val="1"/>
          <w:bCs w:val="1"/>
          <w:rtl w:val="0"/>
        </w:rPr>
        <w:t xml:space="preserve">Constitution of the IBO </w:t>
      </w:r>
      <w:r w:rsidRPr="00000000" w:rsidDel="00000000" w:rsidR="00000000">
        <w:rPr>
          <w:rFonts w:ascii="Arial" w:hAnsi="Arial" w:eastAsia="Arial" w:cs="Arial"/>
          <w:rtl w:val="0"/>
        </w:rPr>
        <w:t xml:space="preserve">- </w:t>
      </w:r>
      <w:r w:rsidRPr="00000000" w:rsidDel="00000000" w:rsidR="00000000">
        <w:rPr>
          <w:rFonts w:ascii="Arial" w:hAnsi="Arial" w:eastAsia="Arial" w:cs="Arial"/>
          <w:u w:val="single"/>
          <w:rtl w:val="0"/>
        </w:rPr>
        <w:t xml:space="preserve">This is mandatory only for countries that allow bearer shares</w:t>
      </w:r>
      <w:r w:rsidRPr="00000000" w:rsidDel="00000000" w:rsidR="00000000">
        <w:rPr>
          <w:rFonts w:ascii="Arial" w:hAnsi="Arial" w:eastAsia="Arial" w:cs="Arial"/>
          <w:vertAlign w:val="superscript"/>
        </w:rPr>
        <w:footnoteReference w:customMarkFollows="0" w:id="2"/>
      </w:r>
      <w:r w:rsidRPr="00000000" w:rsidDel="00000000" w:rsidR="00000000">
        <w:rPr>
          <w:rFonts w:ascii="Arial" w:hAnsi="Arial" w:eastAsia="Arial" w:cs="Arial"/>
          <w:u w:val="single"/>
          <w:rtl w:val="0"/>
        </w:rPr>
        <w:t xml:space="preserve">, </w:t>
      </w:r>
      <w:r w:rsidRPr="00000000" w:rsidDel="00000000" w:rsidR="00000000">
        <w:rPr>
          <w:rFonts w:ascii="Arial" w:hAnsi="Arial" w:eastAsia="Arial" w:cs="Arial"/>
          <w:rtl w:val="0"/>
        </w:rPr>
        <w:t xml:space="preserve">in order to verify whether bearer shares have been allowed through a Memorandum &amp; Articles of Association/ Constitution/By-Laws or operating agreement in order to verify if the business entity issues bearer shares. </w:t>
      </w:r>
    </w:p>
    <w:p w:rsidRPr="00000000" w:rsidR="00000000" w:rsidDel="00000000" w:rsidP="00000000" w:rsidRDefault="00000000" w14:paraId="0000048A">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8B">
      <w:pPr>
        <w:ind w:left="0" w:firstLine="0"/>
        <w:jc w:val="both"/>
        <w:rPr>
          <w:rFonts w:ascii="Arial" w:hAnsi="Arial" w:eastAsia="Arial" w:cs="Arial"/>
        </w:rPr>
      </w:pPr>
      <w:r w:rsidRPr="00000000" w:rsidDel="00000000" w:rsidR="00000000">
        <w:rPr>
          <w:rFonts w:ascii="Arial" w:hAnsi="Arial" w:eastAsia="Arial" w:cs="Arial"/>
          <w:rtl w:val="0"/>
        </w:rPr>
        <w:t xml:space="preserve">Additionally, in scenarios where there are different classes of shares, it might be required to request the Constitution of an IBO to verify details regarding split between ownership and control in the organisational structure. Requesting a Constitution is not needed if details of differences between classes of shares can be found in already obtained documents like Register of Shareholders (Members) / Business Registry.  Refer to the Classes of Shares section above for more information. </w:t>
      </w:r>
    </w:p>
    <w:p w:rsidRPr="00000000" w:rsidR="00000000" w:rsidDel="00000000" w:rsidP="00000000" w:rsidRDefault="00000000" w14:paraId="0000048C">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6b8yt6sd51b3" w:colFirst="0" w:colLast="0" w:id="81"/>
      <w:bookmarkEnd w:id="81"/>
      <w:r w:rsidRPr="00000000" w:rsidDel="00000000" w:rsidR="00000000">
        <w:rPr>
          <w:b w:val="1"/>
          <w:bCs w:val="1"/>
          <w:sz w:val="26"/>
          <w:szCs w:val="26"/>
          <w:rtl w:val="0"/>
        </w:rPr>
        <w:t xml:space="preserve"> Directorship and Control</w:t>
      </w:r>
    </w:p>
    <w:p w:rsidRPr="00000000" w:rsidR="00000000" w:rsidDel="00000000" w:rsidP="00000000" w:rsidRDefault="00000000" w14:paraId="0000048D">
      <w:pPr>
        <w:jc w:val="both"/>
        <w:rPr>
          <w:rFonts w:ascii="Arial" w:hAnsi="Arial" w:eastAsia="Arial" w:cs="Arial"/>
        </w:rPr>
      </w:pPr>
      <w:r w:rsidRPr="00000000" w:rsidDel="00000000" w:rsidR="00000000">
        <w:rPr>
          <w:rFonts w:ascii="Arial" w:hAnsi="Arial" w:eastAsia="Arial" w:cs="Arial"/>
          <w:rtl w:val="0"/>
        </w:rPr>
        <w:t xml:space="preserve">Directors and controllers play key roles in the management and decision-making processes of a company, and their identification is essential for understanding who has significant control over the business.</w:t>
      </w:r>
    </w:p>
    <w:p w:rsidRPr="00000000" w:rsidR="00000000" w:rsidDel="00000000" w:rsidP="00000000" w:rsidRDefault="00000000" w14:paraId="0000048E">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8F">
      <w:pPr>
        <w:jc w:val="both"/>
        <w:rPr>
          <w:rFonts w:ascii="Arial" w:hAnsi="Arial" w:eastAsia="Arial" w:cs="Arial"/>
        </w:rPr>
      </w:pPr>
      <w:r w:rsidRPr="00000000" w:rsidDel="00000000" w:rsidR="00000000">
        <w:rPr>
          <w:rFonts w:ascii="Arial" w:hAnsi="Arial" w:eastAsia="Arial" w:cs="Arial"/>
          <w:rtl w:val="0"/>
        </w:rPr>
        <w:t xml:space="preserve">Binance verifies the directorship via a Register of Directors (ROD) or equivalent, which is a document that keeps a record of the directors of a company, or equivalent document. It is a legally required document in many jurisdictions for incorporated corporations.</w:t>
      </w:r>
    </w:p>
    <w:p w:rsidRPr="00000000" w:rsidR="00000000" w:rsidDel="00000000" w:rsidP="00000000" w:rsidRDefault="00000000" w14:paraId="00000490">
      <w:pPr>
        <w:jc w:val="both"/>
        <w:rPr>
          <w:rFonts w:ascii="Arial" w:hAnsi="Arial" w:eastAsia="Arial" w:cs="Arial"/>
        </w:rPr>
      </w:pPr>
      <w:r w:rsidRPr="00000000" w:rsidDel="00000000" w:rsidR="00000000">
        <w:rPr>
          <w:rtl w:val="0"/>
        </w:rPr>
      </w:r>
    </w:p>
    <w:p w:rsidRPr="00000000" w:rsidR="00000000" w:rsidDel="00000000" w:rsidP="00000000" w:rsidRDefault="00000000" w14:paraId="00000491">
      <w:pPr>
        <w:jc w:val="both"/>
        <w:rPr>
          <w:rFonts w:ascii="Arial" w:hAnsi="Arial" w:eastAsia="Arial" w:cs="Arial"/>
        </w:rPr>
      </w:pPr>
      <w:r w:rsidRPr="00000000" w:rsidDel="00000000" w:rsidR="00000000">
        <w:rPr>
          <w:rFonts w:ascii="Arial" w:hAnsi="Arial" w:eastAsia="Arial" w:cs="Arial"/>
          <w:rtl w:val="0"/>
        </w:rPr>
        <w:t xml:space="preserve">In some instances, the most recent list of directors can be sourced directly from a government maintained company register. In many jurisdictions, changes to the directorship must be updated in the Register of Directors within a certain time frame and filed with the corporate authority. </w:t>
      </w:r>
    </w:p>
    <w:p w:rsidRPr="00000000" w:rsidR="00000000" w:rsidDel="00000000" w:rsidP="00000000" w:rsidRDefault="00000000" w14:paraId="00000492">
      <w:pPr>
        <w:jc w:val="both"/>
        <w:rPr>
          <w:rFonts w:ascii="Arial" w:hAnsi="Arial" w:eastAsia="Arial" w:cs="Arial"/>
        </w:rPr>
      </w:pPr>
      <w:r w:rsidRPr="00000000" w:rsidDel="00000000" w:rsidR="00000000">
        <w:rPr>
          <w:rtl w:val="0"/>
        </w:rPr>
      </w:r>
    </w:p>
    <w:p w:rsidRPr="00000000" w:rsidR="00000000" w:rsidDel="00000000" w:rsidP="00000000" w:rsidRDefault="00000000" w14:paraId="00000493">
      <w:pPr>
        <w:jc w:val="both"/>
        <w:rPr>
          <w:rFonts w:ascii="Arial" w:hAnsi="Arial" w:eastAsia="Arial" w:cs="Arial"/>
        </w:rPr>
      </w:pPr>
      <w:r w:rsidRPr="00000000" w:rsidDel="00000000" w:rsidR="00000000">
        <w:rPr>
          <w:rFonts w:ascii="Arial" w:hAnsi="Arial" w:eastAsia="Arial" w:cs="Arial"/>
          <w:rtl w:val="0"/>
        </w:rPr>
        <w:t xml:space="preserve">The register of directors must meet certain requirements in order to be considered a reliable source for the identification of the business entity’s directors and control structure. Please refer to the </w:t>
      </w:r>
      <w:hyperlink r:id="rId37">
        <w:r w:rsidRPr="00000000" w:rsidDel="00000000" w:rsidR="00000000">
          <w:rPr>
            <w:rFonts w:ascii="Arial" w:hAnsi="Arial" w:eastAsia="Arial" w:cs="Arial"/>
            <w:color w:val="1155cc"/>
            <w:u w:val="single"/>
            <w:rtl w:val="0"/>
          </w:rPr>
          <w:t xml:space="preserve">Appendix 3: ID/V of the Beneficial Ownership and Directorship</w:t>
        </w:r>
      </w:hyperlink>
      <w:r w:rsidRPr="00000000" w:rsidDel="00000000" w:rsidR="00000000">
        <w:rPr>
          <w:rFonts w:ascii="Arial" w:hAnsi="Arial" w:eastAsia="Arial" w:cs="Arial"/>
          <w:rtl w:val="0"/>
        </w:rPr>
        <w:t xml:space="preserve">. </w:t>
      </w:r>
    </w:p>
    <w:p w:rsidRPr="00000000" w:rsidR="00000000" w:rsidDel="00000000" w:rsidP="00000000" w:rsidRDefault="00000000" w14:paraId="00000494">
      <w:pPr>
        <w:jc w:val="both"/>
        <w:rPr>
          <w:rFonts w:ascii="Arial" w:hAnsi="Arial" w:eastAsia="Arial" w:cs="Arial"/>
        </w:rPr>
      </w:pPr>
      <w:r w:rsidRPr="00000000" w:rsidDel="00000000" w:rsidR="00000000">
        <w:rPr>
          <w:rtl w:val="0"/>
        </w:rPr>
      </w:r>
    </w:p>
    <w:p w:rsidRPr="00000000" w:rsidR="00000000" w:rsidDel="00000000" w:rsidP="00000000" w:rsidRDefault="00000000" w14:paraId="00000495">
      <w:pPr>
        <w:jc w:val="both"/>
        <w:rPr>
          <w:rFonts w:ascii="Arial" w:hAnsi="Arial" w:eastAsia="Arial" w:cs="Arial"/>
        </w:rPr>
      </w:pPr>
      <w:r w:rsidRPr="00000000" w:rsidDel="00000000" w:rsidR="00000000">
        <w:rPr>
          <w:rFonts w:ascii="Arial" w:hAnsi="Arial" w:eastAsia="Arial" w:cs="Arial"/>
          <w:rtl w:val="0"/>
        </w:rPr>
        <w:t xml:space="preserve">The scope of control within a company is not limited to positions explicitly titled as "director" or "controlling manager." Depending on the legal form of the entity, these roles may be named differently or structured in various ways. It is important to identify all individuals who hold significant control or influence over the business, regardless of their specific titles. This includes recognizing equivalent roles in different legal entities, such as partners in a partnership, members of a management board, or trustees in a trust. Understanding the full range of controlling parties, irrespective of their official designations, is essential for ensuring comprehensive oversight and accountability within the organization.</w:t>
      </w:r>
    </w:p>
    <w:p w:rsidRPr="00000000" w:rsidR="00000000" w:rsidDel="00000000" w:rsidP="00000000" w:rsidRDefault="00000000" w14:paraId="00000496">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miqu3g44wmm" w:colFirst="0" w:colLast="0" w:id="82"/>
      <w:bookmarkEnd w:id="82"/>
      <w:r w:rsidRPr="00000000" w:rsidDel="00000000" w:rsidR="00000000">
        <w:rPr>
          <w:b w:val="1"/>
          <w:bCs w:val="1"/>
          <w:color w:val="666666"/>
          <w:sz w:val="24"/>
          <w:szCs w:val="24"/>
          <w:rtl w:val="0"/>
        </w:rPr>
        <w:t xml:space="preserve">Director(s)</w:t>
      </w:r>
    </w:p>
    <w:p w:rsidRPr="00000000" w:rsidR="00000000" w:rsidDel="00000000" w:rsidP="00000000" w:rsidRDefault="00000000" w14:paraId="00000497">
      <w:pPr>
        <w:spacing w:before="200" w:after="200" w:lineRule="auto"/>
        <w:jc w:val="both"/>
        <w:rPr>
          <w:rFonts w:ascii="Arial" w:hAnsi="Arial" w:eastAsia="Arial" w:cs="Arial"/>
          <w:b w:val="1"/>
          <w:bCs w:val="1"/>
          <w:u w:val="single"/>
        </w:rPr>
      </w:pPr>
      <w:r w:rsidRPr="00000000" w:rsidDel="00000000" w:rsidR="00000000">
        <w:rPr>
          <w:rFonts w:ascii="Arial" w:hAnsi="Arial" w:eastAsia="Arial" w:cs="Arial"/>
          <w:b w:val="1"/>
          <w:bCs w:val="1"/>
          <w:sz w:val="22"/>
          <w:szCs w:val="22"/>
          <w:u w:val="single"/>
          <w:rtl w:val="0"/>
        </w:rPr>
        <w:t xml:space="preserve">Director as Individual</w:t>
      </w:r>
      <w:r w:rsidRPr="00000000" w:rsidDel="00000000" w:rsidR="00000000">
        <w:rPr>
          <w:rtl w:val="0"/>
        </w:rPr>
      </w:r>
    </w:p>
    <w:p w:rsidRPr="00000000" w:rsidR="00000000" w:rsidDel="00000000" w:rsidP="00000000" w:rsidRDefault="00000000" w14:paraId="00000498">
      <w:pPr>
        <w:jc w:val="both"/>
        <w:rPr>
          <w:rFonts w:ascii="Arial" w:hAnsi="Arial" w:eastAsia="Arial" w:cs="Arial"/>
        </w:rPr>
      </w:pPr>
      <w:r w:rsidRPr="00000000" w:rsidDel="00000000" w:rsidR="00000000">
        <w:rPr>
          <w:rFonts w:ascii="Arial" w:hAnsi="Arial" w:eastAsia="Arial" w:cs="Arial"/>
          <w:rtl w:val="0"/>
        </w:rPr>
        <w:t xml:space="preserve">The directors of an entity are the individuals tasked with managing the entity's affairs and making operational decisions on a day-to-day basis. They constitute the board of directors, and their actions can materially impact the entity’s operations and strategic direction. </w:t>
      </w:r>
    </w:p>
    <w:p w:rsidRPr="00000000" w:rsidR="00000000" w:rsidDel="00000000" w:rsidP="00000000" w:rsidRDefault="00000000" w14:paraId="00000499">
      <w:pPr>
        <w:jc w:val="both"/>
        <w:rPr>
          <w:rFonts w:ascii="Arial" w:hAnsi="Arial" w:eastAsia="Arial" w:cs="Arial"/>
        </w:rPr>
      </w:pPr>
      <w:r w:rsidRPr="00000000" w:rsidDel="00000000" w:rsidR="00000000">
        <w:rPr>
          <w:rtl w:val="0"/>
        </w:rPr>
      </w:r>
    </w:p>
    <w:p w:rsidRPr="00000000" w:rsidR="00000000" w:rsidDel="00000000" w:rsidP="00000000" w:rsidRDefault="00000000" w14:paraId="0000049A">
      <w:pPr>
        <w:jc w:val="both"/>
        <w:rPr>
          <w:rFonts w:ascii="Arial" w:hAnsi="Arial" w:eastAsia="Arial" w:cs="Arial"/>
        </w:rPr>
      </w:pPr>
      <w:r w:rsidRPr="00000000" w:rsidDel="00000000" w:rsidR="00000000">
        <w:rPr>
          <w:rFonts w:ascii="Arial" w:hAnsi="Arial" w:eastAsia="Arial" w:cs="Arial"/>
          <w:rtl w:val="0"/>
        </w:rPr>
        <w:t xml:space="preserve">The first line of defence must consider the following: </w:t>
      </w:r>
    </w:p>
    <w:p w:rsidRPr="00000000" w:rsidR="00000000" w:rsidDel="00000000" w:rsidP="00000000" w:rsidRDefault="00000000" w14:paraId="0000049B">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9C">
      <w:pPr>
        <w:numPr>
          <w:ilvl w:val="0"/>
          <w:numId w:val="5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Identify all directors using available corporate documents, such as Register of directors and check against the list of directors received from the customer;</w:t>
      </w:r>
    </w:p>
    <w:p w:rsidRPr="00000000" w:rsidR="00000000" w:rsidDel="00000000" w:rsidP="00000000" w:rsidRDefault="00000000" w14:paraId="0000049D">
      <w:pPr>
        <w:numPr>
          <w:ilvl w:val="0"/>
          <w:numId w:val="5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Verify the identity of all directors of a legal entity by obtaining identity documentation; and</w:t>
      </w:r>
    </w:p>
    <w:p w:rsidRPr="00000000" w:rsidR="00000000" w:rsidDel="00000000" w:rsidP="00000000" w:rsidRDefault="00000000" w14:paraId="0000049E">
      <w:pPr>
        <w:numPr>
          <w:ilvl w:val="0"/>
          <w:numId w:val="5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Where there are corporate directors, the management control structure of the corporate director should be identified and verified. All directors of the corporate directors must be identified and verified. </w:t>
      </w:r>
      <w:r w:rsidRPr="00000000" w:rsidDel="00000000" w:rsidR="00000000">
        <w:rPr>
          <w:rtl w:val="0"/>
        </w:rPr>
      </w:r>
    </w:p>
    <w:p w:rsidRPr="00000000" w:rsidR="00000000" w:rsidDel="00000000" w:rsidP="00000000" w:rsidRDefault="00000000" w14:paraId="0000049F">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76" w:lineRule="auto"/>
        <w:ind w:left="0" w:right="0" w:firstLine="0"/>
        <w:jc w:val="both"/>
        <w:rPr>
          <w:b w:val="1"/>
          <w:bCs w:val="1"/>
          <w:u w:val="single"/>
        </w:rPr>
      </w:pPr>
      <w:r w:rsidRPr="00000000" w:rsidDel="00000000" w:rsidR="00000000">
        <w:rPr>
          <w:b w:val="1"/>
          <w:bCs w:val="1"/>
          <w:u w:val="single"/>
          <w:rtl w:val="0"/>
        </w:rPr>
        <w:t xml:space="preserve">Director as Corporate Director</w:t>
      </w:r>
    </w:p>
    <w:p w:rsidRPr="00000000" w:rsidR="00000000" w:rsidDel="00000000" w:rsidP="00000000" w:rsidRDefault="00000000" w14:paraId="000004A0">
      <w:pPr>
        <w:jc w:val="both"/>
        <w:rPr>
          <w:rFonts w:ascii="Arial" w:hAnsi="Arial" w:eastAsia="Arial" w:cs="Arial"/>
        </w:rPr>
      </w:pPr>
      <w:r w:rsidRPr="00000000" w:rsidDel="00000000" w:rsidR="00000000">
        <w:rPr>
          <w:rFonts w:ascii="Arial" w:hAnsi="Arial" w:eastAsia="Arial" w:cs="Arial"/>
          <w:rtl w:val="0"/>
        </w:rPr>
        <w:t xml:space="preserve">Corporate Directors are legal entities such as corporations, partnerships, or trusts that can serve as directors on a company's board, known as "corporate directors" in contrast to natural persons filling the role. This is more common in offshore jurisdictions, while several jurisdictions like the UK, Ireland, Denmark, and Germany, among others, require at least one director to be a natural person. </w:t>
      </w:r>
    </w:p>
    <w:p w:rsidRPr="00000000" w:rsidR="00000000" w:rsidDel="00000000" w:rsidP="00000000" w:rsidRDefault="00000000" w14:paraId="000004A1">
      <w:pPr>
        <w:jc w:val="both"/>
        <w:rPr>
          <w:rFonts w:ascii="Arial" w:hAnsi="Arial" w:eastAsia="Arial" w:cs="Arial"/>
        </w:rPr>
      </w:pPr>
      <w:r w:rsidRPr="00000000" w:rsidDel="00000000" w:rsidR="00000000">
        <w:rPr>
          <w:rtl w:val="0"/>
        </w:rPr>
      </w:r>
    </w:p>
    <w:p w:rsidRPr="00000000" w:rsidR="00000000" w:rsidDel="00000000" w:rsidP="00000000" w:rsidRDefault="00000000" w14:paraId="000004A2">
      <w:pPr>
        <w:jc w:val="both"/>
        <w:rPr>
          <w:rFonts w:ascii="Arial" w:hAnsi="Arial" w:eastAsia="Arial" w:cs="Arial"/>
        </w:rPr>
      </w:pPr>
      <w:r w:rsidRPr="00000000" w:rsidDel="00000000" w:rsidR="00000000">
        <w:rPr>
          <w:rFonts w:ascii="Arial" w:hAnsi="Arial" w:eastAsia="Arial" w:cs="Arial"/>
          <w:rtl w:val="0"/>
        </w:rPr>
        <w:t xml:space="preserve">In terms of role and responsibility, a corporate director operates much the same way as an individual director would. They have the same fiduciary duty to act in the best interest of the company. As a legal entity cannot physically attend board meetings or sign documents, it usually appoints a representative to act on its behalf. This representative may be an employee or officer of the legal entity. It's important to know that this representative may not personally hold the position as director, but is acting on behalf of the corporate director.</w:t>
      </w:r>
    </w:p>
    <w:p w:rsidRPr="00000000" w:rsidR="00000000" w:rsidDel="00000000" w:rsidP="00000000" w:rsidRDefault="00000000" w14:paraId="000004A3">
      <w:pPr>
        <w:jc w:val="both"/>
        <w:rPr>
          <w:rFonts w:ascii="Arial" w:hAnsi="Arial" w:eastAsia="Arial" w:cs="Arial"/>
        </w:rPr>
      </w:pPr>
      <w:r w:rsidRPr="00000000" w:rsidDel="00000000" w:rsidR="00000000">
        <w:rPr>
          <w:rtl w:val="0"/>
        </w:rPr>
      </w:r>
    </w:p>
    <w:p w:rsidRPr="00000000" w:rsidR="00000000" w:rsidDel="00000000" w:rsidP="00000000" w:rsidRDefault="00000000" w14:paraId="000004A4">
      <w:pPr>
        <w:jc w:val="both"/>
        <w:rPr>
          <w:rFonts w:ascii="Arial" w:hAnsi="Arial" w:eastAsia="Arial" w:cs="Arial"/>
        </w:rPr>
      </w:pPr>
      <w:r w:rsidRPr="00000000" w:rsidDel="00000000" w:rsidR="00000000">
        <w:rPr>
          <w:rFonts w:ascii="Arial" w:hAnsi="Arial" w:eastAsia="Arial" w:cs="Arial"/>
          <w:rtl w:val="0"/>
        </w:rPr>
        <w:t xml:space="preserve">Decisions and actions made by the representative of a corporate director are legally considered to be those of the corporate entity itself. Therefore, it would be the corporate director, as a legal entity, that assumes any liability for these decisions.</w:t>
      </w:r>
    </w:p>
    <w:p w:rsidRPr="00000000" w:rsidR="00000000" w:rsidDel="00000000" w:rsidP="00000000" w:rsidRDefault="00000000" w14:paraId="000004A5">
      <w:pPr>
        <w:jc w:val="both"/>
        <w:rPr>
          <w:rFonts w:ascii="Arial" w:hAnsi="Arial" w:eastAsia="Arial" w:cs="Arial"/>
        </w:rPr>
      </w:pPr>
      <w:r w:rsidRPr="00000000" w:rsidDel="00000000" w:rsidR="00000000">
        <w:rPr>
          <w:rtl w:val="0"/>
        </w:rPr>
      </w:r>
    </w:p>
    <w:p w:rsidRPr="00000000" w:rsidR="00000000" w:rsidDel="00000000" w:rsidP="00000000" w:rsidRDefault="00000000" w14:paraId="000004A6">
      <w:pPr>
        <w:jc w:val="both"/>
        <w:rPr>
          <w:rFonts w:ascii="Arial" w:hAnsi="Arial" w:eastAsia="Arial" w:cs="Arial"/>
        </w:rPr>
      </w:pPr>
      <w:r w:rsidRPr="00000000" w:rsidDel="00000000" w:rsidR="00000000">
        <w:rPr>
          <w:rFonts w:ascii="Arial" w:hAnsi="Arial" w:eastAsia="Arial" w:cs="Arial"/>
          <w:rtl w:val="0"/>
        </w:rPr>
        <w:t xml:space="preserve">The use of corporate directors has been seen as controversial, as it can add an extra layer of complexity and potential opacity to a company's corporate governance. For each of the customer’s corporate directors, the first line of defence  is  required to obtain the following documents:</w:t>
      </w:r>
    </w:p>
    <w:p w:rsidRPr="00000000" w:rsidR="00000000" w:rsidDel="00000000" w:rsidP="00000000" w:rsidRDefault="00000000" w14:paraId="000004A7">
      <w:pPr>
        <w:jc w:val="both"/>
        <w:rPr>
          <w:rFonts w:ascii="Arial" w:hAnsi="Arial" w:eastAsia="Arial" w:cs="Arial"/>
        </w:rPr>
      </w:pPr>
      <w:r w:rsidRPr="00000000" w:rsidDel="00000000" w:rsidR="00000000">
        <w:rPr>
          <w:rtl w:val="0"/>
        </w:rPr>
      </w:r>
    </w:p>
    <w:p w:rsidRPr="00000000" w:rsidR="00000000" w:rsidDel="00000000" w:rsidP="00000000" w:rsidRDefault="00000000" w14:paraId="000004A8">
      <w:pPr>
        <w:numPr>
          <w:ilvl w:val="0"/>
          <w:numId w:val="68"/>
        </w:numPr>
        <w:spacing w:before="100" w:after="100" w:lineRule="auto"/>
        <w:ind w:left="720" w:hanging="360"/>
        <w:jc w:val="both"/>
        <w:rPr/>
      </w:pPr>
      <w:r w:rsidRPr="00000000" w:rsidDel="00000000" w:rsidR="00000000">
        <w:rPr>
          <w:rFonts w:ascii="Arial" w:hAnsi="Arial" w:eastAsia="Arial" w:cs="Arial"/>
          <w:b w:val="1"/>
          <w:bCs w:val="1"/>
          <w:rtl w:val="0"/>
        </w:rPr>
        <w:t xml:space="preserve">Proof of Existence of the Corporate Director</w:t>
      </w:r>
      <w:r w:rsidRPr="00000000" w:rsidDel="00000000" w:rsidR="00000000">
        <w:rPr>
          <w:rFonts w:ascii="Arial" w:hAnsi="Arial" w:eastAsia="Arial" w:cs="Arial"/>
          <w:rtl w:val="0"/>
        </w:rPr>
        <w:t xml:space="preserve">: through a Certificate of Good Standing/Certificate of Incumbency/Business Registry extract or equivalent/ certificate of incorporation (with the current operating status), and</w:t>
      </w:r>
    </w:p>
    <w:p w:rsidRPr="00000000" w:rsidR="00000000" w:rsidDel="00000000" w:rsidP="00000000" w:rsidRDefault="00000000" w14:paraId="000004A9">
      <w:pPr>
        <w:numPr>
          <w:ilvl w:val="0"/>
          <w:numId w:val="68"/>
        </w:numPr>
        <w:spacing w:before="100" w:after="100" w:lineRule="auto"/>
        <w:ind w:left="720" w:hanging="360"/>
        <w:jc w:val="both"/>
        <w:rPr/>
      </w:pPr>
      <w:r w:rsidRPr="00000000" w:rsidDel="00000000" w:rsidR="00000000">
        <w:rPr>
          <w:rFonts w:ascii="Arial" w:hAnsi="Arial" w:eastAsia="Arial" w:cs="Arial"/>
          <w:b w:val="1"/>
          <w:bCs w:val="1"/>
          <w:rtl w:val="0"/>
        </w:rPr>
        <w:t xml:space="preserve">Evidence of Directors: </w:t>
      </w:r>
      <w:r w:rsidRPr="00000000" w:rsidDel="00000000" w:rsidR="00000000">
        <w:rPr>
          <w:rFonts w:ascii="Arial" w:hAnsi="Arial" w:eastAsia="Arial" w:cs="Arial"/>
          <w:rtl w:val="0"/>
        </w:rPr>
        <w:t xml:space="preserve">through a Certificate of Incumbency / Register of Directors / Business Registry or equivalent (with the Beneficial Owner's information); and their government issued identification documents</w:t>
      </w:r>
    </w:p>
    <w:p w:rsidRPr="00000000" w:rsidR="00000000" w:rsidDel="00000000" w:rsidP="00000000" w:rsidRDefault="00000000" w14:paraId="000004AA">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76" w:lineRule="auto"/>
        <w:ind w:left="0" w:right="0" w:firstLine="0"/>
        <w:jc w:val="both"/>
        <w:rPr>
          <w:b w:val="1"/>
          <w:bCs w:val="1"/>
          <w:u w:val="single"/>
        </w:rPr>
      </w:pPr>
      <w:r w:rsidRPr="00000000" w:rsidDel="00000000" w:rsidR="00000000">
        <w:rPr>
          <w:b w:val="1"/>
          <w:bCs w:val="1"/>
          <w:u w:val="single"/>
          <w:rtl w:val="0"/>
        </w:rPr>
        <w:t xml:space="preserve">Director as Nominee Director</w:t>
      </w:r>
    </w:p>
    <w:p w:rsidRPr="00000000" w:rsidR="00000000" w:rsidDel="00000000" w:rsidP="00000000" w:rsidRDefault="00000000" w14:paraId="000004AB">
      <w:pPr>
        <w:jc w:val="both"/>
        <w:rPr>
          <w:rFonts w:ascii="Arial" w:hAnsi="Arial" w:eastAsia="Arial" w:cs="Arial"/>
        </w:rPr>
      </w:pPr>
      <w:r w:rsidRPr="00000000" w:rsidDel="00000000" w:rsidR="00000000">
        <w:rPr>
          <w:rFonts w:ascii="Arial" w:hAnsi="Arial" w:eastAsia="Arial" w:cs="Arial"/>
          <w:rtl w:val="0"/>
        </w:rPr>
        <w:t xml:space="preserve">A nominee director is an individual or corporate entity appointed to a board to act on behalf of another person or entity (the ‘nominator’ or ‘true controller’). Although such appointments may have valid justifications, they are deemed as representing a higher risk, primarily because they can obscure the true control of the entity.Nominee directors must be fully identified, verified and screened.</w:t>
      </w:r>
    </w:p>
    <w:p w:rsidRPr="00000000" w:rsidR="00000000" w:rsidDel="00000000" w:rsidP="00000000" w:rsidRDefault="00000000" w14:paraId="000004AC">
      <w:pPr>
        <w:jc w:val="both"/>
        <w:rPr>
          <w:rFonts w:ascii="Arial" w:hAnsi="Arial" w:eastAsia="Arial" w:cs="Arial"/>
        </w:rPr>
      </w:pPr>
      <w:r w:rsidRPr="00000000" w:rsidDel="00000000" w:rsidR="00000000">
        <w:rPr>
          <w:rtl w:val="0"/>
        </w:rPr>
      </w:r>
    </w:p>
    <w:p w:rsidRPr="00000000" w:rsidR="00000000" w:rsidDel="00000000" w:rsidP="00000000" w:rsidRDefault="00000000" w14:paraId="000004AD">
      <w:pPr>
        <w:jc w:val="both"/>
        <w:rPr>
          <w:rFonts w:ascii="Arial" w:hAnsi="Arial" w:eastAsia="Arial" w:cs="Arial"/>
        </w:rPr>
      </w:pPr>
      <w:r w:rsidRPr="00000000" w:rsidDel="00000000" w:rsidR="00000000">
        <w:rPr>
          <w:rFonts w:ascii="Arial" w:hAnsi="Arial" w:eastAsia="Arial" w:cs="Arial"/>
          <w:rtl w:val="0"/>
        </w:rPr>
        <w:t xml:space="preserve">The presence of a nominee director within a corporate entity requires analysts to assess the arrangement to determine whether it appears unusual or if it is structured to conceal the identity of the controlling party. Where such concerns arise, an escalation to the Second Line of Defense (2LOD) is mandatory for further investigation. Some indicators of concern include, but are not limited to:</w:t>
      </w:r>
    </w:p>
    <w:p w:rsidRPr="00000000" w:rsidR="00000000" w:rsidDel="00000000" w:rsidP="00000000" w:rsidRDefault="00000000" w14:paraId="000004A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AF">
      <w:pPr>
        <w:numPr>
          <w:ilvl w:val="0"/>
          <w:numId w:val="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nominee appears to be a director for a large number of other unrelated companies.</w:t>
      </w:r>
      <w:r w:rsidRPr="00000000" w:rsidDel="00000000" w:rsidR="00000000">
        <w:rPr>
          <w:rtl w:val="0"/>
        </w:rPr>
      </w:r>
    </w:p>
    <w:p w:rsidRPr="00000000" w:rsidR="00000000" w:rsidDel="00000000" w:rsidP="00000000" w:rsidRDefault="00000000" w14:paraId="000004B0">
      <w:pPr>
        <w:numPr>
          <w:ilvl w:val="0"/>
          <w:numId w:val="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nominee has no relevant experience or background in the company’s nature of business.</w:t>
      </w:r>
      <w:r w:rsidRPr="00000000" w:rsidDel="00000000" w:rsidR="00000000">
        <w:rPr>
          <w:rtl w:val="0"/>
        </w:rPr>
      </w:r>
    </w:p>
    <w:p w:rsidRPr="00000000" w:rsidR="00000000" w:rsidDel="00000000" w:rsidP="00000000" w:rsidRDefault="00000000" w14:paraId="000004B1">
      <w:pPr>
        <w:numPr>
          <w:ilvl w:val="0"/>
          <w:numId w:val="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is evasive or unwilling to provide information about who instructs the nominee.</w:t>
      </w:r>
      <w:r w:rsidRPr="00000000" w:rsidDel="00000000" w:rsidR="00000000">
        <w:rPr>
          <w:rtl w:val="0"/>
        </w:rPr>
      </w:r>
    </w:p>
    <w:p w:rsidRPr="00000000" w:rsidR="00000000" w:rsidDel="00000000" w:rsidP="00000000" w:rsidRDefault="00000000" w14:paraId="000004B2">
      <w:pPr>
        <w:jc w:val="both"/>
        <w:rPr>
          <w:rFonts w:ascii="Arial" w:hAnsi="Arial" w:eastAsia="Arial" w:cs="Arial"/>
        </w:rPr>
      </w:pPr>
      <w:r w:rsidRPr="00000000" w:rsidDel="00000000" w:rsidR="00000000">
        <w:rPr>
          <w:rtl w:val="0"/>
        </w:rPr>
      </w:r>
    </w:p>
    <w:p w:rsidRPr="00000000" w:rsidR="00000000" w:rsidDel="00000000" w:rsidP="00000000" w:rsidRDefault="00000000" w14:paraId="000004B3">
      <w:pPr>
        <w:jc w:val="both"/>
        <w:rPr>
          <w:rFonts w:ascii="Arial" w:hAnsi="Arial" w:eastAsia="Arial" w:cs="Arial"/>
        </w:rPr>
      </w:pPr>
      <w:r w:rsidRPr="00000000" w:rsidDel="00000000" w:rsidR="00000000">
        <w:rPr>
          <w:rFonts w:ascii="Arial" w:hAnsi="Arial" w:eastAsia="Arial" w:cs="Arial"/>
          <w:rtl w:val="0"/>
        </w:rPr>
        <w:t xml:space="preserve">The following steps must be taken when a nominee director is identified within a corporate entity:</w:t>
      </w:r>
    </w:p>
    <w:p w:rsidRPr="00000000" w:rsidR="00000000" w:rsidDel="00000000" w:rsidP="00000000" w:rsidRDefault="00000000" w14:paraId="000004B4">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B5">
      <w:pPr>
        <w:numPr>
          <w:ilvl w:val="0"/>
          <w:numId w:val="9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analyst must request the customer to identify the person(s) who appointed and provide instructions to the nominee director.</w:t>
      </w:r>
      <w:r w:rsidRPr="00000000" w:rsidDel="00000000" w:rsidR="00000000">
        <w:rPr>
          <w:rtl w:val="0"/>
        </w:rPr>
      </w:r>
    </w:p>
    <w:p w:rsidRPr="00000000" w:rsidR="00000000" w:rsidDel="00000000" w:rsidP="00000000" w:rsidRDefault="00000000" w14:paraId="000004B6">
      <w:pPr>
        <w:numPr>
          <w:ilvl w:val="0"/>
          <w:numId w:val="9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identified nominator/true controller must be treated as a controlling party and subject to ID&amp;V + Screening.</w:t>
      </w:r>
      <w:r w:rsidRPr="00000000" w:rsidDel="00000000" w:rsidR="00000000">
        <w:rPr>
          <w:rtl w:val="0"/>
        </w:rPr>
      </w:r>
    </w:p>
    <w:p w:rsidRPr="00000000" w:rsidR="00000000" w:rsidDel="00000000" w:rsidP="00000000" w:rsidRDefault="00000000" w14:paraId="000004B7">
      <w:pPr>
        <w:numPr>
          <w:ilvl w:val="0"/>
          <w:numId w:val="9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Obtain a copy of the legal agreement between the nominee and the nominator to confirm the true nature of the relationship.</w:t>
      </w:r>
      <w:r w:rsidRPr="00000000" w:rsidDel="00000000" w:rsidR="00000000">
        <w:rPr>
          <w:rtl w:val="0"/>
        </w:rPr>
      </w:r>
    </w:p>
    <w:p w:rsidRPr="00000000" w:rsidR="00000000" w:rsidDel="00000000" w:rsidP="00000000" w:rsidRDefault="00000000" w14:paraId="000004B8">
      <w:pPr>
        <w:jc w:val="both"/>
        <w:rPr>
          <w:rFonts w:ascii="Arial" w:hAnsi="Arial" w:eastAsia="Arial" w:cs="Arial"/>
        </w:rPr>
      </w:pPr>
      <w:r w:rsidRPr="00000000" w:rsidDel="00000000" w:rsidR="00000000">
        <w:rPr>
          <w:rtl w:val="0"/>
        </w:rPr>
      </w:r>
    </w:p>
    <w:p w:rsidRPr="00000000" w:rsidR="00000000" w:rsidDel="00000000" w:rsidP="00000000" w:rsidRDefault="00000000" w14:paraId="000004B9">
      <w:pPr>
        <w:jc w:val="both"/>
        <w:rPr>
          <w:rFonts w:ascii="Arial" w:hAnsi="Arial" w:eastAsia="Arial" w:cs="Arial"/>
        </w:rPr>
      </w:pPr>
      <w:r w:rsidRPr="00000000" w:rsidDel="00000000" w:rsidR="00000000">
        <w:rPr>
          <w:rFonts w:ascii="Arial" w:hAnsi="Arial" w:eastAsia="Arial" w:cs="Arial"/>
          <w:rtl w:val="0"/>
        </w:rPr>
        <w:t xml:space="preserve">A risk-based exception to the direct collection of documents from a nominee director may be considered only if all of the following conditions are met:</w:t>
      </w:r>
    </w:p>
    <w:p w:rsidRPr="00000000" w:rsidR="00000000" w:rsidDel="00000000" w:rsidP="00000000" w:rsidRDefault="00000000" w14:paraId="000004B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BB">
      <w:pPr>
        <w:numPr>
          <w:ilvl w:val="0"/>
          <w:numId w:val="1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directorship is confirmed to be a formal nominee role, appointed solely to satisfy a local legal requirement (eg. the requirement for a foreign-owned company in Singapore to appoint a local resident director).</w:t>
      </w:r>
      <w:r w:rsidRPr="00000000" w:rsidDel="00000000" w:rsidR="00000000">
        <w:rPr>
          <w:rtl w:val="0"/>
        </w:rPr>
      </w:r>
    </w:p>
    <w:p w:rsidRPr="00000000" w:rsidR="00000000" w:rsidDel="00000000" w:rsidP="00000000" w:rsidRDefault="00000000" w14:paraId="000004BC">
      <w:pPr>
        <w:numPr>
          <w:ilvl w:val="0"/>
          <w:numId w:val="1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 reliable, official government registry (such as Singapore’s ACRA) provides the directors full verified details including their legal name and residential address.</w:t>
      </w:r>
      <w:r w:rsidRPr="00000000" w:rsidDel="00000000" w:rsidR="00000000">
        <w:rPr>
          <w:rtl w:val="0"/>
        </w:rPr>
      </w:r>
    </w:p>
    <w:p w:rsidRPr="00000000" w:rsidR="00000000" w:rsidDel="00000000" w:rsidP="00000000" w:rsidRDefault="00000000" w14:paraId="000004BD">
      <w:pPr>
        <w:numPr>
          <w:ilvl w:val="0"/>
          <w:numId w:val="1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overall risk profile of the corporate entity is assessed as low or medium and no other red flags are present.</w:t>
      </w:r>
      <w:r w:rsidRPr="00000000" w:rsidDel="00000000" w:rsidR="00000000">
        <w:rPr>
          <w:rtl w:val="0"/>
        </w:rPr>
      </w:r>
    </w:p>
    <w:p w:rsidRPr="00000000" w:rsidR="00000000" w:rsidDel="00000000" w:rsidP="00000000" w:rsidRDefault="00000000" w14:paraId="000004BE">
      <w:pPr>
        <w:jc w:val="both"/>
        <w:rPr>
          <w:rFonts w:ascii="Arial" w:hAnsi="Arial" w:eastAsia="Arial" w:cs="Arial"/>
        </w:rPr>
      </w:pPr>
      <w:r w:rsidRPr="00000000" w:rsidDel="00000000" w:rsidR="00000000">
        <w:rPr>
          <w:rtl w:val="0"/>
        </w:rPr>
      </w:r>
    </w:p>
    <w:p w:rsidRPr="00000000" w:rsidR="00000000" w:rsidDel="00000000" w:rsidP="00000000" w:rsidRDefault="00000000" w14:paraId="000004BF">
      <w:pPr>
        <w:jc w:val="both"/>
        <w:rPr>
          <w:rFonts w:ascii="Arial" w:hAnsi="Arial" w:eastAsia="Arial" w:cs="Arial"/>
        </w:rPr>
      </w:pPr>
      <w:r w:rsidRPr="00000000" w:rsidDel="00000000" w:rsidR="00000000">
        <w:rPr>
          <w:rFonts w:ascii="Arial" w:hAnsi="Arial" w:eastAsia="Arial" w:cs="Arial"/>
          <w:rtl w:val="0"/>
        </w:rPr>
        <w:t xml:space="preserve">Even when this exception is applied, the nominee director must still be subject to full screening. The application of this exception requires approval from the Second Line of Defence (2LOD - Compliance).</w:t>
      </w:r>
    </w:p>
    <w:p w:rsidRPr="00000000" w:rsidR="00000000" w:rsidDel="00000000" w:rsidP="00000000" w:rsidRDefault="00000000" w14:paraId="000004C0">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27myu4s8hzzn" w:colFirst="0" w:colLast="0" w:id="83"/>
      <w:bookmarkEnd w:id="83"/>
      <w:r w:rsidRPr="00000000" w:rsidDel="00000000" w:rsidR="00000000">
        <w:rPr>
          <w:b w:val="1"/>
          <w:bCs w:val="1"/>
          <w:rtl w:val="0"/>
        </w:rPr>
        <w:t xml:space="preserve">Controller(s)</w:t>
      </w:r>
    </w:p>
    <w:p w:rsidRPr="00000000" w:rsidR="00000000" w:rsidDel="00000000" w:rsidP="00000000" w:rsidRDefault="00000000" w14:paraId="000004C1">
      <w:pPr>
        <w:jc w:val="both"/>
        <w:rPr>
          <w:rFonts w:ascii="Arial" w:hAnsi="Arial" w:eastAsia="Arial" w:cs="Arial"/>
        </w:rPr>
      </w:pPr>
      <w:r w:rsidRPr="00000000" w:rsidDel="00000000" w:rsidR="00000000">
        <w:rPr>
          <w:rFonts w:ascii="Arial" w:hAnsi="Arial" w:eastAsia="Arial" w:cs="Arial"/>
          <w:rtl w:val="0"/>
        </w:rPr>
        <w:t xml:space="preserve">As per the FATF recommendation, a “Controller” is defined as a Natural person(s) who may control, directly or indirectly the entity through other means. This individual typically exerts significant/substantial control over the management or the policies of the entity, including the ability to yield influence over decision making. It can include, but is not limited to: </w:t>
      </w:r>
    </w:p>
    <w:p w:rsidRPr="00000000" w:rsidR="00000000" w:rsidDel="00000000" w:rsidP="00000000" w:rsidRDefault="00000000" w14:paraId="000004C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C3">
      <w:pPr>
        <w:numPr>
          <w:ilvl w:val="0"/>
          <w:numId w:val="5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natural person(s) responsible for strategic decisions that fundamentally affect the business practices or direction of the entity. </w:t>
      </w:r>
    </w:p>
    <w:p w:rsidRPr="00000000" w:rsidR="00000000" w:rsidDel="00000000" w:rsidP="00000000" w:rsidRDefault="00000000" w14:paraId="000004C4">
      <w:pPr>
        <w:numPr>
          <w:ilvl w:val="0"/>
          <w:numId w:val="5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natural person(s) who exercises a controlling influence over the management, policies and/or daily or regular affairs of the legal person </w:t>
      </w:r>
    </w:p>
    <w:p w:rsidRPr="00000000" w:rsidR="00000000" w:rsidDel="00000000" w:rsidP="00000000" w:rsidRDefault="00000000" w14:paraId="000004C5">
      <w:pPr>
        <w:numPr>
          <w:ilvl w:val="0"/>
          <w:numId w:val="5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natural person(s) who holds an executive title or a senior management position, such as : a chief executive officer (CEO), chief financial officer (CFO), chief operating officer (COO), managing or executive director, or president. </w:t>
      </w:r>
    </w:p>
    <w:p w:rsidRPr="00000000" w:rsidR="00000000" w:rsidDel="00000000" w:rsidP="00000000" w:rsidRDefault="00000000" w14:paraId="000004C6">
      <w:pPr>
        <w:numPr>
          <w:ilvl w:val="0"/>
          <w:numId w:val="5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natural person(s) who has significant authority and influence over a legal entity's financial relationships (including with financial institutions that hold accounts on behalf of a legal person) and the ongoing financial affairs of the legal entity. </w:t>
      </w:r>
    </w:p>
    <w:p w:rsidRPr="00000000" w:rsidR="00000000" w:rsidDel="00000000" w:rsidP="00000000" w:rsidRDefault="00000000" w14:paraId="000004C7">
      <w:pPr>
        <w:numPr>
          <w:ilvl w:val="0"/>
          <w:numId w:val="5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natural person(s) who exerts a controlling influence without ownership by participating in the financing of the enterprise, or because of close association or family relationships, historical or contractual associations, or if a company defaults on certain payments.</w:t>
      </w:r>
    </w:p>
    <w:p w:rsidRPr="00000000" w:rsidR="00000000" w:rsidDel="00000000" w:rsidP="00000000" w:rsidRDefault="00000000" w14:paraId="000004C8">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C9">
      <w:pPr>
        <w:ind w:left="0" w:firstLine="0"/>
        <w:jc w:val="both"/>
        <w:rPr>
          <w:rFonts w:ascii="Arial" w:hAnsi="Arial" w:eastAsia="Arial" w:cs="Arial"/>
        </w:rPr>
      </w:pPr>
      <w:r w:rsidRPr="00000000" w:rsidDel="00000000" w:rsidR="00000000">
        <w:rPr>
          <w:rFonts w:ascii="Arial" w:hAnsi="Arial" w:eastAsia="Arial" w:cs="Arial"/>
          <w:rtl w:val="0"/>
        </w:rPr>
        <w:t xml:space="preserve">When identifying controllers within a company, KYB Analysts must carefully consider family-owned businesses. In such cases, individuals may exert significant control over the entity through various means, even if they do not hold formal titles or substantial ownership stakes. </w:t>
      </w:r>
    </w:p>
    <w:p w:rsidRPr="00000000" w:rsidR="00000000" w:rsidDel="00000000" w:rsidP="00000000" w:rsidRDefault="00000000" w14:paraId="000004CA">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4CB">
      <w:pPr>
        <w:jc w:val="both"/>
        <w:rPr>
          <w:rFonts w:ascii="Arial" w:hAnsi="Arial" w:eastAsia="Arial" w:cs="Arial"/>
        </w:rPr>
      </w:pPr>
      <w:r w:rsidRPr="00000000" w:rsidDel="00000000" w:rsidR="00000000">
        <w:rPr>
          <w:rFonts w:ascii="Arial" w:hAnsi="Arial" w:eastAsia="Arial" w:cs="Arial"/>
          <w:rtl w:val="0"/>
        </w:rPr>
        <w:t xml:space="preserve">Binance is determined to properly identify and verify the Controllers. For the purposes of onboarding , the identified Controllers must provide a valid government issued identity document, as well as a valid proof of address. </w:t>
      </w:r>
    </w:p>
    <w:p w:rsidRPr="00000000" w:rsidR="00000000" w:rsidDel="00000000" w:rsidP="00000000" w:rsidRDefault="00000000" w14:paraId="000004CC">
      <w:pPr>
        <w:jc w:val="both"/>
        <w:rPr>
          <w:rFonts w:ascii="Arial" w:hAnsi="Arial" w:eastAsia="Arial" w:cs="Arial"/>
        </w:rPr>
      </w:pPr>
      <w:r w:rsidRPr="00000000" w:rsidDel="00000000" w:rsidR="00000000">
        <w:rPr>
          <w:rtl w:val="0"/>
        </w:rPr>
      </w:r>
    </w:p>
    <w:p w:rsidRPr="00000000" w:rsidR="00000000" w:rsidDel="00000000" w:rsidP="00000000" w:rsidRDefault="00000000" w14:paraId="000004CD">
      <w:pPr>
        <w:jc w:val="both"/>
        <w:rPr>
          <w:rFonts w:ascii="Arial" w:hAnsi="Arial" w:eastAsia="Arial" w:cs="Arial"/>
        </w:rPr>
      </w:pPr>
      <w:r w:rsidRPr="00000000" w:rsidDel="00000000" w:rsidR="00000000">
        <w:rPr>
          <w:rFonts w:ascii="Arial" w:hAnsi="Arial" w:eastAsia="Arial" w:cs="Arial"/>
          <w:rtl w:val="0"/>
        </w:rPr>
        <w:t xml:space="preserve">If the identified controller is not explicitly listed as a director, UBO, or any other recognized party connected to the applying entity and is instead a third party, it is essential to understand the nature of the relationship between this third-party controller and the applying entity.</w:t>
      </w:r>
    </w:p>
    <w:p w:rsidRPr="00000000" w:rsidR="00000000" w:rsidDel="00000000" w:rsidP="00000000" w:rsidRDefault="00000000" w14:paraId="000004CE">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55ujbe1gadyq" w:colFirst="0" w:colLast="0" w:id="84"/>
      <w:bookmarkEnd w:id="84"/>
      <w:r w:rsidRPr="00000000" w:rsidDel="00000000" w:rsidR="00000000">
        <w:rPr>
          <w:b w:val="1"/>
          <w:bCs w:val="1"/>
          <w:sz w:val="26"/>
          <w:szCs w:val="26"/>
          <w:rtl w:val="0"/>
        </w:rPr>
        <w:t xml:space="preserve">Trading</w:t>
      </w:r>
    </w:p>
    <w:p w:rsidRPr="00000000" w:rsidR="00000000" w:rsidDel="00000000" w:rsidP="00000000" w:rsidRDefault="00000000" w14:paraId="000004CF">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xhe04t7degbp" w:colFirst="0" w:colLast="0" w:id="85"/>
      <w:bookmarkEnd w:id="85"/>
      <w:r w:rsidRPr="00000000" w:rsidDel="00000000" w:rsidR="00000000">
        <w:rPr>
          <w:b w:val="1"/>
          <w:bCs w:val="1"/>
          <w:rtl w:val="0"/>
        </w:rPr>
        <w:t xml:space="preserve">Definition of Authorised Trader(s)</w:t>
      </w:r>
      <w:r w:rsidRPr="00000000" w:rsidDel="00000000" w:rsidR="00000000">
        <w:rPr>
          <w:rtl w:val="0"/>
        </w:rPr>
      </w:r>
    </w:p>
    <w:p w:rsidRPr="00000000" w:rsidR="00000000" w:rsidDel="00000000" w:rsidP="00000000" w:rsidRDefault="00000000" w14:paraId="000004D0">
      <w:pPr>
        <w:jc w:val="both"/>
        <w:rPr>
          <w:rFonts w:ascii="Arial" w:hAnsi="Arial" w:eastAsia="Arial" w:cs="Arial"/>
        </w:rPr>
      </w:pPr>
      <w:r w:rsidRPr="00000000" w:rsidDel="00000000" w:rsidR="00000000">
        <w:rPr>
          <w:rFonts w:ascii="Arial" w:hAnsi="Arial" w:eastAsia="Arial" w:cs="Arial"/>
          <w:rtl w:val="0"/>
        </w:rPr>
        <w:t xml:space="preserve">An Authorised Person/Trader is a natural person who has been granted the authority through a letter of authorization to trade on behalf of the company. These individuals are authorised to deposit/withdraw from the spot wallets and place orders in the order book on behalf of the applying business entity.</w:t>
      </w:r>
    </w:p>
    <w:p w:rsidRPr="00000000" w:rsidR="00000000" w:rsidDel="00000000" w:rsidP="00000000" w:rsidRDefault="00000000" w14:paraId="000004D1">
      <w:pPr>
        <w:jc w:val="both"/>
        <w:rPr>
          <w:rFonts w:ascii="Arial" w:hAnsi="Arial" w:eastAsia="Arial" w:cs="Arial"/>
          <w:highlight w:val="white"/>
        </w:rPr>
      </w:pPr>
      <w:r w:rsidRPr="00000000" w:rsidDel="00000000" w:rsidR="00000000">
        <w:rPr>
          <w:rFonts w:ascii="Arial" w:hAnsi="Arial" w:eastAsia="Arial" w:cs="Arial"/>
          <w:highlight w:val="white"/>
          <w:rtl w:val="0"/>
        </w:rPr>
        <w:t xml:space="preserve">The definition of “Authorised Trader” includes any natural person who by power of attorney or otherwise actually directs the trading of the user account.  A natural person who makes specific decisions to place, cancel, or modify orders for a trading account, for example, would be considered as actually directing the account.  Directing trading could also include situations in which a controller exercises discretion over the trading of the account, either directly or indirectly.  </w:t>
      </w:r>
    </w:p>
    <w:p w:rsidRPr="00000000" w:rsidR="00000000" w:rsidDel="00000000" w:rsidP="00000000" w:rsidRDefault="00000000" w14:paraId="000004D2">
      <w:pPr>
        <w:jc w:val="both"/>
        <w:rPr>
          <w:rFonts w:ascii="Arial" w:hAnsi="Arial" w:eastAsia="Arial" w:cs="Arial"/>
        </w:rPr>
      </w:pPr>
      <w:r w:rsidRPr="00000000" w:rsidDel="00000000" w:rsidR="00000000">
        <w:rPr>
          <w:rtl w:val="0"/>
        </w:rPr>
      </w:r>
    </w:p>
    <w:p w:rsidRPr="00000000" w:rsidR="00000000" w:rsidDel="00000000" w:rsidP="00000000" w:rsidRDefault="00000000" w14:paraId="000004D3">
      <w:pPr>
        <w:jc w:val="both"/>
        <w:rPr>
          <w:rFonts w:ascii="Arial" w:hAnsi="Arial" w:eastAsia="Arial" w:cs="Arial"/>
          <w:highlight w:val="white"/>
        </w:rPr>
      </w:pPr>
      <w:r w:rsidRPr="00000000" w:rsidDel="00000000" w:rsidR="00000000">
        <w:rPr>
          <w:rFonts w:ascii="Arial" w:hAnsi="Arial" w:eastAsia="Arial" w:cs="Arial"/>
          <w:highlight w:val="white"/>
          <w:rtl w:val="0"/>
        </w:rPr>
        <w:t xml:space="preserve">In the case of indirect control, a controller might provide instructions to another person regarding trading decisions.  Persons whose authority in the hierarchy of an organisation would permit them to direct the trading of an account if they so choose are not account controllers unless they actually direct such an account.  </w:t>
      </w:r>
      <w:r w:rsidRPr="00000000" w:rsidDel="00000000" w:rsidR="00000000">
        <w:rPr>
          <w:rFonts w:ascii="Arial" w:hAnsi="Arial" w:eastAsia="Arial" w:cs="Arial"/>
          <w:rtl w:val="0"/>
        </w:rPr>
        <w:t xml:space="preserve">Binance </w:t>
      </w:r>
      <w:r w:rsidRPr="00000000" w:rsidDel="00000000" w:rsidR="00000000">
        <w:rPr>
          <w:rFonts w:ascii="Arial" w:hAnsi="Arial" w:eastAsia="Arial" w:cs="Arial"/>
          <w:highlight w:val="white"/>
          <w:rtl w:val="0"/>
        </w:rPr>
        <w:t xml:space="preserve">would not expect, for example, to see an organisation’s CEO or COO identified as an authorised trader unless such person actually directs the trading of the account.  Similarly persons whose responsibility in an organisation would make them responsible for the financial performance of an account are not trading account controllers unless they also actually direct the account. </w:t>
      </w:r>
    </w:p>
    <w:p w:rsidRPr="00000000" w:rsidR="00000000" w:rsidDel="00000000" w:rsidP="00000000" w:rsidRDefault="00000000" w14:paraId="000004D4">
      <w:pPr>
        <w:jc w:val="both"/>
        <w:rPr>
          <w:rFonts w:ascii="Arial" w:hAnsi="Arial" w:eastAsia="Arial" w:cs="Arial"/>
          <w:highlight w:val="white"/>
        </w:rPr>
      </w:pPr>
      <w:r w:rsidRPr="00000000" w:rsidDel="00000000" w:rsidR="00000000">
        <w:rPr>
          <w:rtl w:val="0"/>
        </w:rPr>
      </w:r>
    </w:p>
    <w:p w:rsidRPr="00000000" w:rsidR="00000000" w:rsidDel="00000000" w:rsidP="00000000" w:rsidRDefault="00000000" w14:paraId="000004D5">
      <w:pPr>
        <w:jc w:val="both"/>
        <w:rPr>
          <w:rFonts w:ascii="Arial" w:hAnsi="Arial" w:eastAsia="Arial" w:cs="Arial"/>
        </w:rPr>
      </w:pPr>
      <w:r w:rsidRPr="00000000" w:rsidDel="00000000" w:rsidR="00000000">
        <w:rPr>
          <w:rFonts w:ascii="Arial" w:hAnsi="Arial" w:eastAsia="Arial" w:cs="Arial"/>
          <w:rtl w:val="0"/>
        </w:rPr>
        <w:t xml:space="preserve">In the context of algorithmic trading, if control over the algorithm’s trading is divided among individuals over the course of a trading day, all the individuals should be considered Authorised Traders if they meet the Authorised Trader definition.</w:t>
      </w:r>
    </w:p>
    <w:p w:rsidRPr="00000000" w:rsidR="00000000" w:rsidDel="00000000" w:rsidP="00000000" w:rsidRDefault="00000000" w14:paraId="000004D6">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jp6w1qect54g" w:colFirst="0" w:colLast="0" w:id="86"/>
      <w:bookmarkEnd w:id="86"/>
      <w:r w:rsidRPr="00000000" w:rsidDel="00000000" w:rsidR="00000000">
        <w:rPr>
          <w:b w:val="1"/>
          <w:bCs w:val="1"/>
          <w:rtl w:val="0"/>
        </w:rPr>
        <w:t xml:space="preserve">How are Authorized trader(s) Identified &amp; Verified?</w:t>
      </w:r>
    </w:p>
    <w:p w:rsidRPr="00000000" w:rsidR="00000000" w:rsidDel="00000000" w:rsidP="00000000" w:rsidRDefault="00000000" w14:paraId="000004D7">
      <w:pPr>
        <w:jc w:val="both"/>
        <w:rPr>
          <w:rFonts w:ascii="Arial" w:hAnsi="Arial" w:eastAsia="Arial" w:cs="Arial"/>
        </w:rPr>
      </w:pPr>
      <w:r w:rsidRPr="00000000" w:rsidDel="00000000" w:rsidR="00000000">
        <w:rPr>
          <w:rFonts w:ascii="Arial" w:hAnsi="Arial" w:eastAsia="Arial" w:cs="Arial"/>
          <w:rtl w:val="0"/>
        </w:rPr>
        <w:t xml:space="preserve">The first line of defence should identify &amp; verify all the Authorised Traders/Dealers. The LOD1 analysts must consider the following: </w:t>
      </w:r>
    </w:p>
    <w:p w:rsidRPr="00000000" w:rsidR="00000000" w:rsidDel="00000000" w:rsidP="00000000" w:rsidRDefault="00000000" w14:paraId="000004D8">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D9">
      <w:pPr>
        <w:numPr>
          <w:ilvl w:val="0"/>
          <w:numId w:val="10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Identify all Authorised Traders and persons using a Letter of Authorization, or relevant supporting document which evidences the authorization of individuals to act on behalf of the company;</w:t>
      </w:r>
    </w:p>
    <w:p w:rsidRPr="00000000" w:rsidR="00000000" w:rsidDel="00000000" w:rsidP="00000000" w:rsidRDefault="00000000" w14:paraId="000004DA">
      <w:pPr>
        <w:numPr>
          <w:ilvl w:val="0"/>
          <w:numId w:val="10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Verify all Authorised Traders by obtaining government issued identity documentation and an address declaration; and</w:t>
      </w:r>
    </w:p>
    <w:p w:rsidRPr="00000000" w:rsidR="00000000" w:rsidDel="00000000" w:rsidP="00000000" w:rsidRDefault="00000000" w14:paraId="000004DB">
      <w:pPr>
        <w:numPr>
          <w:ilvl w:val="0"/>
          <w:numId w:val="100"/>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Review liveliness check on selfie provided by the main trader.</w:t>
      </w:r>
    </w:p>
    <w:p w:rsidRPr="00000000" w:rsidR="00000000" w:rsidDel="00000000" w:rsidP="00000000" w:rsidRDefault="00000000" w14:paraId="000004DC">
      <w:pPr>
        <w:jc w:val="both"/>
        <w:rPr>
          <w:rFonts w:ascii="Arial" w:hAnsi="Arial" w:eastAsia="Arial" w:cs="Arial"/>
        </w:rPr>
      </w:pPr>
      <w:r w:rsidRPr="00000000" w:rsidDel="00000000" w:rsidR="00000000">
        <w:rPr>
          <w:rtl w:val="0"/>
        </w:rPr>
      </w:r>
    </w:p>
    <w:p w:rsidRPr="00000000" w:rsidR="00000000" w:rsidDel="00000000" w:rsidP="00000000" w:rsidRDefault="00000000" w14:paraId="000004DD">
      <w:pPr>
        <w:jc w:val="both"/>
        <w:rPr>
          <w:rFonts w:ascii="Arial" w:hAnsi="Arial" w:eastAsia="Arial" w:cs="Arial"/>
        </w:rPr>
      </w:pPr>
      <w:r w:rsidRPr="00000000" w:rsidDel="00000000" w:rsidR="00000000">
        <w:rPr>
          <w:rFonts w:ascii="Arial" w:hAnsi="Arial" w:eastAsia="Arial" w:cs="Arial"/>
          <w:rtl w:val="0"/>
        </w:rPr>
        <w:t xml:space="preserve">On a best effort basis, when identifying an authorized trader(s), it is essential to assess the nature and size of the business, as well as the information provided, to determine if the number of the authorized traders is reasonable and consistent with the company’s profile. For instance, if a large company engaged in frequent trading designates  only one authorized trader, this may appear  inconsistent with standard practices, where more traders are typically expected.  In such cases, a holistic review should be conducted to identify any discrepancies  and, if necessary, seek clarification and confirmation from the client to ensure the information is accurate and plausible. An advisory to the second line of defense could also be performed in case of persistent doubts.</w:t>
      </w:r>
    </w:p>
    <w:p w:rsidRPr="00000000" w:rsidR="00000000" w:rsidDel="00000000" w:rsidP="00000000" w:rsidRDefault="00000000" w14:paraId="000004DE">
      <w:pPr>
        <w:jc w:val="both"/>
        <w:rPr>
          <w:rFonts w:ascii="Arial" w:hAnsi="Arial" w:eastAsia="Arial" w:cs="Arial"/>
        </w:rPr>
      </w:pPr>
      <w:r w:rsidRPr="00000000" w:rsidDel="00000000" w:rsidR="00000000">
        <w:rPr>
          <w:rtl w:val="0"/>
        </w:rPr>
      </w:r>
    </w:p>
    <w:p w:rsidRPr="00000000" w:rsidR="00000000" w:rsidDel="00000000" w:rsidP="00000000" w:rsidRDefault="00000000" w14:paraId="000004DF">
      <w:pPr>
        <w:jc w:val="both"/>
        <w:rPr>
          <w:rFonts w:ascii="Arial" w:hAnsi="Arial" w:eastAsia="Arial" w:cs="Arial"/>
          <w:i w:val="1"/>
          <w:iCs w:val="1"/>
          <w:sz w:val="16"/>
          <w:szCs w:val="16"/>
        </w:rPr>
      </w:pPr>
      <w:r w:rsidRPr="00000000" w:rsidDel="00000000" w:rsidR="00000000">
        <w:rPr>
          <w:rFonts w:ascii="Arial" w:hAnsi="Arial" w:eastAsia="Arial" w:cs="Arial"/>
          <w:rtl w:val="0"/>
        </w:rPr>
        <w:t xml:space="preserve">For the purposes of onboarding, the identified Authorised Traders must provide a valid government issued Identity document, an address declaration as well as a valid selfie for the main trader. </w:t>
      </w:r>
      <w:r w:rsidRPr="00000000" w:rsidDel="00000000" w:rsidR="00000000">
        <w:rPr>
          <w:rtl w:val="0"/>
        </w:rPr>
      </w:r>
    </w:p>
    <w:p w:rsidRPr="00000000" w:rsidR="00000000" w:rsidDel="00000000" w:rsidP="00000000" w:rsidRDefault="00000000" w14:paraId="000004E0">
      <w:pPr>
        <w:pStyle w:val="Heading4"/>
        <w:keepNext w:val="1"/>
        <w:keepLines w:val="0"/>
        <w:pageBreakBefore w:val="0"/>
        <w:widowControl w:val="1"/>
        <w:numPr>
          <w:ilvl w:val="3"/>
          <w:numId w:val="92"/>
        </w:numPr>
        <w:pBdr>
          <w:top w:val="nil" w:sz="0" w:space="0"/>
          <w:left w:val="nil" w:sz="0" w:space="0"/>
          <w:bottom w:val="nil" w:sz="0" w:space="0"/>
          <w:right w:val="nil" w:sz="0" w:space="0"/>
          <w:between w:val="nil" w:sz="0" w:space="0"/>
        </w:pBdr>
        <w:shd w:val="clear" w:fill="auto"/>
        <w:spacing w:before="300" w:after="200" w:line="276" w:lineRule="auto"/>
        <w:ind w:left="1530" w:right="-90" w:hanging="270"/>
        <w:jc w:val="left"/>
        <w:rPr>
          <w:b w:val="1"/>
          <w:bCs w:val="1"/>
        </w:rPr>
      </w:pPr>
      <w:bookmarkStart w:name="_heading=h.e3aki0wv2ctm" w:colFirst="0" w:colLast="0" w:id="87"/>
      <w:bookmarkEnd w:id="87"/>
      <w:r w:rsidRPr="00000000" w:rsidDel="00000000" w:rsidR="00000000">
        <w:rPr>
          <w:b w:val="1"/>
          <w:bCs w:val="1"/>
          <w:rtl w:val="0"/>
        </w:rPr>
        <w:t xml:space="preserve">What is a Letter of Authorization “LOA” ?</w:t>
      </w:r>
    </w:p>
    <w:p w:rsidRPr="00000000" w:rsidR="00000000" w:rsidDel="00000000" w:rsidP="00000000" w:rsidRDefault="00000000" w14:paraId="000004E1">
      <w:pPr>
        <w:jc w:val="both"/>
        <w:rPr>
          <w:rFonts w:ascii="Arial" w:hAnsi="Arial" w:eastAsia="Arial" w:cs="Arial"/>
        </w:rPr>
      </w:pPr>
      <w:r w:rsidRPr="00000000" w:rsidDel="00000000" w:rsidR="00000000">
        <w:rPr>
          <w:rFonts w:ascii="Arial" w:hAnsi="Arial" w:eastAsia="Arial" w:cs="Arial"/>
          <w:rtl w:val="0"/>
        </w:rPr>
        <w:t xml:space="preserve">The Letter of Authorization is a letter which identifies individuals who have the authority to operate the account or trade on behalf of the company on the Binance platform. These individuals are authorised through a written resolution as per the below template.</w:t>
      </w:r>
    </w:p>
    <w:p w:rsidRPr="00000000" w:rsidR="00000000" w:rsidDel="00000000" w:rsidP="00000000" w:rsidRDefault="00000000" w14:paraId="000004E2">
      <w:pPr>
        <w:jc w:val="both"/>
        <w:rPr>
          <w:rFonts w:ascii="Arial" w:hAnsi="Arial" w:eastAsia="Arial" w:cs="Arial"/>
        </w:rPr>
      </w:pPr>
      <w:r w:rsidRPr="00000000" w:rsidDel="00000000" w:rsidR="00000000">
        <w:rPr>
          <w:rtl w:val="0"/>
        </w:rPr>
      </w:r>
    </w:p>
    <w:p w:rsidRPr="00000000" w:rsidR="00000000" w:rsidDel="00000000" w:rsidP="00000000" w:rsidRDefault="00000000" w14:paraId="000004E3">
      <w:pPr>
        <w:jc w:val="both"/>
        <w:rPr>
          <w:rFonts w:ascii="Arial" w:hAnsi="Arial" w:eastAsia="Arial" w:cs="Arial"/>
        </w:rPr>
      </w:pPr>
      <w:r w:rsidRPr="00000000" w:rsidDel="00000000" w:rsidR="00000000">
        <w:rPr>
          <w:rFonts w:ascii="Arial" w:hAnsi="Arial" w:eastAsia="Arial" w:cs="Arial"/>
          <w:rtl w:val="0"/>
        </w:rPr>
        <w:t xml:space="preserve">The letter of authorization is automated in the user interface. The system will pre-fill the section for the client by : </w:t>
      </w:r>
    </w:p>
    <w:p w:rsidRPr="00000000" w:rsidR="00000000" w:rsidDel="00000000" w:rsidP="00000000" w:rsidRDefault="00000000" w14:paraId="000004E4">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4E5">
      <w:pPr>
        <w:numPr>
          <w:ilvl w:val="0"/>
          <w:numId w:val="2"/>
        </w:numPr>
        <w:spacing w:before="100" w:after="100" w:lineRule="auto"/>
        <w:ind w:left="720" w:hanging="360"/>
        <w:jc w:val="both"/>
        <w:rPr>
          <w:rFonts w:ascii="Arial" w:hAnsi="Arial" w:eastAsia="Arial" w:cs="Arial"/>
          <w:u w:val="none"/>
        </w:rPr>
      </w:pPr>
      <w:r w:rsidRPr="00000000" w:rsidDel="00000000" w:rsidR="00000000">
        <w:rPr>
          <w:rFonts w:ascii="Arial" w:hAnsi="Arial" w:eastAsia="Arial" w:cs="Arial"/>
          <w:rtl w:val="0"/>
        </w:rPr>
        <w:t xml:space="preserve">Pre-filing the date of the letter based on the day of the submission</w:t>
      </w:r>
      <w:r w:rsidRPr="00000000" w:rsidDel="00000000" w:rsidR="00000000">
        <w:rPr>
          <w:rtl w:val="0"/>
        </w:rPr>
      </w:r>
    </w:p>
    <w:p w:rsidRPr="00000000" w:rsidR="00000000" w:rsidDel="00000000" w:rsidP="00000000" w:rsidRDefault="00000000" w14:paraId="000004E6">
      <w:pPr>
        <w:numPr>
          <w:ilvl w:val="0"/>
          <w:numId w:val="2"/>
        </w:numPr>
        <w:spacing w:before="100" w:after="100" w:lineRule="auto"/>
        <w:ind w:left="720" w:hanging="360"/>
        <w:jc w:val="both"/>
        <w:rPr>
          <w:rFonts w:ascii="Arial" w:hAnsi="Arial" w:eastAsia="Arial" w:cs="Arial"/>
          <w:u w:val="none"/>
        </w:rPr>
      </w:pPr>
      <w:r w:rsidRPr="00000000" w:rsidDel="00000000" w:rsidR="00000000">
        <w:rPr>
          <w:rFonts w:ascii="Arial" w:hAnsi="Arial" w:eastAsia="Arial" w:cs="Arial"/>
          <w:rtl w:val="0"/>
        </w:rPr>
        <w:t xml:space="preserve">Pre-filing the names of the authorized traders, based on the information added by the client to the related parties section in the user interface.</w:t>
      </w:r>
      <w:r w:rsidRPr="00000000" w:rsidDel="00000000" w:rsidR="00000000">
        <w:rPr>
          <w:rtl w:val="0"/>
        </w:rPr>
      </w:r>
    </w:p>
    <w:p w:rsidRPr="00000000" w:rsidR="00000000" w:rsidDel="00000000" w:rsidP="00000000" w:rsidRDefault="00000000" w14:paraId="000004E7">
      <w:pPr>
        <w:jc w:val="both"/>
        <w:rPr>
          <w:rFonts w:ascii="Arial" w:hAnsi="Arial" w:eastAsia="Arial" w:cs="Arial"/>
        </w:rPr>
      </w:pPr>
      <w:r w:rsidRPr="00000000" w:rsidDel="00000000" w:rsidR="00000000">
        <w:rPr>
          <w:rtl w:val="0"/>
        </w:rPr>
      </w:r>
    </w:p>
    <w:p w:rsidRPr="00000000" w:rsidR="00000000" w:rsidDel="00000000" w:rsidP="00000000" w:rsidRDefault="00000000" w14:paraId="000004E8">
      <w:pPr>
        <w:jc w:val="both"/>
        <w:rPr>
          <w:rFonts w:ascii="Arial" w:hAnsi="Arial" w:eastAsia="Arial" w:cs="Arial"/>
        </w:rPr>
      </w:pPr>
      <w:r w:rsidRPr="00000000" w:rsidDel="00000000" w:rsidR="00000000">
        <w:rPr>
          <w:rFonts w:ascii="Arial" w:hAnsi="Arial" w:eastAsia="Arial" w:cs="Arial"/>
          <w:rtl w:val="0"/>
        </w:rPr>
        <w:t xml:space="preserve">During the KYB process, clients can confirm the “Letter of Authorization” section in the user interface, to declare who will be the authorized persons (traders) for their account. The first line of defence must ensure that the same individuals who are mentioned in the Letter Of Authorization are input in the section “Dealer” in the tab “Related parties” with the Binance Admin system. The names of all authorized persons as per the ID documents must be included in the Letter of Authorization.</w:t>
      </w:r>
    </w:p>
    <w:p w:rsidRPr="00000000" w:rsidR="00000000" w:rsidDel="00000000" w:rsidP="00000000" w:rsidRDefault="00000000" w14:paraId="000004E9">
      <w:pPr>
        <w:jc w:val="both"/>
        <w:rPr>
          <w:rFonts w:ascii="Arial" w:hAnsi="Arial" w:eastAsia="Arial" w:cs="Arial"/>
        </w:rPr>
      </w:pPr>
      <w:r w:rsidRPr="00000000" w:rsidDel="00000000" w:rsidR="00000000">
        <w:rPr>
          <w:rtl w:val="0"/>
        </w:rPr>
      </w:r>
    </w:p>
    <w:p w:rsidRPr="00000000" w:rsidR="00000000" w:rsidDel="00000000" w:rsidP="00000000" w:rsidRDefault="00000000" w14:paraId="000004EA">
      <w:pPr>
        <w:jc w:val="both"/>
        <w:rPr>
          <w:rFonts w:ascii="Arial" w:hAnsi="Arial" w:eastAsia="Arial" w:cs="Arial"/>
        </w:rPr>
      </w:pPr>
      <w:r w:rsidRPr="00000000" w:rsidDel="00000000" w:rsidR="00000000">
        <w:rPr>
          <w:rFonts w:ascii="Arial" w:hAnsi="Arial" w:eastAsia="Arial" w:cs="Arial"/>
          <w:rtl w:val="0"/>
        </w:rPr>
        <w:t xml:space="preserve">Please note: The automated Letter of Authorization process described above is currently not available for clients onboarding with Binance Bahrain. As an interim solution,  clients in Bahrain must follow the previous procedure. This involves the operations team sending a PDF version of the Letter of Authorization to the client for completion, and for the document to be signed by 2 Directors. This manual workaround ensures that clients in Bahrain can still comply with the Letter of Authorization requirements until the automated process becomes available in their region.</w:t>
      </w:r>
    </w:p>
    <w:p w:rsidRPr="00000000" w:rsidR="00000000" w:rsidDel="00000000" w:rsidP="00000000" w:rsidRDefault="00000000" w14:paraId="000004EB">
      <w:pPr>
        <w:jc w:val="both"/>
        <w:rPr>
          <w:rFonts w:ascii="Arial" w:hAnsi="Arial" w:eastAsia="Arial" w:cs="Arial"/>
        </w:rPr>
      </w:pPr>
      <w:r w:rsidRPr="00000000" w:rsidDel="00000000" w:rsidR="00000000">
        <w:rPr>
          <w:rtl w:val="0"/>
        </w:rPr>
      </w:r>
    </w:p>
    <w:p w:rsidRPr="00000000" w:rsidR="00000000" w:rsidDel="00000000" w:rsidP="00000000" w:rsidRDefault="00000000" w14:paraId="000004EC">
      <w:pPr>
        <w:jc w:val="both"/>
        <w:rPr>
          <w:rFonts w:ascii="Arial" w:hAnsi="Arial" w:eastAsia="Arial" w:cs="Arial"/>
        </w:rPr>
      </w:pPr>
      <w:r w:rsidRPr="00000000" w:rsidDel="00000000" w:rsidR="00000000">
        <w:rPr>
          <w:rFonts w:ascii="Arial" w:hAnsi="Arial" w:eastAsia="Arial" w:cs="Arial"/>
          <w:rtl w:val="0"/>
        </w:rPr>
        <w:t xml:space="preserve">The operations team should revert to the previous method by manually sending the client a copy of the PDF document to complete, instead of the new automated system.</w:t>
      </w:r>
    </w:p>
    <w:p w:rsidRPr="00000000" w:rsidR="00000000" w:rsidDel="00000000" w:rsidP="00000000" w:rsidRDefault="00000000" w14:paraId="000004ED">
      <w:pPr>
        <w:jc w:val="both"/>
        <w:rPr>
          <w:rFonts w:ascii="Arial" w:hAnsi="Arial" w:eastAsia="Arial" w:cs="Arial"/>
        </w:rPr>
      </w:pPr>
      <w:r w:rsidRPr="00000000" w:rsidDel="00000000" w:rsidR="00000000">
        <w:rPr>
          <w:rtl w:val="0"/>
        </w:rPr>
      </w:r>
    </w:p>
    <w:p w:rsidRPr="00000000" w:rsidR="00000000" w:rsidDel="00000000" w:rsidP="00000000" w:rsidRDefault="00000000" w14:paraId="000004EE">
      <w:pPr>
        <w:jc w:val="both"/>
        <w:rPr>
          <w:rFonts w:ascii="Arial" w:hAnsi="Arial" w:eastAsia="Arial" w:cs="Arial"/>
        </w:rPr>
      </w:pPr>
      <w:r w:rsidRPr="00000000" w:rsidDel="00000000" w:rsidR="00000000">
        <w:rPr>
          <w:rFonts w:ascii="Arial" w:hAnsi="Arial" w:eastAsia="Arial" w:cs="Arial"/>
          <w:rtl w:val="0"/>
        </w:rPr>
        <w:t xml:space="preserve">Please refer to the Letter of Authorisation Template below: </w:t>
      </w:r>
    </w:p>
    <w:p w:rsidRPr="00000000" w:rsidR="00000000" w:rsidDel="00000000" w:rsidP="00000000" w:rsidRDefault="00000000" w14:paraId="000004EF">
      <w:pPr>
        <w:jc w:val="both"/>
        <w:rPr>
          <w:rFonts w:ascii="Arial" w:hAnsi="Arial" w:eastAsia="Arial" w:cs="Arial"/>
        </w:rPr>
      </w:pPr>
      <w:r w:rsidRPr="00000000" w:rsidDel="00000000" w:rsidR="00000000">
        <w:rPr>
          <w:rtl w:val="0"/>
        </w:rPr>
      </w:r>
    </w:p>
    <w:p w:rsidRPr="00000000" w:rsidR="00000000" w:rsidDel="00000000" w:rsidP="00000000" w:rsidRDefault="00000000" w14:paraId="000004F0">
      <w:pPr>
        <w:shd w:val="clear" w:fill="auto"/>
        <w:spacing w:line="276" w:lineRule="auto"/>
        <w:jc w:val="both"/>
        <w:rPr>
          <w:rFonts w:ascii="Arial" w:hAnsi="Arial" w:eastAsia="Arial" w:cs="Arial"/>
          <w:sz w:val="22"/>
          <w:szCs w:val="22"/>
        </w:rPr>
      </w:pPr>
      <w:r w:rsidRPr="00000000" w:rsidDel="00000000" w:rsidR="00000000">
        <w:rPr>
          <w:rFonts w:ascii="Arial" w:hAnsi="Arial" w:eastAsia="Arial" w:cs="Arial"/>
          <w:sz w:val="22"/>
          <w:szCs w:val="22"/>
        </w:rPr>
        <w:drawing>
          <wp:inline distT="114300" distB="114300" distL="114300" distR="114300">
            <wp:extent cx="5943600" cy="3276600"/>
            <wp:effectExtent l="12700" t="12700" r="12700" b="12700"/>
            <wp:docPr id="153" name="image2.png"/>
            <a:graphic>
              <a:graphicData uri="http://schemas.openxmlformats.org/drawingml/2006/picture">
                <pic:pic>
                  <pic:nvPicPr>
                    <pic:cNvPr id="0" name="image2.png"/>
                    <pic:cNvPicPr preferRelativeResize="0"/>
                  </pic:nvPicPr>
                  <pic:blipFill>
                    <a:blip r:embed="rId38"/>
                    <a:srcRect l="0" t="0" r="0" b="0"/>
                    <a:stretch>
                      <a:fillRect/>
                    </a:stretch>
                  </pic:blipFill>
                  <pic:spPr>
                    <a:xfrm>
                      <a:off x="0" y="0"/>
                      <a:ext cx="5943600" cy="3276600"/>
                    </a:xfrm>
                    <a:prstGeom prst="rect"/>
                    <a:ln w="12700">
                      <a:solidFill>
                        <a:srgbClr val="000000"/>
                      </a:solidFill>
                      <a:prstDash val="solid"/>
                    </a:ln>
                  </pic:spPr>
                </pic:pic>
              </a:graphicData>
            </a:graphic>
          </wp:inline>
        </w:drawing>
      </w:r>
      <w:r w:rsidRPr="00000000" w:rsidDel="00000000" w:rsidR="00000000">
        <w:rPr>
          <w:rtl w:val="0"/>
        </w:rPr>
      </w:r>
    </w:p>
    <w:p w:rsidRPr="00000000" w:rsidR="00000000" w:rsidDel="00000000" w:rsidP="00000000" w:rsidRDefault="00000000" w14:paraId="000004F1">
      <w:pPr>
        <w:jc w:val="both"/>
        <w:rPr>
          <w:rFonts w:ascii="Arial" w:hAnsi="Arial" w:eastAsia="Arial" w:cs="Arial"/>
        </w:rPr>
      </w:pPr>
      <w:r w:rsidRPr="00000000" w:rsidDel="00000000" w:rsidR="00000000">
        <w:rPr>
          <w:rtl w:val="0"/>
        </w:rPr>
      </w:r>
    </w:p>
    <w:p w:rsidRPr="00000000" w:rsidR="00000000" w:rsidDel="00000000" w:rsidP="00000000" w:rsidRDefault="00000000" w14:paraId="000004F2">
      <w:pPr>
        <w:jc w:val="both"/>
        <w:rPr>
          <w:rFonts w:ascii="Arial" w:hAnsi="Arial" w:eastAsia="Arial" w:cs="Arial"/>
        </w:rPr>
      </w:pPr>
      <w:r w:rsidRPr="00000000" w:rsidDel="00000000" w:rsidR="00000000">
        <w:rPr>
          <w:rFonts w:ascii="Arial" w:hAnsi="Arial" w:eastAsia="Arial" w:cs="Arial"/>
          <w:rtl w:val="0"/>
        </w:rPr>
        <w:t xml:space="preserve">If in alternative, a board resolution or power of attorney is provided, the analysts must review the extent of the authority granted to the individuals and determine if they have the relevant powers to act or trade on behalf of the customer. </w:t>
      </w:r>
      <w:r w:rsidRPr="00000000" w:rsidDel="00000000" w:rsidR="00000000">
        <w:rPr>
          <w:rFonts w:ascii="Arial" w:hAnsi="Arial" w:eastAsia="Arial" w:cs="Arial"/>
          <w:vertAlign w:val="superscript"/>
        </w:rPr>
        <w:footnoteReference w:customMarkFollows="0" w:id="3"/>
      </w:r>
      <w:r w:rsidRPr="00000000" w:rsidDel="00000000" w:rsidR="00000000">
        <w:rPr>
          <w:rtl w:val="0"/>
        </w:rPr>
      </w:r>
    </w:p>
    <w:p w:rsidRPr="00000000" w:rsidR="00000000" w:rsidDel="00000000" w:rsidP="00000000" w:rsidRDefault="00000000" w14:paraId="000004F3">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6c8wr8m7ce9u" w:colFirst="0" w:colLast="0" w:id="88"/>
      <w:bookmarkEnd w:id="88"/>
      <w:r w:rsidRPr="00000000" w:rsidDel="00000000" w:rsidR="00000000">
        <w:rPr>
          <w:b w:val="1"/>
          <w:bCs w:val="1"/>
          <w:sz w:val="26"/>
          <w:szCs w:val="26"/>
          <w:rtl w:val="0"/>
        </w:rPr>
        <w:t xml:space="preserve">Funding Method / Source</w:t>
      </w:r>
    </w:p>
    <w:p w:rsidRPr="00000000" w:rsidR="00000000" w:rsidDel="00000000" w:rsidP="00000000" w:rsidRDefault="00000000" w14:paraId="000004F4">
      <w:pPr>
        <w:jc w:val="both"/>
        <w:rPr>
          <w:rFonts w:ascii="Arial" w:hAnsi="Arial" w:eastAsia="Arial" w:cs="Arial"/>
        </w:rPr>
      </w:pPr>
      <w:r w:rsidRPr="00000000" w:rsidDel="00000000" w:rsidR="00000000">
        <w:rPr>
          <w:rFonts w:ascii="Arial" w:hAnsi="Arial" w:eastAsia="Arial" w:cs="Arial"/>
          <w:rtl w:val="0"/>
        </w:rPr>
        <w:t xml:space="preserve">During the corporate account application, it is crucial to verify the customer's chosen funding method. Funding method refers to how a customer intends to deposit fiat/crypto into their account. The available options are bank transfer, transaction by card (deposit/buy), or crypto only. </w:t>
      </w:r>
    </w:p>
    <w:p w:rsidRPr="00000000" w:rsidR="00000000" w:rsidDel="00000000" w:rsidP="00000000" w:rsidRDefault="00000000" w14:paraId="000004F5">
      <w:pPr>
        <w:jc w:val="both"/>
        <w:rPr>
          <w:rFonts w:ascii="Arial" w:hAnsi="Arial" w:eastAsia="Arial" w:cs="Arial"/>
        </w:rPr>
      </w:pPr>
      <w:r w:rsidRPr="00000000" w:rsidDel="00000000" w:rsidR="00000000">
        <w:rPr>
          <w:rtl w:val="0"/>
        </w:rPr>
      </w:r>
    </w:p>
    <w:p w:rsidRPr="00000000" w:rsidR="00000000" w:rsidDel="00000000" w:rsidP="00000000" w:rsidRDefault="00000000" w14:paraId="000004F6">
      <w:pPr>
        <w:jc w:val="both"/>
        <w:rPr>
          <w:rFonts w:ascii="Arial" w:hAnsi="Arial" w:eastAsia="Arial" w:cs="Arial"/>
        </w:rPr>
      </w:pPr>
      <w:r w:rsidRPr="00000000" w:rsidDel="00000000" w:rsidR="00000000">
        <w:rPr>
          <w:rFonts w:ascii="Arial" w:hAnsi="Arial" w:eastAsia="Arial" w:cs="Arial"/>
          <w:rtl w:val="0"/>
        </w:rPr>
        <w:t xml:space="preserve">Firstly, understanding the funding method helps to assess the risk profile of the customer. Different funding methods come with varying levels of risk. For instance, bank transfers involve regulated financial institutions and provide a clear audit trail, typically considered lower risk compared to other methods. Transactions by card can be monitored but might still carry certain fraud risks. On the other hand, crypto deposits can be more challenging to trace and verify, posing a higher risk of illicit activities like money laundering and fraud.</w:t>
      </w:r>
    </w:p>
    <w:p w:rsidRPr="00000000" w:rsidR="00000000" w:rsidDel="00000000" w:rsidP="00000000" w:rsidRDefault="00000000" w14:paraId="000004F7">
      <w:pPr>
        <w:jc w:val="both"/>
        <w:rPr>
          <w:rFonts w:ascii="Arial" w:hAnsi="Arial" w:eastAsia="Arial" w:cs="Arial"/>
        </w:rPr>
      </w:pPr>
      <w:r w:rsidRPr="00000000" w:rsidDel="00000000" w:rsidR="00000000">
        <w:rPr>
          <w:rtl w:val="0"/>
        </w:rPr>
      </w:r>
    </w:p>
    <w:p w:rsidRPr="00000000" w:rsidR="00000000" w:rsidDel="00000000" w:rsidP="00000000" w:rsidRDefault="00000000" w14:paraId="000004F8">
      <w:pPr>
        <w:jc w:val="both"/>
        <w:rPr>
          <w:rFonts w:ascii="Arial" w:hAnsi="Arial" w:eastAsia="Arial" w:cs="Arial"/>
        </w:rPr>
      </w:pPr>
      <w:r w:rsidRPr="00000000" w:rsidDel="00000000" w:rsidR="00000000">
        <w:rPr>
          <w:rFonts w:ascii="Arial" w:hAnsi="Arial" w:eastAsia="Arial" w:cs="Arial"/>
          <w:rtl w:val="0"/>
        </w:rPr>
        <w:t xml:space="preserve">Secondly, verifying the funding method ensures compliance with regulatory requirements. Authorities mandate financial institutions to collect and verify detailed information about how funds are sourced and transferred. This helps in maintaining transparency and prevents the institution from being inadvertently used for illegal activities, such as funding terrorism or laundering dirty money.</w:t>
      </w:r>
    </w:p>
    <w:p w:rsidRPr="00000000" w:rsidR="00000000" w:rsidDel="00000000" w:rsidP="00000000" w:rsidRDefault="00000000" w14:paraId="000004F9">
      <w:pPr>
        <w:jc w:val="both"/>
        <w:rPr>
          <w:rFonts w:ascii="Arial" w:hAnsi="Arial" w:eastAsia="Arial" w:cs="Arial"/>
        </w:rPr>
      </w:pPr>
      <w:r w:rsidRPr="00000000" w:rsidDel="00000000" w:rsidR="00000000">
        <w:rPr>
          <w:rtl w:val="0"/>
        </w:rPr>
      </w:r>
    </w:p>
    <w:p w:rsidRPr="00000000" w:rsidR="00000000" w:rsidDel="00000000" w:rsidP="00000000" w:rsidRDefault="00000000" w14:paraId="000004FA">
      <w:pPr>
        <w:jc w:val="both"/>
        <w:rPr>
          <w:rFonts w:ascii="Arial" w:hAnsi="Arial" w:eastAsia="Arial" w:cs="Arial"/>
        </w:rPr>
      </w:pPr>
      <w:r w:rsidRPr="00000000" w:rsidDel="00000000" w:rsidR="00000000">
        <w:rPr>
          <w:rFonts w:ascii="Arial" w:hAnsi="Arial" w:eastAsia="Arial" w:cs="Arial"/>
          <w:rtl w:val="0"/>
        </w:rPr>
        <w:t xml:space="preserve">In addition, Binance collects a declaration of source of funds and source of wealth for all its clients , in order to identify the origin of the funds that will be deposited to the Binance account. In case of Enhanced Due Diligence and/or doubts, corroborating documents will be requested in order to verify the source of funds / sources of wealth according to the customer’s declaration.</w:t>
      </w:r>
    </w:p>
    <w:p w:rsidRPr="00000000" w:rsidR="00000000" w:rsidDel="00000000" w:rsidP="00000000" w:rsidRDefault="00000000" w14:paraId="000004FB">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xsg8h42k9ij1" w:colFirst="0" w:colLast="0" w:id="89"/>
      <w:bookmarkEnd w:id="89"/>
      <w:r w:rsidRPr="00000000" w:rsidDel="00000000" w:rsidR="00000000">
        <w:rPr>
          <w:b w:val="1"/>
          <w:bCs w:val="1"/>
          <w:sz w:val="28"/>
          <w:szCs w:val="28"/>
          <w:rtl w:val="0"/>
        </w:rPr>
        <w:t xml:space="preserve">Related Parties Associated with the Applying Entity</w:t>
      </w:r>
    </w:p>
    <w:p w:rsidRPr="00000000" w:rsidR="00000000" w:rsidDel="00000000" w:rsidP="00000000" w:rsidRDefault="00000000" w14:paraId="000004FC">
      <w:pPr>
        <w:jc w:val="both"/>
        <w:rPr>
          <w:rFonts w:ascii="Arial" w:hAnsi="Arial" w:eastAsia="Arial" w:cs="Arial"/>
          <w:highlight w:val="white"/>
        </w:rPr>
      </w:pPr>
      <w:r w:rsidRPr="00000000" w:rsidDel="00000000" w:rsidR="00000000">
        <w:rPr>
          <w:rFonts w:ascii="Arial" w:hAnsi="Arial" w:eastAsia="Arial" w:cs="Arial"/>
          <w:rtl w:val="0"/>
        </w:rPr>
        <w:t xml:space="preserve">Binance applies Identification and Verification (ID&amp;V) to all the related parties associated with the Applying Entity. A government-issued identification document (e.g. Passport, ID card) must be collected and verified for each individual. For the full requirements, please refer to the</w:t>
      </w:r>
      <w:r w:rsidRPr="00000000" w:rsidDel="00000000" w:rsidR="00000000">
        <w:rPr>
          <w:rFonts w:ascii="Arial" w:hAnsi="Arial" w:eastAsia="Arial" w:cs="Arial"/>
          <w:highlight w:val="white"/>
          <w:rtl w:val="0"/>
        </w:rPr>
        <w:t xml:space="preserve"> </w:t>
      </w:r>
      <w:hyperlink r:id="rId39">
        <w:r w:rsidRPr="00000000" w:rsidDel="00000000" w:rsidR="00000000">
          <w:rPr>
            <w:rFonts w:ascii="Arial" w:hAnsi="Arial" w:eastAsia="Arial" w:cs="Arial"/>
            <w:color w:val="1155cc"/>
            <w:highlight w:val="white"/>
            <w:u w:val="single"/>
            <w:rtl w:val="0"/>
          </w:rPr>
          <w:t xml:space="preserve">List of Acceptable ID docs - KYB / KYC</w:t>
        </w:r>
      </w:hyperlink>
      <w:r w:rsidRPr="00000000" w:rsidDel="00000000" w:rsidR="00000000">
        <w:rPr>
          <w:highlight w:val="white"/>
          <w:rtl w:val="0"/>
        </w:rPr>
        <w:t xml:space="preserve">.</w:t>
      </w:r>
      <w:r w:rsidRPr="00000000" w:rsidDel="00000000" w:rsidR="00000000">
        <w:rPr>
          <w:rtl w:val="0"/>
        </w:rPr>
      </w:r>
    </w:p>
    <w:p w:rsidRPr="00000000" w:rsidR="00000000" w:rsidDel="00000000" w:rsidP="00000000" w:rsidRDefault="00000000" w14:paraId="000004FD">
      <w:pPr>
        <w:jc w:val="both"/>
        <w:rPr>
          <w:rFonts w:ascii="Arial" w:hAnsi="Arial" w:eastAsia="Arial" w:cs="Arial"/>
        </w:rPr>
      </w:pPr>
      <w:r w:rsidRPr="00000000" w:rsidDel="00000000" w:rsidR="00000000">
        <w:rPr>
          <w:rtl w:val="0"/>
        </w:rPr>
      </w:r>
    </w:p>
    <w:p w:rsidRPr="00000000" w:rsidR="00000000" w:rsidDel="00000000" w:rsidP="00000000" w:rsidRDefault="00000000" w14:paraId="000004FE">
      <w:pPr>
        <w:jc w:val="both"/>
        <w:rPr>
          <w:rFonts w:ascii="Arial" w:hAnsi="Arial" w:eastAsia="Arial" w:cs="Arial"/>
        </w:rPr>
      </w:pPr>
      <w:r w:rsidRPr="00000000" w:rsidDel="00000000" w:rsidR="00000000">
        <w:rPr>
          <w:rFonts w:ascii="Arial" w:hAnsi="Arial" w:eastAsia="Arial" w:cs="Arial"/>
          <w:rtl w:val="0"/>
        </w:rPr>
        <w:t xml:space="preserve">In addition, a proof of address document must be collected in certain designated roles. Please refer to the  </w:t>
      </w:r>
      <w:hyperlink r:id="rId40">
        <w:r w:rsidRPr="00000000" w:rsidDel="00000000" w:rsidR="00000000">
          <w:rPr>
            <w:rFonts w:ascii="Arial" w:hAnsi="Arial" w:eastAsia="Arial" w:cs="Arial"/>
            <w:color w:val="1155cc"/>
            <w:u w:val="single"/>
            <w:rtl w:val="0"/>
          </w:rPr>
          <w:t xml:space="preserve">Proof of Address Standard Operating Procedure (KYC/KYB)</w:t>
        </w:r>
      </w:hyperlink>
      <w:r w:rsidRPr="00000000" w:rsidDel="00000000" w:rsidR="00000000">
        <w:rPr>
          <w:rFonts w:ascii="Arial" w:hAnsi="Arial" w:eastAsia="Arial" w:cs="Arial"/>
          <w:rtl w:val="0"/>
        </w:rPr>
        <w:t xml:space="preserve">.</w:t>
      </w:r>
    </w:p>
    <w:p w:rsidRPr="00000000" w:rsidR="00000000" w:rsidDel="00000000" w:rsidP="00000000" w:rsidRDefault="00000000" w14:paraId="000004FF">
      <w:pPr>
        <w:jc w:val="both"/>
        <w:rPr>
          <w:rFonts w:ascii="Arial" w:hAnsi="Arial" w:eastAsia="Arial" w:cs="Arial"/>
        </w:rPr>
      </w:pPr>
      <w:r w:rsidRPr="00000000" w:rsidDel="00000000" w:rsidR="00000000">
        <w:rPr>
          <w:rtl w:val="0"/>
        </w:rPr>
      </w:r>
    </w:p>
    <w:p w:rsidRPr="00000000" w:rsidR="00000000" w:rsidDel="00000000" w:rsidP="00000000" w:rsidRDefault="00000000" w14:paraId="00000500">
      <w:pPr>
        <w:jc w:val="both"/>
        <w:rPr>
          <w:rFonts w:ascii="Arial" w:hAnsi="Arial" w:eastAsia="Arial" w:cs="Arial"/>
        </w:rPr>
      </w:pPr>
      <w:r w:rsidRPr="00000000" w:rsidDel="00000000" w:rsidR="00000000">
        <w:rPr>
          <w:rFonts w:ascii="Arial" w:hAnsi="Arial" w:eastAsia="Arial" w:cs="Arial"/>
          <w:rtl w:val="0"/>
        </w:rPr>
        <w:t xml:space="preserve">The requirements can be summarised as below:</w:t>
      </w:r>
    </w:p>
    <w:p w:rsidRPr="00000000" w:rsidR="00000000" w:rsidDel="00000000" w:rsidP="00000000" w:rsidRDefault="00000000" w14:paraId="00000501">
      <w:pPr>
        <w:jc w:val="both"/>
        <w:rPr>
          <w:rFonts w:ascii="Arial" w:hAnsi="Arial" w:eastAsia="Arial" w:cs="Arial"/>
          <w:sz w:val="10"/>
          <w:szCs w:val="10"/>
        </w:rPr>
      </w:pPr>
      <w:r w:rsidRPr="00000000" w:rsidDel="00000000" w:rsidR="00000000">
        <w:rPr>
          <w:rtl w:val="0"/>
        </w:rPr>
      </w:r>
    </w:p>
    <w:tbl>
      <w:tblPr>
        <w:tblStyle w:val="Table23"/>
        <w:tblW w:w="937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925"/>
        <w:gridCol w:w="1545"/>
        <w:gridCol w:w="2535"/>
        <w:gridCol w:w="1185"/>
        <w:gridCol w:w="1185"/>
        <w:tblGridChange w:id="0">
          <w:tblGrid>
            <w:gridCol w:w="2925"/>
            <w:gridCol w:w="1545"/>
            <w:gridCol w:w="2535"/>
            <w:gridCol w:w="1185"/>
            <w:gridCol w:w="1185"/>
          </w:tblGrid>
        </w:tblGridChange>
      </w:tblGrid>
      <w:tr>
        <w:trPr>
          <w:cantSplit w:val="0"/>
          <w:tblHeader w:val="0"/>
        </w:trPr>
        <w:tc>
          <w:tcPr>
            <w:shd w:val="clear" w:fill="f1c232"/>
            <w:tcMar>
              <w:top w:w="72.0" w:type="dxa"/>
              <w:left w:w="72.0" w:type="dxa"/>
              <w:bottom w:w="72.0" w:type="dxa"/>
              <w:right w:w="72.0" w:type="dxa"/>
            </w:tcMar>
            <w:vAlign w:val="center"/>
          </w:tcPr>
          <w:p w:rsidRPr="00000000" w:rsidR="00000000" w:rsidDel="00000000" w:rsidP="00000000" w:rsidRDefault="00000000" w14:paraId="00000502">
            <w:pPr>
              <w:widowControl w:val="0"/>
              <w:shd w:val="clear" w:fill="auto"/>
              <w:jc w:val="center"/>
              <w:rPr>
                <w:rFonts w:ascii="Arial" w:hAnsi="Arial" w:eastAsia="Arial" w:cs="Arial"/>
                <w:b w:val="1"/>
                <w:bCs w:val="1"/>
                <w:shd w:val="clear" w:fill="auto"/>
              </w:rPr>
            </w:pPr>
            <w:r w:rsidRPr="00000000" w:rsidDel="00000000" w:rsidR="00000000">
              <w:rPr>
                <w:rFonts w:ascii="Arial" w:hAnsi="Arial" w:eastAsia="Arial" w:cs="Arial"/>
                <w:b w:val="1"/>
                <w:bCs w:val="1"/>
                <w:shd w:val="clear" w:fill="auto"/>
                <w:rtl w:val="0"/>
              </w:rPr>
              <w:t xml:space="preserve">Designation</w:t>
            </w:r>
          </w:p>
        </w:tc>
        <w:tc>
          <w:tcPr>
            <w:shd w:val="clear" w:fill="f1c232"/>
            <w:tcMar>
              <w:top w:w="72.0" w:type="dxa"/>
              <w:left w:w="72.0" w:type="dxa"/>
              <w:bottom w:w="72.0" w:type="dxa"/>
              <w:right w:w="72.0" w:type="dxa"/>
            </w:tcMar>
            <w:vAlign w:val="center"/>
          </w:tcPr>
          <w:p w:rsidRPr="00000000" w:rsidR="00000000" w:rsidDel="00000000" w:rsidP="00000000" w:rsidRDefault="00000000" w14:paraId="00000503">
            <w:pPr>
              <w:widowControl w:val="0"/>
              <w:shd w:val="clear" w:fill="auto"/>
              <w:jc w:val="center"/>
              <w:rPr>
                <w:rFonts w:ascii="Arial" w:hAnsi="Arial" w:eastAsia="Arial" w:cs="Arial"/>
                <w:b w:val="1"/>
                <w:bCs w:val="1"/>
                <w:shd w:val="clear" w:fill="auto"/>
              </w:rPr>
            </w:pPr>
            <w:r w:rsidRPr="00000000" w:rsidDel="00000000" w:rsidR="00000000">
              <w:rPr>
                <w:rFonts w:ascii="Arial" w:hAnsi="Arial" w:eastAsia="Arial" w:cs="Arial"/>
                <w:b w:val="1"/>
                <w:bCs w:val="1"/>
                <w:shd w:val="clear" w:fill="auto"/>
                <w:rtl w:val="0"/>
              </w:rPr>
              <w:t xml:space="preserve">Identification Document</w:t>
            </w:r>
          </w:p>
        </w:tc>
        <w:tc>
          <w:tcPr>
            <w:shd w:val="clear" w:fill="f1c232"/>
            <w:tcMar>
              <w:top w:w="72.0" w:type="dxa"/>
              <w:left w:w="72.0" w:type="dxa"/>
              <w:bottom w:w="72.0" w:type="dxa"/>
              <w:right w:w="72.0" w:type="dxa"/>
            </w:tcMar>
            <w:vAlign w:val="center"/>
          </w:tcPr>
          <w:p w:rsidRPr="00000000" w:rsidR="00000000" w:rsidDel="00000000" w:rsidP="00000000" w:rsidRDefault="00000000" w14:paraId="00000504">
            <w:pPr>
              <w:widowControl w:val="0"/>
              <w:shd w:val="clear" w:fill="auto"/>
              <w:jc w:val="center"/>
              <w:rPr>
                <w:rFonts w:ascii="Arial" w:hAnsi="Arial" w:eastAsia="Arial" w:cs="Arial"/>
                <w:b w:val="1"/>
                <w:bCs w:val="1"/>
                <w:shd w:val="clear" w:fill="auto"/>
              </w:rPr>
            </w:pPr>
            <w:r w:rsidRPr="00000000" w:rsidDel="00000000" w:rsidR="00000000">
              <w:rPr>
                <w:rFonts w:ascii="Arial" w:hAnsi="Arial" w:eastAsia="Arial" w:cs="Arial"/>
                <w:b w:val="1"/>
                <w:bCs w:val="1"/>
                <w:shd w:val="clear" w:fill="auto"/>
                <w:rtl w:val="0"/>
              </w:rPr>
              <w:t xml:space="preserve">Country of </w:t>
            </w:r>
          </w:p>
          <w:p w:rsidRPr="00000000" w:rsidR="00000000" w:rsidDel="00000000" w:rsidP="00000000" w:rsidRDefault="00000000" w14:paraId="00000505">
            <w:pPr>
              <w:widowControl w:val="0"/>
              <w:shd w:val="clear" w:fill="auto"/>
              <w:jc w:val="center"/>
              <w:rPr>
                <w:rFonts w:ascii="Arial" w:hAnsi="Arial" w:eastAsia="Arial" w:cs="Arial"/>
                <w:b w:val="1"/>
                <w:bCs w:val="1"/>
                <w:shd w:val="clear" w:fill="auto"/>
              </w:rPr>
            </w:pPr>
            <w:r w:rsidRPr="00000000" w:rsidDel="00000000" w:rsidR="00000000">
              <w:rPr>
                <w:b w:val="1"/>
                <w:bCs w:val="1"/>
                <w:rtl w:val="0"/>
              </w:rPr>
              <w:t xml:space="preserve">R</w:t>
            </w:r>
            <w:r w:rsidRPr="00000000" w:rsidDel="00000000" w:rsidR="00000000">
              <w:rPr>
                <w:rFonts w:ascii="Arial" w:hAnsi="Arial" w:eastAsia="Arial" w:cs="Arial"/>
                <w:b w:val="1"/>
                <w:bCs w:val="1"/>
                <w:shd w:val="clear" w:fill="auto"/>
                <w:rtl w:val="0"/>
              </w:rPr>
              <w:t xml:space="preserve">esidence</w:t>
            </w:r>
            <w:r w:rsidRPr="00000000" w:rsidDel="00000000" w:rsidR="00000000">
              <w:rPr>
                <w:b w:val="1"/>
                <w:bCs w:val="1"/>
                <w:rtl w:val="0"/>
              </w:rPr>
              <w:t xml:space="preserve"> </w:t>
            </w:r>
            <w:r w:rsidRPr="00000000" w:rsidDel="00000000" w:rsidR="00000000">
              <w:rPr>
                <w:rFonts w:ascii="Arial" w:hAnsi="Arial" w:eastAsia="Arial" w:cs="Arial"/>
                <w:b w:val="1"/>
                <w:bCs w:val="1"/>
                <w:shd w:val="clear" w:fill="auto"/>
                <w:rtl w:val="0"/>
              </w:rPr>
              <w:t xml:space="preserve">Declaration  </w:t>
            </w:r>
          </w:p>
        </w:tc>
        <w:tc>
          <w:tcPr>
            <w:shd w:val="clear" w:fill="f1c232"/>
            <w:tcMar>
              <w:top w:w="72.0" w:type="dxa"/>
              <w:left w:w="72.0" w:type="dxa"/>
              <w:bottom w:w="72.0" w:type="dxa"/>
              <w:right w:w="72.0" w:type="dxa"/>
            </w:tcMar>
            <w:vAlign w:val="center"/>
          </w:tcPr>
          <w:p w:rsidRPr="00000000" w:rsidR="00000000" w:rsidDel="00000000" w:rsidP="00000000" w:rsidRDefault="00000000" w14:paraId="00000506">
            <w:pPr>
              <w:widowControl w:val="0"/>
              <w:shd w:val="clear" w:fill="auto"/>
              <w:jc w:val="center"/>
              <w:rPr>
                <w:rFonts w:ascii="Arial" w:hAnsi="Arial" w:eastAsia="Arial" w:cs="Arial"/>
                <w:b w:val="1"/>
                <w:bCs w:val="1"/>
                <w:shd w:val="clear" w:fill="auto"/>
              </w:rPr>
            </w:pPr>
            <w:r w:rsidRPr="00000000" w:rsidDel="00000000" w:rsidR="00000000">
              <w:rPr>
                <w:rFonts w:ascii="Arial" w:hAnsi="Arial" w:eastAsia="Arial" w:cs="Arial"/>
                <w:b w:val="1"/>
                <w:bCs w:val="1"/>
                <w:shd w:val="clear" w:fill="auto"/>
                <w:rtl w:val="0"/>
              </w:rPr>
              <w:t xml:space="preserve">Proof of Address</w:t>
            </w:r>
          </w:p>
        </w:tc>
        <w:tc>
          <w:tcPr>
            <w:shd w:val="clear" w:fill="f1c232"/>
            <w:tcMar>
              <w:top w:w="72.0" w:type="dxa"/>
              <w:left w:w="72.0" w:type="dxa"/>
              <w:bottom w:w="72.0" w:type="dxa"/>
              <w:right w:w="72.0" w:type="dxa"/>
            </w:tcMar>
            <w:vAlign w:val="center"/>
          </w:tcPr>
          <w:p w:rsidRPr="00000000" w:rsidR="00000000" w:rsidDel="00000000" w:rsidP="00000000" w:rsidRDefault="00000000" w14:paraId="00000507">
            <w:pPr>
              <w:widowControl w:val="0"/>
              <w:shd w:val="clear" w:fill="auto"/>
              <w:jc w:val="center"/>
              <w:rPr>
                <w:rFonts w:ascii="Arial" w:hAnsi="Arial" w:eastAsia="Arial" w:cs="Arial"/>
                <w:b w:val="1"/>
                <w:bCs w:val="1"/>
                <w:shd w:val="clear" w:fill="auto"/>
              </w:rPr>
            </w:pPr>
            <w:r w:rsidRPr="00000000" w:rsidDel="00000000" w:rsidR="00000000">
              <w:rPr>
                <w:rFonts w:ascii="Arial" w:hAnsi="Arial" w:eastAsia="Arial" w:cs="Arial"/>
                <w:b w:val="1"/>
                <w:bCs w:val="1"/>
                <w:shd w:val="clear" w:fill="auto"/>
                <w:rtl w:val="0"/>
              </w:rPr>
              <w:t xml:space="preserve">Selfie</w:t>
            </w:r>
            <w:r w:rsidRPr="00000000" w:rsidDel="00000000" w:rsidR="00000000">
              <w:rPr>
                <w:rFonts w:ascii="Arial" w:hAnsi="Arial" w:eastAsia="Arial" w:cs="Arial"/>
                <w:b w:val="1"/>
                <w:bCs w:val="1"/>
                <w:rtl w:val="0"/>
              </w:rPr>
              <w:t xml:space="preserve">/ Liveness</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508">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Ultimate Beneficial Owner(s) </w:t>
            </w:r>
          </w:p>
          <w:p w:rsidRPr="00000000" w:rsidR="00000000" w:rsidDel="00000000" w:rsidP="00000000" w:rsidRDefault="00000000" w14:paraId="00000509">
            <w:pPr>
              <w:widowControl w:val="0"/>
              <w:shd w:val="clear" w:fill="auto"/>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or equivalent. </w:t>
            </w:r>
          </w:p>
          <w:p w:rsidRPr="00000000" w:rsidR="00000000" w:rsidDel="00000000" w:rsidP="00000000" w:rsidRDefault="00000000" w14:paraId="0000050A">
            <w:pPr>
              <w:widowControl w:val="0"/>
              <w:shd w:val="clear" w:fill="auto"/>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(25% or more for standard due diligence and 10% or more for enhanced due diligence)</w:t>
            </w:r>
          </w:p>
        </w:tc>
        <w:tc>
          <w:tcPr>
            <w:shd w:val="clear" w:fill="auto"/>
            <w:tcMar>
              <w:top w:w="72.0" w:type="dxa"/>
              <w:left w:w="72.0" w:type="dxa"/>
              <w:bottom w:w="72.0" w:type="dxa"/>
              <w:right w:w="72.0" w:type="dxa"/>
            </w:tcMar>
            <w:vAlign w:val="center"/>
          </w:tcPr>
          <w:p w:rsidRPr="00000000" w:rsidR="00000000" w:rsidDel="00000000" w:rsidP="00000000" w:rsidRDefault="00000000" w14:paraId="0000050B">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0C">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0D">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0E">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50F">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Nominee Shareholders</w:t>
            </w:r>
          </w:p>
        </w:tc>
        <w:tc>
          <w:tcPr>
            <w:shd w:val="clear" w:fill="auto"/>
            <w:tcMar>
              <w:top w:w="72.0" w:type="dxa"/>
              <w:left w:w="72.0" w:type="dxa"/>
              <w:bottom w:w="72.0" w:type="dxa"/>
              <w:right w:w="72.0" w:type="dxa"/>
            </w:tcMar>
            <w:vAlign w:val="center"/>
          </w:tcPr>
          <w:p w:rsidRPr="00000000" w:rsidR="00000000" w:rsidDel="00000000" w:rsidP="00000000" w:rsidRDefault="00000000" w14:paraId="00000510">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1">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2">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3">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514">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Controller(s)</w:t>
            </w:r>
          </w:p>
        </w:tc>
        <w:tc>
          <w:tcPr>
            <w:shd w:val="clear" w:fill="auto"/>
            <w:tcMar>
              <w:top w:w="72.0" w:type="dxa"/>
              <w:left w:w="72.0" w:type="dxa"/>
              <w:bottom w:w="72.0" w:type="dxa"/>
              <w:right w:w="72.0" w:type="dxa"/>
            </w:tcMar>
            <w:vAlign w:val="center"/>
          </w:tcPr>
          <w:p w:rsidRPr="00000000" w:rsidR="00000000" w:rsidDel="00000000" w:rsidP="00000000" w:rsidRDefault="00000000" w14:paraId="00000515">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6">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7">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8">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519">
            <w:pPr>
              <w:widowControl w:val="0"/>
              <w:shd w:val="clear" w:fill="auto"/>
              <w:rPr>
                <w:rFonts w:ascii="Arial" w:hAnsi="Arial" w:eastAsia="Arial" w:cs="Arial"/>
                <w:i w:val="1"/>
                <w:iCs w:val="1"/>
                <w:sz w:val="20"/>
                <w:szCs w:val="20"/>
              </w:rPr>
            </w:pPr>
            <w:r w:rsidRPr="00000000" w:rsidDel="00000000" w:rsidR="00000000">
              <w:rPr>
                <w:rFonts w:ascii="Arial" w:hAnsi="Arial" w:eastAsia="Arial" w:cs="Arial"/>
                <w:sz w:val="20"/>
                <w:szCs w:val="20"/>
                <w:rtl w:val="0"/>
              </w:rPr>
              <w:t xml:space="preserve">Director(s) </w:t>
            </w:r>
            <w:r w:rsidRPr="00000000" w:rsidDel="00000000" w:rsidR="00000000">
              <w:rPr>
                <w:rFonts w:ascii="Arial" w:hAnsi="Arial" w:eastAsia="Arial" w:cs="Arial"/>
                <w:i w:val="1"/>
                <w:iCs w:val="1"/>
                <w:sz w:val="20"/>
                <w:szCs w:val="20"/>
                <w:rtl w:val="0"/>
              </w:rPr>
              <w:t xml:space="preserve">or equivalent.</w:t>
            </w:r>
          </w:p>
          <w:p w:rsidRPr="00000000" w:rsidR="00000000" w:rsidDel="00000000" w:rsidP="00000000" w:rsidRDefault="00000000" w14:paraId="0000051A">
            <w:pPr>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Including the nominee </w:t>
            </w:r>
          </w:p>
          <w:p w:rsidRPr="00000000" w:rsidR="00000000" w:rsidDel="00000000" w:rsidP="00000000" w:rsidRDefault="00000000" w14:paraId="0000051B">
            <w:pPr>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and/or alternate directors.</w:t>
            </w:r>
          </w:p>
        </w:tc>
        <w:tc>
          <w:tcPr>
            <w:shd w:val="clear" w:fill="auto"/>
            <w:tcMar>
              <w:top w:w="72.0" w:type="dxa"/>
              <w:left w:w="72.0" w:type="dxa"/>
              <w:bottom w:w="72.0" w:type="dxa"/>
              <w:right w:w="72.0" w:type="dxa"/>
            </w:tcMar>
            <w:vAlign w:val="center"/>
          </w:tcPr>
          <w:p w:rsidRPr="00000000" w:rsidR="00000000" w:rsidDel="00000000" w:rsidP="00000000" w:rsidRDefault="00000000" w14:paraId="0000051C">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D">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E">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1F">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520">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Authorised Trader(s)</w:t>
            </w:r>
          </w:p>
        </w:tc>
        <w:tc>
          <w:tcPr>
            <w:shd w:val="clear" w:fill="auto"/>
            <w:tcMar>
              <w:top w:w="72.0" w:type="dxa"/>
              <w:left w:w="72.0" w:type="dxa"/>
              <w:bottom w:w="72.0" w:type="dxa"/>
              <w:right w:w="72.0" w:type="dxa"/>
            </w:tcMar>
            <w:vAlign w:val="center"/>
          </w:tcPr>
          <w:p w:rsidRPr="00000000" w:rsidR="00000000" w:rsidDel="00000000" w:rsidP="00000000" w:rsidRDefault="00000000" w14:paraId="00000521">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22">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23">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tc>
        <w:tc>
          <w:tcPr>
            <w:shd w:val="clear" w:fill="auto"/>
            <w:tcMar>
              <w:top w:w="72.0" w:type="dxa"/>
              <w:left w:w="72.0" w:type="dxa"/>
              <w:bottom w:w="72.0" w:type="dxa"/>
              <w:right w:w="72.0" w:type="dxa"/>
            </w:tcMar>
            <w:vAlign w:val="center"/>
          </w:tcPr>
          <w:p w:rsidRPr="00000000" w:rsidR="00000000" w:rsidDel="00000000" w:rsidP="00000000" w:rsidRDefault="00000000" w14:paraId="00000524">
            <w:pPr>
              <w:widowControl w:val="0"/>
              <w:shd w:val="clear" w:fill="auto"/>
              <w:jc w:val="center"/>
              <w:rPr>
                <w:rFonts w:ascii="Arial" w:hAnsi="Arial" w:eastAsia="Arial" w:cs="Arial"/>
                <w:sz w:val="20"/>
                <w:szCs w:val="20"/>
              </w:rPr>
            </w:pPr>
            <w:r w:rsidRPr="00000000" w:rsidDel="00000000" w:rsidR="00000000">
              <w:rPr>
                <w:rFonts w:ascii="Arial" w:hAnsi="Arial" w:eastAsia="Arial" w:cs="Arial"/>
                <w:sz w:val="20"/>
                <w:szCs w:val="20"/>
                <w:rtl w:val="0"/>
              </w:rPr>
              <w:t xml:space="preserve">✔️</w:t>
            </w:r>
          </w:p>
          <w:p w:rsidRPr="00000000" w:rsidR="00000000" w:rsidDel="00000000" w:rsidP="00000000" w:rsidRDefault="00000000" w14:paraId="00000525">
            <w:pPr>
              <w:widowControl w:val="0"/>
              <w:shd w:val="clear" w:fill="auto"/>
              <w:jc w:val="center"/>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for main </w:t>
            </w:r>
          </w:p>
          <w:p w:rsidRPr="00000000" w:rsidR="00000000" w:rsidDel="00000000" w:rsidP="00000000" w:rsidRDefault="00000000" w14:paraId="00000526">
            <w:pPr>
              <w:widowControl w:val="0"/>
              <w:shd w:val="clear" w:fill="auto"/>
              <w:jc w:val="center"/>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trader only</w:t>
            </w:r>
          </w:p>
        </w:tc>
      </w:tr>
    </w:tbl>
    <w:p w:rsidRPr="00000000" w:rsidR="00000000" w:rsidDel="00000000" w:rsidP="00000000" w:rsidRDefault="00000000" w14:paraId="00000527">
      <w:pPr>
        <w:ind w:left="0" w:firstLine="0"/>
        <w:jc w:val="both"/>
        <w:rPr>
          <w:rFonts w:ascii="Arial" w:hAnsi="Arial" w:eastAsia="Arial" w:cs="Arial"/>
          <w:i w:val="1"/>
          <w:iCs w:val="1"/>
          <w:sz w:val="16"/>
          <w:szCs w:val="16"/>
        </w:rPr>
      </w:pPr>
      <w:r w:rsidRPr="00000000" w:rsidDel="00000000" w:rsidR="00000000">
        <w:rPr>
          <w:rtl w:val="0"/>
        </w:rPr>
      </w:r>
    </w:p>
    <w:p w:rsidRPr="00000000" w:rsidR="00000000" w:rsidDel="00000000" w:rsidP="00000000" w:rsidRDefault="00000000" w14:paraId="00000528">
      <w:pPr>
        <w:ind w:left="0" w:firstLine="0"/>
        <w:jc w:val="both"/>
        <w:rPr>
          <w:rFonts w:ascii="Arial" w:hAnsi="Arial" w:eastAsia="Arial" w:cs="Arial"/>
          <w:sz w:val="18"/>
          <w:szCs w:val="18"/>
        </w:rPr>
      </w:pPr>
      <w:r w:rsidRPr="00000000" w:rsidDel="00000000" w:rsidR="00000000">
        <w:rPr>
          <w:rFonts w:ascii="Arial" w:hAnsi="Arial" w:eastAsia="Arial" w:cs="Arial"/>
          <w:sz w:val="18"/>
          <w:szCs w:val="18"/>
          <w:rtl w:val="0"/>
        </w:rPr>
        <w:t xml:space="preserve">*A proof of address is not required for directors and authorised traders. However, if a U.S Nexus is triggered, the POAs must be collected for all related parties, including directors and authorised traders. If the Canada Nexus is triggered, the POA must be collected for the Authorized traders.</w:t>
      </w:r>
    </w:p>
    <w:p w:rsidRPr="00000000" w:rsidR="00000000" w:rsidDel="00000000" w:rsidP="00000000" w:rsidRDefault="00000000" w14:paraId="00000529">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me74ghv1jbj0" w:colFirst="0" w:colLast="0" w:id="90"/>
      <w:bookmarkEnd w:id="90"/>
      <w:r w:rsidRPr="00000000" w:rsidDel="00000000" w:rsidR="00000000">
        <w:rPr>
          <w:b w:val="1"/>
          <w:bCs w:val="1"/>
          <w:sz w:val="28"/>
          <w:szCs w:val="28"/>
          <w:rtl w:val="0"/>
        </w:rPr>
        <w:t xml:space="preserve">Complex Ownership Structures</w:t>
      </w:r>
    </w:p>
    <w:p w:rsidRPr="00000000" w:rsidR="00000000" w:rsidDel="00000000" w:rsidP="00000000" w:rsidRDefault="00000000" w14:paraId="0000052A">
      <w:pPr>
        <w:jc w:val="both"/>
        <w:rPr>
          <w:rFonts w:ascii="Arial" w:hAnsi="Arial" w:eastAsia="Arial" w:cs="Arial"/>
        </w:rPr>
      </w:pPr>
      <w:r w:rsidRPr="00000000" w:rsidDel="00000000" w:rsidR="00000000">
        <w:rPr>
          <w:rFonts w:ascii="Arial" w:hAnsi="Arial" w:eastAsia="Arial" w:cs="Arial"/>
          <w:rtl w:val="0"/>
        </w:rPr>
        <w:t xml:space="preserve">In the context of Binance's KYB Program, a complex ownership structure refers to multiple factors that are present within a corporate organisational structure.</w:t>
      </w:r>
    </w:p>
    <w:p w:rsidRPr="00000000" w:rsidR="00000000" w:rsidDel="00000000" w:rsidP="00000000" w:rsidRDefault="00000000" w14:paraId="0000052B">
      <w:pPr>
        <w:jc w:val="both"/>
        <w:rPr>
          <w:rFonts w:ascii="Arial" w:hAnsi="Arial" w:eastAsia="Arial" w:cs="Arial"/>
        </w:rPr>
      </w:pPr>
      <w:r w:rsidRPr="00000000" w:rsidDel="00000000" w:rsidR="00000000">
        <w:rPr>
          <w:rtl w:val="0"/>
        </w:rPr>
      </w:r>
    </w:p>
    <w:p w:rsidRPr="00000000" w:rsidR="00000000" w:rsidDel="00000000" w:rsidP="00000000" w:rsidRDefault="00000000" w14:paraId="0000052C">
      <w:pPr>
        <w:jc w:val="both"/>
        <w:rPr>
          <w:rFonts w:ascii="Arial" w:hAnsi="Arial" w:eastAsia="Arial" w:cs="Arial"/>
        </w:rPr>
      </w:pPr>
      <w:r w:rsidRPr="00000000" w:rsidDel="00000000" w:rsidR="00000000">
        <w:rPr>
          <w:rFonts w:ascii="Arial" w:hAnsi="Arial" w:eastAsia="Arial" w:cs="Arial"/>
          <w:rtl w:val="0"/>
        </w:rPr>
        <w:t xml:space="preserve">These structures can stretch across multiple jurisdictions, adding intricate layers to the ownership. Gaining insight into these complex structures is a critical part of Binance's 'Know-Your-Business' procedure. The principal aim of KYB is to ensure that Binance thoroughly comprehends and verifies the organisations and entities it transacts with. This includes confirming their identities, assessing their risk profiles and scrutinising their ongoing activities. </w:t>
      </w:r>
    </w:p>
    <w:p w:rsidRPr="00000000" w:rsidR="00000000" w:rsidDel="00000000" w:rsidP="00000000" w:rsidRDefault="00000000" w14:paraId="0000052D">
      <w:pPr>
        <w:jc w:val="both"/>
        <w:rPr>
          <w:rFonts w:ascii="Arial" w:hAnsi="Arial" w:eastAsia="Arial" w:cs="Arial"/>
        </w:rPr>
      </w:pPr>
      <w:r w:rsidRPr="00000000" w:rsidDel="00000000" w:rsidR="00000000">
        <w:rPr>
          <w:rtl w:val="0"/>
        </w:rPr>
      </w:r>
    </w:p>
    <w:p w:rsidRPr="00000000" w:rsidR="00000000" w:rsidDel="00000000" w:rsidP="00000000" w:rsidRDefault="00000000" w14:paraId="0000052E">
      <w:pPr>
        <w:jc w:val="both"/>
        <w:rPr>
          <w:rFonts w:ascii="Arial" w:hAnsi="Arial" w:eastAsia="Arial" w:cs="Arial"/>
        </w:rPr>
      </w:pPr>
      <w:r w:rsidRPr="00000000" w:rsidDel="00000000" w:rsidR="00000000">
        <w:rPr>
          <w:rFonts w:ascii="Arial" w:hAnsi="Arial" w:eastAsia="Arial" w:cs="Arial"/>
          <w:rtl w:val="0"/>
        </w:rPr>
        <w:t xml:space="preserve">Understanding the complex ownership structure is fundamental to fortifying Binance's defence against risks such as money laundering and fraud, ensuring regulatory compliance, and safeguarding Binance's reputation and long-term viability. Failure to effectively interpret complex ownership structures for KYB compliance can expose businesses to risks, including reputational damage and financial loss. Conducted diligently, KYB helps prevent undesirable entities from infiltrating the business structure, safeguarding the organisation's integrity and long-term sustainability.</w:t>
      </w:r>
    </w:p>
    <w:p w:rsidRPr="00000000" w:rsidR="00000000" w:rsidDel="00000000" w:rsidP="00000000" w:rsidRDefault="00000000" w14:paraId="0000052F">
      <w:pPr>
        <w:jc w:val="both"/>
        <w:rPr>
          <w:rFonts w:ascii="Arial" w:hAnsi="Arial" w:eastAsia="Arial" w:cs="Arial"/>
        </w:rPr>
      </w:pPr>
      <w:r w:rsidRPr="00000000" w:rsidDel="00000000" w:rsidR="00000000">
        <w:rPr>
          <w:rtl w:val="0"/>
        </w:rPr>
      </w:r>
    </w:p>
    <w:p w:rsidRPr="00000000" w:rsidR="00000000" w:rsidDel="00000000" w:rsidP="00000000" w:rsidRDefault="00000000" w14:paraId="00000530">
      <w:pPr>
        <w:ind w:left="0" w:firstLine="0"/>
        <w:jc w:val="both"/>
        <w:rPr>
          <w:rFonts w:ascii="Arial" w:hAnsi="Arial" w:eastAsia="Arial" w:cs="Arial"/>
        </w:rPr>
      </w:pPr>
      <w:r w:rsidRPr="00000000" w:rsidDel="00000000" w:rsidR="00000000">
        <w:rPr>
          <w:rFonts w:ascii="Arial" w:hAnsi="Arial" w:eastAsia="Arial" w:cs="Arial"/>
          <w:shd w:val="clear" w:fill="auto"/>
          <w:rtl w:val="0"/>
        </w:rPr>
        <w:t xml:space="preserve">Complex ownership and control structures are not, in and of themselves, unlawful. Legitimate motives for using complex ownership structures include tax optimisation, where companies place assets in jurisdictions with </w:t>
      </w:r>
      <w:r w:rsidRPr="00000000" w:rsidDel="00000000" w:rsidR="00000000">
        <w:rPr>
          <w:rFonts w:ascii="Arial" w:hAnsi="Arial" w:eastAsia="Arial" w:cs="Arial"/>
          <w:rtl w:val="0"/>
        </w:rPr>
        <w:t xml:space="preserve">favourable</w:t>
      </w:r>
      <w:r w:rsidRPr="00000000" w:rsidDel="00000000" w:rsidR="00000000">
        <w:rPr>
          <w:rFonts w:ascii="Arial" w:hAnsi="Arial" w:eastAsia="Arial" w:cs="Arial"/>
          <w:shd w:val="clear" w:fill="auto"/>
          <w:rtl w:val="0"/>
        </w:rPr>
        <w:t xml:space="preserve"> tax regulations. Asset protection is another reason, as companies put valuable resources in separate entities to shield them from potential litigation or insolvency. When expanding into various markets, businesses often form entities to navigate local regulations and limit liabilities. Companies may also create independent entities for distinct investment projects to manage and isolate risks.</w:t>
      </w:r>
      <w:r w:rsidRPr="00000000" w:rsidDel="00000000" w:rsidR="00000000">
        <w:rPr>
          <w:rtl w:val="0"/>
        </w:rPr>
      </w:r>
    </w:p>
    <w:p w:rsidRPr="00000000" w:rsidR="00000000" w:rsidDel="00000000" w:rsidP="00000000" w:rsidRDefault="00000000" w14:paraId="00000531">
      <w:pPr>
        <w:jc w:val="both"/>
        <w:rPr>
          <w:rFonts w:ascii="Arial" w:hAnsi="Arial" w:eastAsia="Arial" w:cs="Arial"/>
        </w:rPr>
      </w:pPr>
      <w:r w:rsidRPr="00000000" w:rsidDel="00000000" w:rsidR="00000000">
        <w:rPr>
          <w:rtl w:val="0"/>
        </w:rPr>
      </w:r>
    </w:p>
    <w:p w:rsidRPr="00000000" w:rsidR="00000000" w:rsidDel="00000000" w:rsidP="00000000" w:rsidRDefault="00000000" w14:paraId="00000532">
      <w:pPr>
        <w:ind w:left="0" w:firstLine="0"/>
        <w:jc w:val="both"/>
        <w:rPr>
          <w:rFonts w:ascii="Arial" w:hAnsi="Arial" w:eastAsia="Arial" w:cs="Arial"/>
          <w:shd w:val="clear" w:fill="auto"/>
        </w:rPr>
      </w:pPr>
      <w:r w:rsidRPr="00000000" w:rsidDel="00000000" w:rsidR="00000000">
        <w:rPr>
          <w:rFonts w:ascii="Arial" w:hAnsi="Arial" w:eastAsia="Arial" w:cs="Arial"/>
          <w:shd w:val="clear" w:fill="auto"/>
          <w:rtl w:val="0"/>
        </w:rPr>
        <w:t xml:space="preserve">In contrast, illegitimate use of complex ownership structures involves activities such as money laundering, where the structure serves to obscure the origins of illicit funds. Fraudulent activities—like overstating profits or hiding losses—can also be concealed behind convoluted ownership structures. In some cases, companies use complex structures to evade legal obligations or to hide the true ownership from public scrutiny.</w:t>
      </w:r>
    </w:p>
    <w:p w:rsidRPr="00000000" w:rsidR="00000000" w:rsidDel="00000000" w:rsidP="00000000" w:rsidRDefault="00000000" w14:paraId="00000533">
      <w:pPr>
        <w:ind w:left="0" w:firstLine="0"/>
        <w:jc w:val="both"/>
        <w:rPr>
          <w:rFonts w:ascii="Arial" w:hAnsi="Arial" w:eastAsia="Arial" w:cs="Arial"/>
          <w:shd w:val="clear" w:fill="auto"/>
        </w:rPr>
      </w:pPr>
      <w:r w:rsidRPr="00000000" w:rsidDel="00000000" w:rsidR="00000000">
        <w:rPr>
          <w:rtl w:val="0"/>
        </w:rPr>
      </w:r>
    </w:p>
    <w:p w:rsidRPr="00000000" w:rsidR="00000000" w:rsidDel="00000000" w:rsidP="00000000" w:rsidRDefault="00000000" w14:paraId="00000534">
      <w:pPr>
        <w:jc w:val="both"/>
        <w:rPr>
          <w:rFonts w:ascii="Arial" w:hAnsi="Arial" w:eastAsia="Arial" w:cs="Arial"/>
        </w:rPr>
      </w:pPr>
      <w:r w:rsidRPr="00000000" w:rsidDel="00000000" w:rsidR="00000000">
        <w:rPr>
          <w:rFonts w:ascii="Arial" w:hAnsi="Arial" w:eastAsia="Arial" w:cs="Arial"/>
          <w:rtl w:val="0"/>
        </w:rPr>
        <w:t xml:space="preserve">In order to ensure compliance with legal obligations, mitigate risk, and support transparent business practice, Binance conducts a risk assessment for each company to identify, assess, and understand the risks associated with the company's activities and its complex structure and educates and trains its personnel to understand and identify the potential risks associated with complex ownership structures. This will ensure teams can effectively scrutinise and review such structures.</w:t>
      </w:r>
    </w:p>
    <w:p w:rsidRPr="00000000" w:rsidR="00000000" w:rsidDel="00000000" w:rsidP="00000000" w:rsidRDefault="00000000" w14:paraId="00000535">
      <w:pPr>
        <w:jc w:val="both"/>
        <w:rPr>
          <w:rFonts w:ascii="Arial" w:hAnsi="Arial" w:eastAsia="Arial" w:cs="Arial"/>
        </w:rPr>
      </w:pPr>
      <w:r w:rsidRPr="00000000" w:rsidDel="00000000" w:rsidR="00000000">
        <w:rPr>
          <w:rtl w:val="0"/>
        </w:rPr>
      </w:r>
    </w:p>
    <w:p w:rsidRPr="00000000" w:rsidR="00000000" w:rsidDel="00000000" w:rsidP="00000000" w:rsidRDefault="00000000" w14:paraId="00000536">
      <w:pPr>
        <w:jc w:val="both"/>
        <w:rPr>
          <w:rFonts w:ascii="Arial" w:hAnsi="Arial" w:eastAsia="Arial" w:cs="Arial"/>
        </w:rPr>
      </w:pPr>
      <w:r w:rsidRPr="00000000" w:rsidDel="00000000" w:rsidR="00000000">
        <w:rPr>
          <w:rFonts w:ascii="Arial" w:hAnsi="Arial" w:eastAsia="Arial" w:cs="Arial"/>
          <w:rtl w:val="0"/>
        </w:rPr>
        <w:t xml:space="preserve">Given the inherent complexity and rapid evolution of the industry, the spectrum of complex ownership patterns we encounter is expansive. In alignment with both global standards and sector-specific standards, Binance identifies the following complex ownership structures during the process of client evaluation.</w:t>
      </w:r>
    </w:p>
    <w:p w:rsidRPr="00000000" w:rsidR="00000000" w:rsidDel="00000000" w:rsidP="00000000" w:rsidRDefault="00000000" w14:paraId="00000537">
      <w:pPr>
        <w:jc w:val="both"/>
        <w:rPr>
          <w:rFonts w:ascii="Arial" w:hAnsi="Arial" w:eastAsia="Arial" w:cs="Arial"/>
        </w:rPr>
      </w:pPr>
      <w:r w:rsidRPr="00000000" w:rsidDel="00000000" w:rsidR="00000000">
        <w:rPr>
          <w:rtl w:val="0"/>
        </w:rPr>
      </w:r>
    </w:p>
    <w:p w:rsidRPr="00000000" w:rsidR="00000000" w:rsidDel="00000000" w:rsidP="00000000" w:rsidRDefault="00000000" w14:paraId="00000538">
      <w:pPr>
        <w:jc w:val="both"/>
        <w:rPr>
          <w:rFonts w:ascii="Arial" w:hAnsi="Arial" w:eastAsia="Arial" w:cs="Arial"/>
        </w:rPr>
      </w:pPr>
      <w:r w:rsidRPr="00000000" w:rsidDel="00000000" w:rsidR="00000000">
        <w:rPr>
          <w:rFonts w:ascii="Arial" w:hAnsi="Arial" w:eastAsia="Arial" w:cs="Arial"/>
          <w:rtl w:val="0"/>
        </w:rPr>
        <w:t xml:space="preserve">Binance evaluates a customer's ownership structure to identify potential risk factors. If the assessment reveals that the customer's ownership structure includes multiple indicators of complexity (4 or more), the client's risk rating must be added an additional risk factor which may elevate the user’s overall risk scoring</w:t>
      </w:r>
      <w:r w:rsidRPr="00000000" w:rsidDel="00000000" w:rsidR="00000000">
        <w:rPr>
          <w:rFonts w:ascii="Arial" w:hAnsi="Arial" w:eastAsia="Arial" w:cs="Arial"/>
          <w:vertAlign w:val="superscript"/>
        </w:rPr>
        <w:footnoteReference w:customMarkFollows="0" w:id="4"/>
      </w:r>
      <w:r w:rsidRPr="00000000" w:rsidDel="00000000" w:rsidR="00000000">
        <w:rPr>
          <w:rFonts w:ascii="Arial" w:hAnsi="Arial" w:eastAsia="Arial" w:cs="Arial"/>
          <w:rtl w:val="0"/>
        </w:rPr>
        <w:t xml:space="preserve">. Consequently, more stringent due diligence measures might be applied depending on the risks identified. It is important to note that Binance's complex ownership structures risk assessment is not limited to the list below: </w:t>
      </w:r>
    </w:p>
    <w:p w:rsidRPr="00000000" w:rsidR="00000000" w:rsidDel="00000000" w:rsidP="00000000" w:rsidRDefault="00000000" w14:paraId="00000539">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r4wvnxubj0i0" w:colFirst="0" w:colLast="0" w:id="91"/>
      <w:bookmarkEnd w:id="91"/>
      <w:r w:rsidRPr="00000000" w:rsidDel="00000000" w:rsidR="00000000">
        <w:rPr>
          <w:b w:val="1"/>
          <w:bCs w:val="1"/>
          <w:sz w:val="26"/>
          <w:szCs w:val="26"/>
          <w:rtl w:val="0"/>
        </w:rPr>
        <w:t xml:space="preserve">Multi-Layered Ownership - 4 or more Layers (Including the UBO and Applying Entity)</w:t>
      </w:r>
      <w:r w:rsidRPr="00000000" w:rsidDel="00000000" w:rsidR="00000000">
        <w:rPr>
          <w:rtl w:val="0"/>
        </w:rPr>
      </w:r>
    </w:p>
    <w:p w:rsidRPr="00000000" w:rsidR="00000000" w:rsidDel="00000000" w:rsidP="00000000" w:rsidRDefault="00000000" w14:paraId="0000053A">
      <w:pPr>
        <w:spacing w:line="276" w:lineRule="auto"/>
        <w:jc w:val="both"/>
        <w:rPr>
          <w:rFonts w:ascii="Arial" w:hAnsi="Arial" w:eastAsia="Arial" w:cs="Arial"/>
        </w:rPr>
      </w:pPr>
      <w:r w:rsidRPr="00000000" w:rsidDel="00000000" w:rsidR="00000000">
        <w:rPr>
          <w:rFonts w:ascii="Arial" w:hAnsi="Arial" w:eastAsia="Arial" w:cs="Arial"/>
          <w:rtl w:val="0"/>
        </w:rPr>
        <w:t xml:space="preserve">A complex ownership structure, with four or more layers of ownership, refers to a hierarchical structure of a corporation, where ownership or control is spread across multiple levels or layers. The term "layers" typically refers to a chain of entities (such as companies, partnerships, trusts) through which control is exercised and value may flow : </w:t>
      </w:r>
    </w:p>
    <w:p w:rsidRPr="00000000" w:rsidR="00000000" w:rsidDel="00000000" w:rsidP="00000000" w:rsidRDefault="00000000" w14:paraId="0000053B">
      <w:pPr>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3C">
      <w:pPr>
        <w:spacing w:line="276" w:lineRule="auto"/>
        <w:jc w:val="both"/>
        <w:rPr>
          <w:rFonts w:ascii="Arial" w:hAnsi="Arial" w:eastAsia="Arial" w:cs="Arial"/>
          <w:i w:val="1"/>
          <w:iCs w:val="1"/>
        </w:rPr>
      </w:pPr>
      <w:r w:rsidRPr="00000000" w:rsidDel="00000000" w:rsidR="00000000">
        <w:rPr>
          <w:rFonts w:ascii="Arial" w:hAnsi="Arial" w:eastAsia="Arial" w:cs="Arial"/>
        </w:rPr>
        <mc:AlternateContent>
          <mc:Choice Requires="wpg">
            <w:drawing>
              <wp:inline distT="114300" distB="114300" distL="114300" distR="114300">
                <wp:extent cx="5500688" cy="460057"/>
                <wp:effectExtent l="12700" t="12700" r="12700" b="12700"/>
                <wp:docPr id="138" name=""/>
                <a:graphic>
                  <a:graphicData uri="http://schemas.microsoft.com/office/word/2010/wordprocessingGroup">
                    <wpg:wgp>
                      <wpg:cNvGrpSpPr/>
                      <wpg:grpSpPr>
                        <a:xfrm>
                          <a:off x="489400" y="3001175"/>
                          <a:ext cx="5500688" cy="460057"/>
                          <a:chOff x="489400" y="3001175"/>
                          <a:chExt cx="7865950" cy="670600"/>
                        </a:xfrm>
                      </wpg:grpSpPr>
                      <wps:wsp>
                        <wps:cNvSpPr/>
                        <wps:cNvPr id="54" name="Shape 54"/>
                        <wps:spPr>
                          <a:xfrm>
                            <a:off x="503700" y="3015475"/>
                            <a:ext cx="1631100" cy="6420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 A</w:t>
                              </w:r>
                            </w:p>
                          </w:txbxContent>
                        </wps:txbx>
                        <wps:bodyPr spcFirstLastPara="1" wrap="square" lIns="91425" tIns="91425" rIns="91425" bIns="91425" anchor="ctr" anchorCtr="0">
                          <a:noAutofit/>
                        </wps:bodyPr>
                      </wps:wsp>
                      <wps:wsp>
                        <wps:cNvSpPr/>
                        <wps:cNvPr id="55" name="Shape 55"/>
                        <wps:spPr>
                          <a:xfrm>
                            <a:off x="257245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B</w:t>
                              </w:r>
                            </w:p>
                          </w:txbxContent>
                        </wps:txbx>
                        <wps:bodyPr spcFirstLastPara="1" wrap="square" lIns="91425" tIns="91425" rIns="91425" bIns="91425" anchor="ctr" anchorCtr="0">
                          <a:noAutofit/>
                        </wps:bodyPr>
                      </wps:wsp>
                      <wps:wsp>
                        <wps:cNvSpPr/>
                        <wps:cNvPr id="56" name="Shape 56"/>
                        <wps:spPr>
                          <a:xfrm>
                            <a:off x="464120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C</w:t>
                              </w:r>
                            </w:p>
                          </w:txbxContent>
                        </wps:txbx>
                        <wps:bodyPr spcFirstLastPara="1" wrap="square" lIns="91425" tIns="91425" rIns="91425" bIns="91425" anchor="ctr" anchorCtr="0">
                          <a:noAutofit/>
                        </wps:bodyPr>
                      </wps:wsp>
                      <wps:wsp>
                        <wps:cNvSpPr/>
                        <wps:cNvPr id="57" name="Shape 57"/>
                        <wps:spPr>
                          <a:xfrm>
                            <a:off x="6709950" y="3015475"/>
                            <a:ext cx="1631100" cy="642000"/>
                          </a:xfrm>
                          <a:prstGeom prst="roundRect">
                            <a:avLst>
                              <a:gd name="adj" fmla="val 16667"/>
                            </a:avLst>
                          </a:prstGeom>
                          <a:solidFill>
                            <a:srgbClr val="FFE599"/>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Mr. Smith</w:t>
                              </w:r>
                            </w:p>
                          </w:txbxContent>
                        </wps:txbx>
                        <wps:bodyPr spcFirstLastPara="1" wrap="square" lIns="91425" tIns="91425" rIns="91425" bIns="91425" anchor="ctr" anchorCtr="0">
                          <a:noAutofit/>
                        </wps:bodyPr>
                      </wps:wsp>
                      <wps:wsp>
                        <wps:cNvCnPr/>
                        <wps:spPr>
                          <a:xfrm rot="10800000">
                            <a:off x="21347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20350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62722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500688" cy="460057"/>
                <wp:effectExtent l="12700" t="12700" r="12700" b="12700"/>
                <wp:docPr id="138"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5500688" cy="460057"/>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3D">
      <w:pPr>
        <w:spacing w:line="276" w:lineRule="auto"/>
        <w:jc w:val="both"/>
        <w:rPr>
          <w:rFonts w:ascii="Arial" w:hAnsi="Arial" w:eastAsia="Arial" w:cs="Arial"/>
          <w:sz w:val="18"/>
          <w:szCs w:val="18"/>
        </w:rPr>
      </w:pPr>
      <w:r w:rsidRPr="00000000" w:rsidDel="00000000" w:rsidR="00000000">
        <w:rPr>
          <w:rFonts w:ascii="Arial" w:hAnsi="Arial" w:eastAsia="Arial" w:cs="Arial"/>
          <w:i w:val="1"/>
          <w:iCs w:val="1"/>
          <w:sz w:val="18"/>
          <w:szCs w:val="18"/>
          <w:rtl w:val="0"/>
        </w:rPr>
        <w:t xml:space="preserve">E.g. Company A (applying entity - 1st layer) is owned by Company B (2nd layer), who is owned by Company C (3rd layer) and by Mr. Smith  (UBO - 4th layer).</w:t>
      </w:r>
      <w:r w:rsidRPr="00000000" w:rsidDel="00000000" w:rsidR="00000000">
        <w:rPr>
          <w:rtl w:val="0"/>
        </w:rPr>
      </w:r>
    </w:p>
    <w:p w:rsidRPr="00000000" w:rsidR="00000000" w:rsidDel="00000000" w:rsidP="00000000" w:rsidRDefault="00000000" w14:paraId="0000053E">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cvuiuwv2hike" w:colFirst="0" w:colLast="0" w:id="92"/>
      <w:bookmarkEnd w:id="92"/>
      <w:r w:rsidRPr="00000000" w:rsidDel="00000000" w:rsidR="00000000">
        <w:rPr>
          <w:b w:val="1"/>
          <w:bCs w:val="1"/>
          <w:sz w:val="26"/>
          <w:szCs w:val="26"/>
          <w:rtl w:val="0"/>
        </w:rPr>
        <w:t xml:space="preserve">Offshore Entities and Multi-Jurisdictional Structures - 4 or more Countries (Applying Entity and Intermediaries)</w:t>
      </w:r>
      <w:r w:rsidRPr="00000000" w:rsidDel="00000000" w:rsidR="00000000">
        <w:rPr>
          <w:sz w:val="18"/>
          <w:szCs w:val="18"/>
          <w:rtl w:val="0"/>
        </w:rPr>
        <w:t xml:space="preserve">  </w:t>
      </w:r>
    </w:p>
    <w:p w:rsidRPr="00000000" w:rsidR="00000000" w:rsidDel="00000000" w:rsidP="00000000" w:rsidRDefault="00000000" w14:paraId="0000053F">
      <w:pPr>
        <w:spacing w:line="276" w:lineRule="auto"/>
        <w:jc w:val="both"/>
        <w:rPr>
          <w:rFonts w:ascii="Arial" w:hAnsi="Arial" w:eastAsia="Arial" w:cs="Arial"/>
        </w:rPr>
      </w:pPr>
      <w:r w:rsidRPr="00000000" w:rsidDel="00000000" w:rsidR="00000000">
        <w:rPr>
          <w:rFonts w:ascii="Arial" w:hAnsi="Arial" w:eastAsia="Arial" w:cs="Arial"/>
          <w:rtl w:val="0"/>
        </w:rPr>
        <w:t xml:space="preserve">A complex ownership structure spanning over four or more countries refers to a multi-jurisdictional hierarchical structure where control and ownership of a corporation is distributed across entities located in at least four different countries.</w:t>
      </w:r>
    </w:p>
    <w:p w:rsidRPr="00000000" w:rsidR="00000000" w:rsidDel="00000000" w:rsidP="00000000" w:rsidRDefault="00000000" w14:paraId="00000540">
      <w:pPr>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41">
      <w:pPr>
        <w:spacing w:line="276"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576888" cy="466431"/>
                <wp:effectExtent l="12700" t="12700" r="12700" b="12700"/>
                <wp:docPr id="124" name=""/>
                <a:graphic>
                  <a:graphicData uri="http://schemas.microsoft.com/office/word/2010/wordprocessingGroup">
                    <wpg:wgp>
                      <wpg:cNvGrpSpPr/>
                      <wpg:grpSpPr>
                        <a:xfrm>
                          <a:off x="489400" y="3001175"/>
                          <a:ext cx="5576888" cy="466431"/>
                          <a:chOff x="489400" y="3001175"/>
                          <a:chExt cx="7865950" cy="670600"/>
                        </a:xfrm>
                      </wpg:grpSpPr>
                      <wps:wsp>
                        <wps:cNvSpPr/>
                        <wps:cNvPr id="54" name="Shape 54"/>
                        <wps:spPr>
                          <a:xfrm>
                            <a:off x="503700" y="3015475"/>
                            <a:ext cx="1631100" cy="6420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 A</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in Germany</w:t>
                              </w:r>
                            </w:p>
                          </w:txbxContent>
                        </wps:txbx>
                        <wps:bodyPr spcFirstLastPara="1" wrap="square" lIns="91425" tIns="91425" rIns="91425" bIns="91425" anchor="ctr" anchorCtr="0">
                          <a:noAutofit/>
                        </wps:bodyPr>
                      </wps:wsp>
                      <wps:wsp>
                        <wps:cNvSpPr/>
                        <wps:cNvPr id="55" name="Shape 55"/>
                        <wps:spPr>
                          <a:xfrm>
                            <a:off x="257245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B</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w:t>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in Romania</w:t>
                              </w:r>
                            </w:p>
                          </w:txbxContent>
                        </wps:txbx>
                        <wps:bodyPr spcFirstLastPara="1" wrap="square" lIns="91425" tIns="91425" rIns="91425" bIns="91425" anchor="ctr" anchorCtr="0">
                          <a:noAutofit/>
                        </wps:bodyPr>
                      </wps:wsp>
                      <wps:wsp>
                        <wps:cNvSpPr/>
                        <wps:cNvPr id="56" name="Shape 56"/>
                        <wps:spPr>
                          <a:xfrm>
                            <a:off x="464120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C</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in Hong Kong</w:t>
                              </w:r>
                            </w:p>
                          </w:txbxContent>
                        </wps:txbx>
                        <wps:bodyPr spcFirstLastPara="1" wrap="square" lIns="91425" tIns="91425" rIns="91425" bIns="91425" anchor="ctr" anchorCtr="0">
                          <a:noAutofit/>
                        </wps:bodyPr>
                      </wps:wsp>
                      <wps:wsp>
                        <wps:cNvSpPr/>
                        <wps:cNvPr id="57" name="Shape 57"/>
                        <wps:spPr>
                          <a:xfrm>
                            <a:off x="6709950" y="3015475"/>
                            <a:ext cx="1631100" cy="6420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t xml:space="preserve">Company D</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Registered in British Virgin Islands</w:t>
                              </w:r>
                            </w:p>
                          </w:txbxContent>
                        </wps:txbx>
                        <wps:bodyPr spcFirstLastPara="1" wrap="square" lIns="91425" tIns="91425" rIns="91425" bIns="91425" anchor="ctr" anchorCtr="0">
                          <a:noAutofit/>
                        </wps:bodyPr>
                      </wps:wsp>
                      <wps:wsp>
                        <wps:cNvCnPr/>
                        <wps:spPr>
                          <a:xfrm rot="10800000">
                            <a:off x="21347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20350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6272250" y="3336475"/>
                            <a:ext cx="4377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576888" cy="466431"/>
                <wp:effectExtent l="12700" t="12700" r="12700" b="12700"/>
                <wp:docPr id="124"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5576888" cy="466431"/>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42">
      <w:pPr>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43">
      <w:pPr>
        <w:spacing w:line="276" w:lineRule="auto"/>
        <w:jc w:val="both"/>
        <w:rPr>
          <w:rFonts w:ascii="Arial" w:hAnsi="Arial" w:eastAsia="Arial" w:cs="Arial"/>
        </w:rPr>
      </w:pPr>
      <w:r w:rsidRPr="00000000" w:rsidDel="00000000" w:rsidR="00000000">
        <w:rPr>
          <w:rFonts w:ascii="Arial" w:hAnsi="Arial" w:eastAsia="Arial" w:cs="Arial"/>
          <w:rtl w:val="0"/>
        </w:rPr>
        <w:t xml:space="preserve">Where the chain of ownership includes companies that are incorporated in jurisdictions with favourable tax laws and confidentiality protections, these structures can be used to obscure the real owners and controllers of the applying entity.  Often companies incorporated across various jurisdictions complicate tracing of ownership and control due to differing regulatory and disclosure requirements. </w:t>
      </w:r>
    </w:p>
    <w:p w:rsidRPr="00000000" w:rsidR="00000000" w:rsidDel="00000000" w:rsidP="00000000" w:rsidRDefault="00000000" w14:paraId="00000544">
      <w:pPr>
        <w:pStyle w:val="Heading3"/>
        <w:keepNext w:val="1"/>
        <w:keepLines w:val="0"/>
        <w:pageBreakBefore w:val="0"/>
        <w:widowControl w:val="1"/>
        <w:pBdr>
          <w:top w:val="nil" w:sz="0" w:space="0"/>
          <w:left w:val="nil" w:sz="0" w:space="0"/>
          <w:bottom w:val="nil" w:sz="0" w:space="0"/>
          <w:right w:val="nil" w:sz="0" w:space="0"/>
          <w:between w:val="nil" w:sz="0" w:space="0"/>
        </w:pBdr>
        <w:shd w:val="clear" w:fill="auto"/>
        <w:spacing w:before="300" w:after="200" w:line="276" w:lineRule="auto"/>
        <w:ind w:left="0" w:right="0" w:firstLine="0"/>
        <w:jc w:val="both"/>
        <w:rPr>
          <w:b w:val="1"/>
          <w:bCs w:val="1"/>
          <w:sz w:val="26"/>
          <w:szCs w:val="26"/>
        </w:rPr>
      </w:pPr>
      <w:bookmarkStart w:name="_heading=h.3len6n2fh49n" w:colFirst="0" w:colLast="0" w:id="93"/>
      <w:bookmarkEnd w:id="93"/>
      <w:r w:rsidRPr="00000000" w:rsidDel="00000000" w:rsidR="00000000">
        <w:br w:type="page"/>
      </w:r>
      <w:r w:rsidRPr="00000000" w:rsidDel="00000000" w:rsidR="00000000">
        <w:rPr>
          <w:rtl w:val="0"/>
        </w:rPr>
      </w:r>
    </w:p>
    <w:p w:rsidRPr="00000000" w:rsidR="00000000" w:rsidDel="00000000" w:rsidP="00000000" w:rsidRDefault="00000000" w14:paraId="0000054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1yooh8ohw3i1" w:colFirst="0" w:colLast="0" w:id="94"/>
      <w:bookmarkEnd w:id="94"/>
      <w:r w:rsidRPr="00000000" w:rsidDel="00000000" w:rsidR="00000000">
        <w:rPr>
          <w:b w:val="1"/>
          <w:bCs w:val="1"/>
          <w:sz w:val="26"/>
          <w:szCs w:val="26"/>
          <w:rtl w:val="0"/>
        </w:rPr>
        <w:t xml:space="preserve">Trusts and Foundations</w:t>
      </w:r>
    </w:p>
    <w:p w:rsidRPr="00000000" w:rsidR="00000000" w:rsidDel="00000000" w:rsidP="00000000" w:rsidRDefault="00000000" w14:paraId="00000546">
      <w:pPr>
        <w:spacing w:line="276" w:lineRule="auto"/>
        <w:jc w:val="both"/>
        <w:rPr>
          <w:rFonts w:ascii="Arial" w:hAnsi="Arial" w:eastAsia="Arial" w:cs="Arial"/>
        </w:rPr>
      </w:pPr>
      <w:r w:rsidRPr="00000000" w:rsidDel="00000000" w:rsidR="00000000">
        <w:rPr>
          <w:rFonts w:ascii="Arial" w:hAnsi="Arial" w:eastAsia="Arial" w:cs="Arial"/>
          <w:rtl w:val="0"/>
        </w:rPr>
        <w:t xml:space="preserve">A trust is a legal arrangement where trustees hold assets on behalf of beneficiaries. The trust setup will typically include:</w:t>
      </w:r>
    </w:p>
    <w:p w:rsidRPr="00000000" w:rsidR="00000000" w:rsidDel="00000000" w:rsidP="00000000" w:rsidRDefault="00000000" w14:paraId="00000547">
      <w:pPr>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48">
      <w:pPr>
        <w:numPr>
          <w:ilvl w:val="0"/>
          <w:numId w:val="20"/>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settlor (the individual who establishes and funds the trust),</w:t>
      </w:r>
      <w:r w:rsidRPr="00000000" w:rsidDel="00000000" w:rsidR="00000000">
        <w:rPr>
          <w:rtl w:val="0"/>
        </w:rPr>
      </w:r>
    </w:p>
    <w:p w:rsidRPr="00000000" w:rsidR="00000000" w:rsidDel="00000000" w:rsidP="00000000" w:rsidRDefault="00000000" w14:paraId="00000549">
      <w:pPr>
        <w:numPr>
          <w:ilvl w:val="0"/>
          <w:numId w:val="20"/>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trustee (who manages the trust assets and administers the trust), and</w:t>
      </w:r>
      <w:r w:rsidRPr="00000000" w:rsidDel="00000000" w:rsidR="00000000">
        <w:rPr>
          <w:rtl w:val="0"/>
        </w:rPr>
      </w:r>
    </w:p>
    <w:p w:rsidRPr="00000000" w:rsidR="00000000" w:rsidDel="00000000" w:rsidP="00000000" w:rsidRDefault="00000000" w14:paraId="0000054A">
      <w:pPr>
        <w:numPr>
          <w:ilvl w:val="0"/>
          <w:numId w:val="20"/>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beneficiaries (who benefit from the trust).</w:t>
      </w:r>
      <w:r w:rsidRPr="00000000" w:rsidDel="00000000" w:rsidR="00000000">
        <w:rPr>
          <w:rtl w:val="0"/>
        </w:rPr>
      </w:r>
    </w:p>
    <w:p w:rsidRPr="00000000" w:rsidR="00000000" w:rsidDel="00000000" w:rsidP="00000000" w:rsidRDefault="00000000" w14:paraId="0000054B">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54C">
      <w:pPr>
        <w:spacing w:line="276" w:lineRule="auto"/>
        <w:jc w:val="both"/>
        <w:rPr>
          <w:rFonts w:ascii="Arial" w:hAnsi="Arial" w:eastAsia="Arial" w:cs="Arial"/>
        </w:rPr>
      </w:pPr>
      <w:r w:rsidRPr="00000000" w:rsidDel="00000000" w:rsidR="00000000">
        <w:rPr>
          <w:rFonts w:ascii="Arial" w:hAnsi="Arial" w:eastAsia="Arial" w:cs="Arial"/>
          <w:rtl w:val="0"/>
        </w:rPr>
        <w:t xml:space="preserve">The main reasons to consider a trust structure as a complex ownership structure are the multiplicity of parties involved, as well as the privacy and anonymity that trusts can provide.</w:t>
      </w:r>
    </w:p>
    <w:p w:rsidRPr="00000000" w:rsidR="00000000" w:rsidDel="00000000" w:rsidP="00000000" w:rsidRDefault="00000000" w14:paraId="0000054D">
      <w:pPr>
        <w:spacing w:before="100" w:lineRule="auto"/>
        <w:jc w:val="both"/>
        <w:rPr>
          <w:rFonts w:ascii="Arial" w:hAnsi="Arial" w:eastAsia="Arial" w:cs="Arial"/>
        </w:rPr>
      </w:pPr>
      <w:r w:rsidRPr="00000000" w:rsidDel="00000000" w:rsidR="00000000">
        <w:rPr/>
        <mc:AlternateContent>
          <mc:Choice Requires="wpg">
            <w:drawing>
              <wp:inline distT="114300" distB="114300" distL="114300" distR="114300">
                <wp:extent cx="4805363" cy="3077477"/>
                <wp:effectExtent l="12700" t="12700" r="12700" b="12700"/>
                <wp:docPr id="143" name=""/>
                <a:graphic>
                  <a:graphicData uri="http://schemas.microsoft.com/office/word/2010/wordprocessingGroup">
                    <wpg:wgp>
                      <wpg:cNvGrpSpPr/>
                      <wpg:grpSpPr>
                        <a:xfrm>
                          <a:off x="853950" y="913975"/>
                          <a:ext cx="4805363" cy="3077477"/>
                          <a:chOff x="853950" y="913975"/>
                          <a:chExt cx="7475425" cy="4813350"/>
                        </a:xfrm>
                      </wpg:grpSpPr>
                      <wps:wsp>
                        <wps:cNvSpPr/>
                        <wps:cNvPr id="284" name="Shape 284"/>
                        <wps:spPr>
                          <a:xfrm>
                            <a:off x="2325000" y="1584475"/>
                            <a:ext cx="4143000" cy="3272400"/>
                          </a:xfrm>
                          <a:prstGeom prst="triangle">
                            <a:avLst>
                              <a:gd name="adj" fmla="val 50000"/>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36"/>
                                  <w:vertAlign w:val="baseline"/>
                                </w:rPr>
                                <w:t xml:space="preserve">         </w:t>
                              </w:r>
                              <w:r w:rsidRPr="00000000" w:rsidDel="00000000" w:rsidR="00000000">
                                <w:rPr>
                                  <w:rFonts w:ascii="IBM Plex Sans" w:hAnsi="IBM Plex Sans" w:eastAsia="IBM Plex Sans" w:cs="IBM Plex Sans"/>
                                  <w:b w:val="1"/>
                                  <w:i w:val="0"/>
                                  <w:smallCaps w:val="0"/>
                                  <w:strike w:val="0"/>
                                  <w:color w:val="000000"/>
                                  <w:sz w:val="40"/>
                                  <w:vertAlign w:val="baseline"/>
                                </w:rPr>
                                <w:t xml:space="preserve">Trust</w:t>
                              </w:r>
                              <w:r w:rsidRPr="00000000" w:rsidDel="00000000" w:rsidR="00000000">
                                <w:rPr>
                                  <w:rFonts w:ascii="IBM Plex Sans" w:hAnsi="IBM Plex Sans" w:eastAsia="IBM Plex Sans" w:cs="IBM Plex Sans"/>
                                  <w:b w:val="0"/>
                                  <w:i w:val="0"/>
                                  <w:smallCaps w:val="0"/>
                                  <w:strike w:val="0"/>
                                  <w:color w:val="000000"/>
                                  <w:sz w:val="28"/>
                                  <w:vertAlign w:val="baseline"/>
                                </w:rPr>
                                <w:t xml:space="preserve"> </w:t>
                              </w:r>
                            </w:p>
                          </w:txbxContent>
                        </wps:txbx>
                        <wps:bodyPr spcFirstLastPara="1" wrap="square" lIns="91425" tIns="91425" rIns="91425" bIns="91425" anchor="ctr" anchorCtr="0">
                          <a:noAutofit/>
                        </wps:bodyPr>
                      </wps:wsp>
                      <wps:wsp>
                        <wps:cNvSpPr txBox="1"/>
                        <wps:cNvPr id="285" name="Shape 285"/>
                        <wps:spPr>
                          <a:xfrm>
                            <a:off x="3595950" y="913975"/>
                            <a:ext cx="1601100" cy="585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        </w:t>
                              </w:r>
                              <w:r w:rsidRPr="00000000" w:rsidDel="00000000" w:rsidR="00000000">
                                <w:rPr>
                                  <w:rFonts w:ascii="IBM Plex Sans" w:hAnsi="IBM Plex Sans" w:eastAsia="IBM Plex Sans" w:cs="IBM Plex Sans"/>
                                  <w:b w:val="1"/>
                                  <w:i w:val="0"/>
                                  <w:smallCaps w:val="0"/>
                                  <w:strike w:val="0"/>
                                  <w:color w:val="000000"/>
                                  <w:sz w:val="28"/>
                                  <w:vertAlign w:val="baseline"/>
                                </w:rPr>
                                <w:t xml:space="preserve"> Settlor</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4"/>
                                  <w:vertAlign w:val="baseline"/>
                                </w:rPr>
                                <w:t xml:space="preserve">   </w:t>
                              </w:r>
                              <w:r w:rsidRPr="00000000" w:rsidDel="00000000" w:rsidR="00000000">
                                <w:rPr>
                                  <w:rFonts w:ascii="IBM Plex Sans" w:hAnsi="IBM Plex Sans" w:eastAsia="IBM Plex Sans" w:cs="IBM Plex Sans"/>
                                  <w:b w:val="0"/>
                                  <w:i w:val="0"/>
                                  <w:smallCaps w:val="0"/>
                                  <w:strike w:val="0"/>
                                  <w:color w:val="000000"/>
                                  <w:sz w:val="22"/>
                                  <w:vertAlign w:val="baseline"/>
                                </w:rPr>
                                <w:t xml:space="preserve">(asset contributor)</w:t>
                              </w:r>
                            </w:p>
                          </w:txbxContent>
                        </wps:txbx>
                        <wps:bodyPr spcFirstLastPara="1" wrap="square" lIns="91425" tIns="91425" rIns="91425" bIns="91425" anchor="t" anchorCtr="0">
                          <a:spAutoFit/>
                        </wps:bodyPr>
                      </wps:wsp>
                      <wps:wsp>
                        <wps:cNvSpPr txBox="1"/>
                        <wps:cNvPr id="286" name="Shape 286"/>
                        <wps:spPr>
                          <a:xfrm>
                            <a:off x="853950" y="4686675"/>
                            <a:ext cx="1281000" cy="5694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     </w:t>
                              </w:r>
                              <w:r w:rsidRPr="00000000" w:rsidDel="00000000" w:rsidR="00000000">
                                <w:rPr>
                                  <w:rFonts w:ascii="IBM Plex Sans" w:hAnsi="IBM Plex Sans" w:eastAsia="IBM Plex Sans" w:cs="IBM Plex Sans"/>
                                  <w:b w:val="1"/>
                                  <w:i w:val="0"/>
                                  <w:smallCaps w:val="0"/>
                                  <w:strike w:val="0"/>
                                  <w:color w:val="000000"/>
                                  <w:sz w:val="28"/>
                                  <w:vertAlign w:val="baseline"/>
                                </w:rPr>
                                <w:t xml:space="preserve">Trustee</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2"/>
                                  <w:vertAlign w:val="baseline"/>
                                </w:rPr>
                                <w:t xml:space="preserve">(legal ownership)</w:t>
                              </w:r>
                            </w:p>
                          </w:txbxContent>
                        </wps:txbx>
                        <wps:bodyPr spcFirstLastPara="1" wrap="square" lIns="91425" tIns="91425" rIns="91425" bIns="91425" anchor="t" anchorCtr="0">
                          <a:spAutoFit/>
                        </wps:bodyPr>
                      </wps:wsp>
                      <wps:wsp>
                        <wps:cNvSpPr txBox="1"/>
                        <wps:cNvPr id="287" name="Shape 287"/>
                        <wps:spPr>
                          <a:xfrm>
                            <a:off x="6658075" y="4686675"/>
                            <a:ext cx="1671300" cy="5694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Beneficiary</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2"/>
                                  <w:vertAlign w:val="baseline"/>
                                </w:rPr>
                                <w:t xml:space="preserve">(beneficial ownership)</w:t>
                              </w:r>
                            </w:p>
                          </w:txbxContent>
                        </wps:txbx>
                        <wps:bodyPr spcFirstLastPara="1" wrap="square" lIns="91425" tIns="91425" rIns="91425" bIns="91425" anchor="t" anchorCtr="0">
                          <a:spAutoFit/>
                        </wps:bodyPr>
                      </wps:wsp>
                      <wps:wsp>
                        <wps:cNvCnPr/>
                        <wps:spPr>
                          <a:xfrm flipH="1">
                            <a:off x="2174800" y="1754575"/>
                            <a:ext cx="1591200" cy="24018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545150" y="5207025"/>
                            <a:ext cx="35724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90" name="Shape 290"/>
                        <wps:spPr>
                          <a:xfrm>
                            <a:off x="974025" y="2755375"/>
                            <a:ext cx="16713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1"/>
                                  <w:smallCaps w:val="0"/>
                                  <w:strike w:val="0"/>
                                  <w:color w:val="000000"/>
                                  <w:sz w:val="28"/>
                                  <w:vertAlign w:val="baseline"/>
                                </w:rPr>
                                <w:t xml:space="preserve">Transfer</w:t>
                              </w:r>
                              <w:r w:rsidRPr="00000000" w:rsidDel="00000000" w:rsidR="00000000">
                                <w:rPr>
                                  <w:rFonts w:ascii="IBM Plex Sans" w:hAnsi="IBM Plex Sans" w:eastAsia="IBM Plex Sans" w:cs="IBM Plex Sans"/>
                                  <w:b w:val="0"/>
                                  <w:i w:val="1"/>
                                  <w:smallCaps w:val="0"/>
                                  <w:strike w:val="0"/>
                                  <w:color w:val="000000"/>
                                  <w:sz w:val="28"/>
                                  <w:vertAlign w:val="baseline"/>
                                </w:rPr>
                                <w:t xml:space="preserve"> of assets </w:t>
                              </w:r>
                            </w:p>
                          </w:txbxContent>
                        </wps:txbx>
                        <wps:bodyPr spcFirstLastPara="1" wrap="square" lIns="91425" tIns="91425" rIns="91425" bIns="91425" anchor="t" anchorCtr="0">
                          <a:spAutoFit/>
                        </wps:bodyPr>
                      </wps:wsp>
                      <wps:wsp>
                        <wps:cNvSpPr txBox="1"/>
                        <wps:cNvPr id="291" name="Shape 291"/>
                        <wps:spPr>
                          <a:xfrm>
                            <a:off x="3720850" y="5327125"/>
                            <a:ext cx="12210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1"/>
                                  <w:smallCaps w:val="0"/>
                                  <w:strike w:val="0"/>
                                  <w:color w:val="000000"/>
                                  <w:sz w:val="28"/>
                                  <w:vertAlign w:val="baseline"/>
                                </w:rPr>
                                <w:t xml:space="preserve">Holds assets</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4805363" cy="3077477"/>
                <wp:effectExtent l="12700" t="12700" r="12700" b="12700"/>
                <wp:docPr id="143" name="image26.png"/>
                <a:graphic>
                  <a:graphicData uri="http://schemas.openxmlformats.org/drawingml/2006/picture">
                    <pic:pic>
                      <pic:nvPicPr>
                        <pic:cNvPr id="0" name="image26.png"/>
                        <pic:cNvPicPr preferRelativeResize="0"/>
                      </pic:nvPicPr>
                      <pic:blipFill>
                        <a:blip r:embed="rId15"/>
                        <a:srcRect/>
                        <a:stretch>
                          <a:fillRect/>
                        </a:stretch>
                      </pic:blipFill>
                      <pic:spPr>
                        <a:xfrm>
                          <a:off x="0" y="0"/>
                          <a:ext cx="4805363" cy="3077477"/>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4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4F">
      <w:pPr>
        <w:jc w:val="both"/>
        <w:rPr>
          <w:rFonts w:ascii="Arial" w:hAnsi="Arial" w:eastAsia="Arial" w:cs="Arial"/>
        </w:rPr>
      </w:pPr>
      <w:r w:rsidRPr="00000000" w:rsidDel="00000000" w:rsidR="00000000">
        <w:rPr>
          <w:rFonts w:ascii="Arial" w:hAnsi="Arial" w:eastAsia="Arial" w:cs="Arial"/>
          <w:rtl w:val="0"/>
        </w:rPr>
        <w:t xml:space="preserve">In addition to these traditional roles, some trusts may have a "trust controller" or "person with significant control" (PSC). This role is recognized in certain jurisdictions or legal frameworks and refers to a person or entity that has significant influence or control over the trust’s activities or decision-making, even if they are not trustees.</w:t>
      </w:r>
    </w:p>
    <w:p w:rsidRPr="00000000" w:rsidR="00000000" w:rsidDel="00000000" w:rsidP="00000000" w:rsidRDefault="00000000" w14:paraId="00000550">
      <w:pPr>
        <w:jc w:val="both"/>
        <w:rPr>
          <w:rFonts w:ascii="Arial" w:hAnsi="Arial" w:eastAsia="Arial" w:cs="Arial"/>
        </w:rPr>
      </w:pPr>
      <w:r w:rsidRPr="00000000" w:rsidDel="00000000" w:rsidR="00000000">
        <w:rPr>
          <w:rtl w:val="0"/>
        </w:rPr>
      </w:r>
    </w:p>
    <w:p w:rsidRPr="00000000" w:rsidR="00000000" w:rsidDel="00000000" w:rsidP="00000000" w:rsidRDefault="00000000" w14:paraId="00000551">
      <w:pPr>
        <w:jc w:val="both"/>
        <w:rPr>
          <w:rFonts w:ascii="Arial" w:hAnsi="Arial" w:eastAsia="Arial" w:cs="Arial"/>
        </w:rPr>
      </w:pPr>
      <w:r w:rsidRPr="00000000" w:rsidDel="00000000" w:rsidR="00000000">
        <w:rPr>
          <w:rFonts w:ascii="Arial" w:hAnsi="Arial" w:eastAsia="Arial" w:cs="Arial"/>
          <w:rtl w:val="0"/>
        </w:rPr>
        <w:t xml:space="preserve">Examples of such control or influence include:</w:t>
      </w:r>
    </w:p>
    <w:p w:rsidRPr="00000000" w:rsidR="00000000" w:rsidDel="00000000" w:rsidP="00000000" w:rsidRDefault="00000000" w14:paraId="0000055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53">
      <w:pPr>
        <w:numPr>
          <w:ilvl w:val="0"/>
          <w:numId w:val="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ability to direct how trustees exercise their powers.</w:t>
      </w:r>
    </w:p>
    <w:p w:rsidRPr="00000000" w:rsidR="00000000" w:rsidDel="00000000" w:rsidP="00000000" w:rsidRDefault="00000000" w14:paraId="00000554">
      <w:pPr>
        <w:numPr>
          <w:ilvl w:val="0"/>
          <w:numId w:val="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right to appoint or remove trustees.</w:t>
      </w:r>
    </w:p>
    <w:p w:rsidRPr="00000000" w:rsidR="00000000" w:rsidDel="00000000" w:rsidP="00000000" w:rsidRDefault="00000000" w14:paraId="00000555">
      <w:pPr>
        <w:numPr>
          <w:ilvl w:val="0"/>
          <w:numId w:val="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Having substantial influence over trust decisions.</w:t>
      </w:r>
    </w:p>
    <w:p w:rsidRPr="00000000" w:rsidR="00000000" w:rsidDel="00000000" w:rsidP="00000000" w:rsidRDefault="00000000" w14:paraId="00000556">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557">
      <w:pPr>
        <w:jc w:val="both"/>
        <w:rPr>
          <w:rFonts w:ascii="Arial" w:hAnsi="Arial" w:eastAsia="Arial" w:cs="Arial"/>
        </w:rPr>
      </w:pPr>
      <w:r w:rsidRPr="00000000" w:rsidDel="00000000" w:rsidR="00000000">
        <w:rPr>
          <w:rFonts w:ascii="Arial" w:hAnsi="Arial" w:eastAsia="Arial" w:cs="Arial"/>
          <w:rtl w:val="0"/>
        </w:rPr>
        <w:t xml:space="preserve">Identifying these individuals is important under various regulatory and anti-money laundering (AML) frameworks to ensure transparency and compliance.</w:t>
      </w:r>
    </w:p>
    <w:p w:rsidRPr="00000000" w:rsidR="00000000" w:rsidDel="00000000" w:rsidP="00000000" w:rsidRDefault="00000000" w14:paraId="00000558">
      <w:pPr>
        <w:jc w:val="both"/>
        <w:rPr>
          <w:rFonts w:ascii="Arial" w:hAnsi="Arial" w:eastAsia="Arial" w:cs="Arial"/>
        </w:rPr>
      </w:pPr>
      <w:r w:rsidRPr="00000000" w:rsidDel="00000000" w:rsidR="00000000">
        <w:rPr>
          <w:rtl w:val="0"/>
        </w:rPr>
      </w:r>
    </w:p>
    <w:sdt>
      <w:sdtPr>
        <w:lock w:val="contentLocked"/>
        <w:id w:val="1858598814"/>
        <w:tag w:val="goog_rdk_15"/>
      </w:sdtPr>
      <w:sdtContent>
        <w:tbl>
          <w:tblPr>
            <w:tblStyle w:val="Table24"/>
            <w:tblW w:w="939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700"/>
            <w:gridCol w:w="6690"/>
            <w:tblGridChange w:id="0">
              <w:tblGrid>
                <w:gridCol w:w="2700"/>
                <w:gridCol w:w="669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559">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Key Due Diligence Components for a Trust</w:t>
                </w:r>
              </w:p>
            </w:tc>
            <w:tc>
              <w:tcPr>
                <w:shd w:val="clear" w:fill="f0b90b"/>
                <w:tcMar>
                  <w:top w:w="100.0" w:type="dxa"/>
                  <w:left w:w="100.0" w:type="dxa"/>
                  <w:bottom w:w="100.0" w:type="dxa"/>
                  <w:right w:w="100.0" w:type="dxa"/>
                </w:tcMar>
                <w:vAlign w:val="top"/>
              </w:tcPr>
              <w:p w:rsidRPr="00000000" w:rsidR="00000000" w:rsidDel="00000000" w:rsidP="00000000" w:rsidRDefault="00000000" w14:paraId="0000055A">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5B">
                <w:pPr>
                  <w:widowControl w:val="0"/>
                  <w:shd w:val="clear" w:fill="auto"/>
                  <w:rPr>
                    <w:rFonts w:ascii="Arial" w:hAnsi="Arial" w:eastAsia="Arial" w:cs="Arial"/>
                  </w:rPr>
                </w:pPr>
                <w:r w:rsidRPr="00000000" w:rsidDel="00000000" w:rsidR="00000000">
                  <w:rPr>
                    <w:rFonts w:ascii="Arial" w:hAnsi="Arial" w:eastAsia="Arial" w:cs="Arial"/>
                    <w:rtl w:val="0"/>
                  </w:rPr>
                  <w:t xml:space="preserve">Trust Deed </w:t>
                </w:r>
              </w:p>
            </w:tc>
            <w:tc>
              <w:tcPr>
                <w:shd w:val="clear" w:fill="auto"/>
                <w:tcMar>
                  <w:top w:w="100.0" w:type="dxa"/>
                  <w:left w:w="100.0" w:type="dxa"/>
                  <w:bottom w:w="100.0" w:type="dxa"/>
                  <w:right w:w="100.0" w:type="dxa"/>
                </w:tcMar>
                <w:vAlign w:val="top"/>
              </w:tcPr>
              <w:p w:rsidRPr="00000000" w:rsidR="00000000" w:rsidDel="00000000" w:rsidP="00000000" w:rsidRDefault="00000000" w14:paraId="0000055C">
                <w:pPr>
                  <w:widowControl w:val="0"/>
                  <w:shd w:val="clear" w:fill="auto"/>
                  <w:rPr>
                    <w:rFonts w:ascii="Arial" w:hAnsi="Arial" w:eastAsia="Arial" w:cs="Arial"/>
                  </w:rPr>
                </w:pPr>
                <w:r w:rsidRPr="00000000" w:rsidDel="00000000" w:rsidR="00000000">
                  <w:rPr>
                    <w:rFonts w:ascii="Arial" w:hAnsi="Arial" w:eastAsia="Arial" w:cs="Arial"/>
                    <w:rtl w:val="0"/>
                  </w:rPr>
                  <w:t xml:space="preserve">A legal document that outlines the terms and conditions of the trust, including the roles and responsibilities of the trustee, settlor, and beneficiaries.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5D">
                <w:pPr>
                  <w:widowControl w:val="0"/>
                  <w:shd w:val="clear" w:fill="auto"/>
                  <w:rPr>
                    <w:rFonts w:ascii="Arial" w:hAnsi="Arial" w:eastAsia="Arial" w:cs="Arial"/>
                  </w:rPr>
                </w:pPr>
                <w:r w:rsidRPr="00000000" w:rsidDel="00000000" w:rsidR="00000000">
                  <w:rPr>
                    <w:rFonts w:ascii="Arial" w:hAnsi="Arial" w:eastAsia="Arial" w:cs="Arial"/>
                    <w:rtl w:val="0"/>
                  </w:rPr>
                  <w:t xml:space="preserve">Trustee(s)</w:t>
                </w:r>
              </w:p>
            </w:tc>
            <w:tc>
              <w:tcPr>
                <w:shd w:val="clear" w:fill="auto"/>
                <w:tcMar>
                  <w:top w:w="100.0" w:type="dxa"/>
                  <w:left w:w="100.0" w:type="dxa"/>
                  <w:bottom w:w="100.0" w:type="dxa"/>
                  <w:right w:w="100.0" w:type="dxa"/>
                </w:tcMar>
                <w:vAlign w:val="top"/>
              </w:tcPr>
              <w:p w:rsidRPr="00000000" w:rsidR="00000000" w:rsidDel="00000000" w:rsidP="00000000" w:rsidRDefault="00000000" w14:paraId="0000055E">
                <w:pPr>
                  <w:widowControl w:val="0"/>
                  <w:shd w:val="clear" w:fill="auto"/>
                  <w:rPr>
                    <w:rFonts w:ascii="Arial" w:hAnsi="Arial" w:eastAsia="Arial" w:cs="Arial"/>
                  </w:rPr>
                </w:pPr>
                <w:r w:rsidRPr="00000000" w:rsidDel="00000000" w:rsidR="00000000">
                  <w:rPr>
                    <w:rFonts w:ascii="Arial" w:hAnsi="Arial" w:eastAsia="Arial" w:cs="Arial"/>
                    <w:rtl w:val="0"/>
                  </w:rPr>
                  <w:t xml:space="preserve">An individual or entity responsible for managing the trust's assets in accordance with the trust deed and in the best interests of the beneficiaries.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5F">
                <w:pPr>
                  <w:widowControl w:val="0"/>
                  <w:shd w:val="clear" w:fill="auto"/>
                  <w:rPr>
                    <w:rFonts w:ascii="Arial" w:hAnsi="Arial" w:eastAsia="Arial" w:cs="Arial"/>
                  </w:rPr>
                </w:pPr>
                <w:r w:rsidRPr="00000000" w:rsidDel="00000000" w:rsidR="00000000">
                  <w:rPr>
                    <w:rFonts w:ascii="Arial" w:hAnsi="Arial" w:eastAsia="Arial" w:cs="Arial"/>
                    <w:rtl w:val="0"/>
                  </w:rPr>
                  <w:t xml:space="preserve">Settlor(s)/Grantor(s)</w:t>
                </w:r>
              </w:p>
            </w:tc>
            <w:tc>
              <w:tcPr>
                <w:shd w:val="clear" w:fill="auto"/>
                <w:tcMar>
                  <w:top w:w="100.0" w:type="dxa"/>
                  <w:left w:w="100.0" w:type="dxa"/>
                  <w:bottom w:w="100.0" w:type="dxa"/>
                  <w:right w:w="100.0" w:type="dxa"/>
                </w:tcMar>
                <w:vAlign w:val="top"/>
              </w:tcPr>
              <w:p w:rsidRPr="00000000" w:rsidR="00000000" w:rsidDel="00000000" w:rsidP="00000000" w:rsidRDefault="00000000" w14:paraId="00000560">
                <w:pPr>
                  <w:widowControl w:val="0"/>
                  <w:shd w:val="clear" w:fill="auto"/>
                  <w:rPr>
                    <w:rFonts w:ascii="Arial" w:hAnsi="Arial" w:eastAsia="Arial" w:cs="Arial"/>
                  </w:rPr>
                </w:pPr>
                <w:r w:rsidRPr="00000000" w:rsidDel="00000000" w:rsidR="00000000">
                  <w:rPr>
                    <w:rFonts w:ascii="Arial" w:hAnsi="Arial" w:eastAsia="Arial" w:cs="Arial"/>
                    <w:rtl w:val="0"/>
                  </w:rPr>
                  <w:t xml:space="preserve">The person or entity that creates the trust by transferring assets into it and establishing the terms under which the trust will operate.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61">
                <w:pPr>
                  <w:widowControl w:val="0"/>
                  <w:shd w:val="clear" w:fill="auto"/>
                  <w:rPr>
                    <w:rFonts w:ascii="Arial" w:hAnsi="Arial" w:eastAsia="Arial" w:cs="Arial"/>
                  </w:rPr>
                </w:pPr>
                <w:r w:rsidRPr="00000000" w:rsidDel="00000000" w:rsidR="00000000">
                  <w:rPr>
                    <w:rFonts w:ascii="Arial" w:hAnsi="Arial" w:eastAsia="Arial" w:cs="Arial"/>
                    <w:rtl w:val="0"/>
                  </w:rPr>
                  <w:t xml:space="preserve">Beneficiary (ies)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562">
                <w:pPr>
                  <w:widowControl w:val="0"/>
                  <w:shd w:val="clear" w:fill="auto"/>
                  <w:rPr>
                    <w:rFonts w:ascii="Arial" w:hAnsi="Arial" w:eastAsia="Arial" w:cs="Arial"/>
                  </w:rPr>
                </w:pPr>
                <w:r w:rsidRPr="00000000" w:rsidDel="00000000" w:rsidR="00000000">
                  <w:rPr>
                    <w:rFonts w:ascii="Arial" w:hAnsi="Arial" w:eastAsia="Arial" w:cs="Arial"/>
                    <w:rtl w:val="0"/>
                  </w:rPr>
                  <w:t xml:space="preserve">The person or entity entitled to benefit from the assets held in the trust, as specified in the trust deed.</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63">
                <w:pPr>
                  <w:widowControl w:val="0"/>
                  <w:shd w:val="clear" w:fill="auto"/>
                  <w:rPr>
                    <w:rFonts w:ascii="Arial" w:hAnsi="Arial" w:eastAsia="Arial" w:cs="Arial"/>
                  </w:rPr>
                </w:pPr>
                <w:r w:rsidRPr="00000000" w:rsidDel="00000000" w:rsidR="00000000">
                  <w:rPr>
                    <w:rFonts w:ascii="Arial" w:hAnsi="Arial" w:eastAsia="Arial" w:cs="Arial"/>
                    <w:rtl w:val="0"/>
                  </w:rPr>
                  <w:t xml:space="preserve">Enforcer(s)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564">
                <w:pPr>
                  <w:widowControl w:val="0"/>
                  <w:shd w:val="clear" w:fill="auto"/>
                  <w:rPr>
                    <w:rFonts w:ascii="Arial" w:hAnsi="Arial" w:eastAsia="Arial" w:cs="Arial"/>
                  </w:rPr>
                </w:pPr>
                <w:r w:rsidRPr="00000000" w:rsidDel="00000000" w:rsidR="00000000">
                  <w:rPr>
                    <w:rFonts w:ascii="Arial" w:hAnsi="Arial" w:eastAsia="Arial" w:cs="Arial"/>
                    <w:rtl w:val="0"/>
                  </w:rPr>
                  <w:t xml:space="preserve">An individual or entity appointed to ensure that the trustee adheres to the terms of the trust deed and acts in the best interests of the beneficiaries, often used in non-charitable trusts.  An alternative name for the enforcer in a trust arrangement is “Protector”</w:t>
                </w:r>
              </w:p>
            </w:tc>
          </w:tr>
        </w:tbl>
      </w:sdtContent>
    </w:sdt>
    <w:p w:rsidRPr="00000000" w:rsidR="00000000" w:rsidDel="00000000" w:rsidP="00000000" w:rsidRDefault="00000000" w14:paraId="00000565">
      <w:pPr>
        <w:jc w:val="both"/>
        <w:rPr>
          <w:rFonts w:ascii="Arial" w:hAnsi="Arial" w:eastAsia="Arial" w:cs="Arial"/>
        </w:rPr>
      </w:pPr>
      <w:r w:rsidRPr="00000000" w:rsidDel="00000000" w:rsidR="00000000">
        <w:rPr>
          <w:rtl w:val="0"/>
        </w:rPr>
      </w:r>
    </w:p>
    <w:p w:rsidRPr="00000000" w:rsidR="00000000" w:rsidDel="00000000" w:rsidP="00000000" w:rsidRDefault="00000000" w14:paraId="00000566">
      <w:pPr>
        <w:jc w:val="both"/>
        <w:rPr>
          <w:rFonts w:ascii="Arial" w:hAnsi="Arial" w:eastAsia="Arial" w:cs="Arial"/>
        </w:rPr>
      </w:pPr>
      <w:r w:rsidRPr="00000000" w:rsidDel="00000000" w:rsidR="00000000">
        <w:rPr>
          <w:rFonts w:ascii="Arial" w:hAnsi="Arial" w:eastAsia="Arial" w:cs="Arial"/>
          <w:rtl w:val="0"/>
        </w:rPr>
        <w:t xml:space="preserve">A foundation is a self-owning legal entity, without shareholders, used to manage assets for specific purposes. It includes the founder, who establishes it, the council that governs it and potential beneficiaries. This setup offers flexibility and control, allowing the founder to dictate management and distribution rules. Unlike a trust, a foundation has its own legal personality, meaning it can own assets and enter contracts independently. This structure promotes asset protection, succession planning, and provides a degree of privacy and anonymity since beneficiary details often do not need to be disclosed.</w:t>
      </w:r>
    </w:p>
    <w:p w:rsidRPr="00000000" w:rsidR="00000000" w:rsidDel="00000000" w:rsidP="00000000" w:rsidRDefault="00000000" w14:paraId="00000567">
      <w:pPr>
        <w:jc w:val="both"/>
        <w:rPr>
          <w:rFonts w:ascii="Arial" w:hAnsi="Arial" w:eastAsia="Arial" w:cs="Arial"/>
        </w:rPr>
      </w:pPr>
      <w:r w:rsidRPr="00000000" w:rsidDel="00000000" w:rsidR="00000000">
        <w:rPr>
          <w:rtl w:val="0"/>
        </w:rPr>
      </w:r>
    </w:p>
    <w:p w:rsidRPr="00000000" w:rsidR="00000000" w:rsidDel="00000000" w:rsidP="00000000" w:rsidRDefault="00000000" w14:paraId="00000568">
      <w:pPr>
        <w:jc w:val="both"/>
        <w:rPr>
          <w:rFonts w:ascii="Arial" w:hAnsi="Arial" w:eastAsia="Arial" w:cs="Arial"/>
        </w:rPr>
      </w:pPr>
      <w:r w:rsidRPr="00000000" w:rsidDel="00000000" w:rsidR="00000000">
        <w:rPr>
          <w:rFonts w:ascii="Arial" w:hAnsi="Arial" w:eastAsia="Arial" w:cs="Arial"/>
          <w:rtl w:val="0"/>
        </w:rPr>
        <w:t xml:space="preserve">However, the inherent privacy and anonymity features make foundation companies vulnerable to misuse. Without the need to disclose beneficiaries in many jurisdictions, true ownership and control of assets can be concealed, facilitating money laundering, financing terrorism, and evading taxes. The flexible management and distribution of assets further complicate efforts to trace and audit financial flows, posing significant challenges for authorities in detecting and preventing illegal activities.</w:t>
      </w:r>
    </w:p>
    <w:p w:rsidRPr="00000000" w:rsidR="00000000" w:rsidDel="00000000" w:rsidP="00000000" w:rsidRDefault="00000000" w14:paraId="00000569">
      <w:pPr>
        <w:jc w:val="both"/>
        <w:rPr>
          <w:rFonts w:ascii="Arial" w:hAnsi="Arial" w:eastAsia="Arial" w:cs="Arial"/>
        </w:rPr>
      </w:pPr>
      <w:r w:rsidRPr="00000000" w:rsidDel="00000000" w:rsidR="00000000">
        <w:rPr>
          <w:rtl w:val="0"/>
        </w:rPr>
      </w:r>
    </w:p>
    <w:sdt>
      <w:sdtPr>
        <w:lock w:val="contentLocked"/>
        <w:id w:val="1721235104"/>
        <w:tag w:val="goog_rdk_16"/>
      </w:sdtPr>
      <w:sdtContent>
        <w:tbl>
          <w:tblPr>
            <w:tblStyle w:val="Table25"/>
            <w:tblW w:w="942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375"/>
            <w:gridCol w:w="6045"/>
            <w:tblGridChange w:id="0">
              <w:tblGrid>
                <w:gridCol w:w="3375"/>
                <w:gridCol w:w="604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56A">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Key Due Diligence Components for a Foundation</w:t>
                </w:r>
              </w:p>
            </w:tc>
            <w:tc>
              <w:tcPr>
                <w:shd w:val="clear" w:fill="f0b90b"/>
                <w:tcMar>
                  <w:top w:w="100.0" w:type="dxa"/>
                  <w:left w:w="100.0" w:type="dxa"/>
                  <w:bottom w:w="100.0" w:type="dxa"/>
                  <w:right w:w="100.0" w:type="dxa"/>
                </w:tcMar>
                <w:vAlign w:val="top"/>
              </w:tcPr>
              <w:p w:rsidRPr="00000000" w:rsidR="00000000" w:rsidDel="00000000" w:rsidP="00000000" w:rsidRDefault="00000000" w14:paraId="0000056B">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Description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6C">
                <w:pPr>
                  <w:widowControl w:val="0"/>
                  <w:shd w:val="clear" w:fill="auto"/>
                  <w:rPr>
                    <w:rFonts w:ascii="Arial" w:hAnsi="Arial" w:eastAsia="Arial" w:cs="Arial"/>
                  </w:rPr>
                </w:pPr>
                <w:r w:rsidRPr="00000000" w:rsidDel="00000000" w:rsidR="00000000">
                  <w:rPr>
                    <w:rFonts w:ascii="Arial" w:hAnsi="Arial" w:eastAsia="Arial" w:cs="Arial"/>
                    <w:rtl w:val="0"/>
                  </w:rPr>
                  <w:t xml:space="preserve">Foundation Charter/Deed</w:t>
                </w:r>
              </w:p>
            </w:tc>
            <w:tc>
              <w:tcPr>
                <w:shd w:val="clear" w:fill="auto"/>
                <w:tcMar>
                  <w:top w:w="100.0" w:type="dxa"/>
                  <w:left w:w="100.0" w:type="dxa"/>
                  <w:bottom w:w="100.0" w:type="dxa"/>
                  <w:right w:w="100.0" w:type="dxa"/>
                </w:tcMar>
                <w:vAlign w:val="top"/>
              </w:tcPr>
              <w:p w:rsidRPr="00000000" w:rsidR="00000000" w:rsidDel="00000000" w:rsidP="00000000" w:rsidRDefault="00000000" w14:paraId="0000056D">
                <w:pPr>
                  <w:widowControl w:val="0"/>
                  <w:shd w:val="clear" w:fill="auto"/>
                  <w:rPr>
                    <w:rFonts w:ascii="Arial" w:hAnsi="Arial" w:eastAsia="Arial" w:cs="Arial"/>
                  </w:rPr>
                </w:pPr>
                <w:r w:rsidRPr="00000000" w:rsidDel="00000000" w:rsidR="00000000">
                  <w:rPr>
                    <w:rFonts w:ascii="Arial" w:hAnsi="Arial" w:eastAsia="Arial" w:cs="Arial"/>
                    <w:rtl w:val="0"/>
                  </w:rPr>
                  <w:t xml:space="preserve">A legal document that establishes the foundation, outlining its purpose, governance structure, and the roles and responsibilities of its members.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6E">
                <w:pPr>
                  <w:widowControl w:val="0"/>
                  <w:shd w:val="clear" w:fill="auto"/>
                  <w:rPr>
                    <w:rFonts w:ascii="Arial" w:hAnsi="Arial" w:eastAsia="Arial" w:cs="Arial"/>
                  </w:rPr>
                </w:pPr>
                <w:r w:rsidRPr="00000000" w:rsidDel="00000000" w:rsidR="00000000">
                  <w:rPr>
                    <w:rFonts w:ascii="Arial" w:hAnsi="Arial" w:eastAsia="Arial" w:cs="Arial"/>
                    <w:rtl w:val="0"/>
                  </w:rPr>
                  <w:t xml:space="preserve">Founder(s)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56F">
                <w:pPr>
                  <w:widowControl w:val="0"/>
                  <w:shd w:val="clear" w:fill="auto"/>
                  <w:rPr>
                    <w:rFonts w:ascii="Arial" w:hAnsi="Arial" w:eastAsia="Arial" w:cs="Arial"/>
                  </w:rPr>
                </w:pPr>
                <w:r w:rsidRPr="00000000" w:rsidDel="00000000" w:rsidR="00000000">
                  <w:rPr>
                    <w:rFonts w:ascii="Arial" w:hAnsi="Arial" w:eastAsia="Arial" w:cs="Arial"/>
                    <w:rtl w:val="0"/>
                  </w:rPr>
                  <w:t xml:space="preserve">The individual or entity that establishes the foundation and provides the initial assets or endowment to support its activities.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70">
                <w:pPr>
                  <w:widowControl w:val="0"/>
                  <w:shd w:val="clear" w:fill="auto"/>
                  <w:rPr>
                    <w:rFonts w:ascii="Arial" w:hAnsi="Arial" w:eastAsia="Arial" w:cs="Arial"/>
                  </w:rPr>
                </w:pPr>
                <w:r w:rsidRPr="00000000" w:rsidDel="00000000" w:rsidR="00000000">
                  <w:rPr>
                    <w:rFonts w:ascii="Arial" w:hAnsi="Arial" w:eastAsia="Arial" w:cs="Arial"/>
                    <w:rtl w:val="0"/>
                  </w:rPr>
                  <w:t xml:space="preserve">Member(s)</w:t>
                </w:r>
              </w:p>
            </w:tc>
            <w:tc>
              <w:tcPr>
                <w:shd w:val="clear" w:fill="auto"/>
                <w:tcMar>
                  <w:top w:w="100.0" w:type="dxa"/>
                  <w:left w:w="100.0" w:type="dxa"/>
                  <w:bottom w:w="100.0" w:type="dxa"/>
                  <w:right w:w="100.0" w:type="dxa"/>
                </w:tcMar>
                <w:vAlign w:val="top"/>
              </w:tcPr>
              <w:p w:rsidRPr="00000000" w:rsidR="00000000" w:rsidDel="00000000" w:rsidP="00000000" w:rsidRDefault="00000000" w14:paraId="00000571">
                <w:pPr>
                  <w:widowControl w:val="0"/>
                  <w:shd w:val="clear" w:fill="auto"/>
                  <w:rPr>
                    <w:rFonts w:ascii="Arial" w:hAnsi="Arial" w:eastAsia="Arial" w:cs="Arial"/>
                  </w:rPr>
                </w:pPr>
                <w:r w:rsidRPr="00000000" w:rsidDel="00000000" w:rsidR="00000000">
                  <w:rPr>
                    <w:rFonts w:ascii="Arial" w:hAnsi="Arial" w:eastAsia="Arial" w:cs="Arial"/>
                    <w:rtl w:val="0"/>
                  </w:rPr>
                  <w:t xml:space="preserve">Individuals or entities responsible for the management and administration of the foundation, ensuring it operates in accordance with the foundation charter and achieves its stated objectives.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572">
                <w:pPr>
                  <w:widowControl w:val="0"/>
                  <w:shd w:val="clear" w:fill="auto"/>
                  <w:rPr>
                    <w:rFonts w:ascii="Arial" w:hAnsi="Arial" w:eastAsia="Arial" w:cs="Arial"/>
                  </w:rPr>
                </w:pPr>
                <w:r w:rsidRPr="00000000" w:rsidDel="00000000" w:rsidR="00000000">
                  <w:rPr>
                    <w:rFonts w:ascii="Arial" w:hAnsi="Arial" w:eastAsia="Arial" w:cs="Arial"/>
                    <w:rtl w:val="0"/>
                  </w:rPr>
                  <w:t xml:space="preserve">Beneficiary (ies)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573">
                <w:pPr>
                  <w:widowControl w:val="0"/>
                  <w:shd w:val="clear" w:fill="auto"/>
                  <w:rPr>
                    <w:rFonts w:ascii="Arial" w:hAnsi="Arial" w:eastAsia="Arial" w:cs="Arial"/>
                  </w:rPr>
                </w:pPr>
                <w:r w:rsidRPr="00000000" w:rsidDel="00000000" w:rsidR="00000000">
                  <w:rPr>
                    <w:rFonts w:ascii="Arial" w:hAnsi="Arial" w:eastAsia="Arial" w:cs="Arial"/>
                    <w:rtl w:val="0"/>
                  </w:rPr>
                  <w:t xml:space="preserve">The individuals or entities that benefit from the foundation's activities and assets, as specified in the foundation charter. However, not all beneficiaries are treated the same when it comes to regulatory scrutiny. General beneficiaries simply receive benefits and do not control the foundation's operations or assets. On the other hand, relevant beneficiaries have significant influence or control over the foundation's assets or activities and are closely examined for regulatory purposes.</w:t>
                </w:r>
              </w:p>
            </w:tc>
          </w:tr>
        </w:tbl>
      </w:sdtContent>
    </w:sdt>
    <w:p w:rsidRPr="00000000" w:rsidR="00000000" w:rsidDel="00000000" w:rsidP="00000000" w:rsidRDefault="00000000" w14:paraId="00000574">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6vtphz2l0dem" w:colFirst="0" w:colLast="0" w:id="95"/>
      <w:bookmarkEnd w:id="95"/>
      <w:r w:rsidRPr="00000000" w:rsidDel="00000000" w:rsidR="00000000">
        <w:rPr>
          <w:b w:val="1"/>
          <w:bCs w:val="1"/>
          <w:sz w:val="26"/>
          <w:szCs w:val="26"/>
          <w:rtl w:val="0"/>
        </w:rPr>
        <w:t xml:space="preserve">Nominee Shareholders/Ownership</w:t>
      </w:r>
    </w:p>
    <w:p w:rsidRPr="00000000" w:rsidR="00000000" w:rsidDel="00000000" w:rsidP="00000000" w:rsidRDefault="00000000" w14:paraId="00000575">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Nominee shareholders or ownership refer to an arrangement where an individual or corporate entity (the nominee) is legally registered as the holder of shares on behalf of the actual owner (the beneficial owner). This arrangement splits economic and beneficial ownership; the legal owner of the title/assets owns the legal title however the beneficial owner is the individual who benefits from the ownership of the title/assets. </w:t>
      </w:r>
    </w:p>
    <w:p w:rsidRPr="00000000" w:rsidR="00000000" w:rsidDel="00000000" w:rsidP="00000000" w:rsidRDefault="00000000" w14:paraId="00000576">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It is crucial to identify and verify both the nominee shareholder and the beneficial owner. This is because, while the nominee is the registered owner of the shares, the beneficial owner retains ultimate control over the shares and receives any benefits, such as dividends.</w:t>
      </w:r>
    </w:p>
    <w:p w:rsidRPr="00000000" w:rsidR="00000000" w:rsidDel="00000000" w:rsidP="00000000" w:rsidRDefault="00000000" w14:paraId="00000577">
      <w:pPr>
        <w:spacing w:before="100" w:line="276"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853113" cy="1859224"/>
                <wp:effectExtent l="12700" t="12700" r="12700" b="12700"/>
                <wp:docPr id="149" name=""/>
                <a:graphic>
                  <a:graphicData uri="http://schemas.microsoft.com/office/word/2010/wordprocessingGroup">
                    <wpg:wgp>
                      <wpg:cNvGrpSpPr/>
                      <wpg:grpSpPr>
                        <a:xfrm>
                          <a:off x="719500" y="1660225"/>
                          <a:ext cx="5853113" cy="1859224"/>
                          <a:chOff x="719500" y="1660225"/>
                          <a:chExt cx="7930050" cy="2516800"/>
                        </a:xfrm>
                      </wpg:grpSpPr>
                      <wps:wsp>
                        <wps:cNvSpPr/>
                        <wps:cNvPr id="460" name="Shape 460"/>
                        <wps:spPr>
                          <a:xfrm>
                            <a:off x="3335700" y="1674525"/>
                            <a:ext cx="2601900" cy="7506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Company</w:t>
                              </w:r>
                            </w:p>
                          </w:txbxContent>
                        </wps:txbx>
                        <wps:bodyPr spcFirstLastPara="1" wrap="square" lIns="91425" tIns="91425" rIns="91425" bIns="91425" anchor="ctr" anchorCtr="0">
                          <a:noAutofit/>
                        </wps:bodyPr>
                      </wps:wsp>
                      <wps:wsp>
                        <wps:cNvSpPr/>
                        <wps:cNvPr id="461" name="Shape 461"/>
                        <wps:spPr>
                          <a:xfrm>
                            <a:off x="733800" y="3282300"/>
                            <a:ext cx="2601900" cy="7506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Beneficial Owner</w:t>
                              </w:r>
                            </w:p>
                          </w:txbxContent>
                        </wps:txbx>
                        <wps:bodyPr spcFirstLastPara="1" wrap="square" lIns="91425" tIns="91425" rIns="91425" bIns="91425" anchor="ctr" anchorCtr="0">
                          <a:noAutofit/>
                        </wps:bodyPr>
                      </wps:wsp>
                      <wps:wsp>
                        <wps:cNvSpPr/>
                        <wps:cNvPr id="462" name="Shape 462"/>
                        <wps:spPr>
                          <a:xfrm>
                            <a:off x="5937600" y="3282300"/>
                            <a:ext cx="2601900" cy="7506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t xml:space="preserve">Nominee</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8"/>
                                  <w:vertAlign w:val="baseline"/>
                                </w:rPr>
                              </w:r>
                              <w:r w:rsidRPr="00000000" w:rsidDel="00000000" w:rsidR="00000000">
                                <w:rPr>
                                  <w:rFonts w:ascii="IBM Plex Sans" w:hAnsi="IBM Plex Sans" w:eastAsia="IBM Plex Sans" w:cs="IBM Plex Sans"/>
                                  <w:b w:val="0"/>
                                  <w:i w:val="0"/>
                                  <w:smallCaps w:val="0"/>
                                  <w:strike w:val="0"/>
                                  <w:color w:val="000000"/>
                                  <w:sz w:val="24"/>
                                  <w:vertAlign w:val="baseline"/>
                                </w:rPr>
                                <w:t xml:space="preserve">(individual/corporate)</w:t>
                              </w:r>
                            </w:p>
                          </w:txbxContent>
                        </wps:txbx>
                        <wps:bodyPr spcFirstLastPara="1" wrap="square" lIns="91425" tIns="91425" rIns="91425" bIns="91425" anchor="ctr" anchorCtr="0">
                          <a:noAutofit/>
                        </wps:bodyPr>
                      </wps:wsp>
                      <wps:wsp>
                        <wps:cNvCnPr/>
                        <wps:spPr>
                          <a:xfrm rot="10800000" flipH="1">
                            <a:off x="2034750" y="2049900"/>
                            <a:ext cx="1301100" cy="12324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335700" y="3497475"/>
                            <a:ext cx="26019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3335700" y="3807725"/>
                            <a:ext cx="26019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5937750" y="2049900"/>
                            <a:ext cx="1300800" cy="1232400"/>
                          </a:xfrm>
                          <a:prstGeom prst="straightConnector1">
                            <a:avLst/>
                          </a:prstGeom>
                          <a:noFill/>
                          <a:ln w="28575" cap="flat" cmpd="sng">
                            <a:solidFill>
                              <a:srgbClr val="000000"/>
                            </a:solidFill>
                            <a:prstDash val="dash"/>
                            <a:round/>
                            <a:headEnd type="none" w="med" len="med"/>
                            <a:tailEnd type="triangle" w="med" len="med"/>
                          </a:ln>
                        </wps:spPr>
                        <wps:bodyPr spcFirstLastPara="1" wrap="square" lIns="91425" tIns="91425" rIns="91425" bIns="91425" anchor="ctr" anchorCtr="0">
                          <a:noAutofit/>
                        </wps:bodyPr>
                      </wps:wsp>
                      <wps:wsp>
                        <wps:cNvSpPr txBox="1"/>
                        <wps:cNvPr id="467" name="Shape 467"/>
                        <wps:spPr>
                          <a:xfrm>
                            <a:off x="1164175" y="2466000"/>
                            <a:ext cx="1361100" cy="3693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Original</w:t>
                              </w:r>
                              <w:r w:rsidRPr="00000000" w:rsidDel="00000000" w:rsidR="00000000">
                                <w:rPr>
                                  <w:rFonts w:ascii="IBM Plex Sans" w:hAnsi="IBM Plex Sans" w:eastAsia="IBM Plex Sans" w:cs="IBM Plex Sans"/>
                                  <w:b w:val="0"/>
                                  <w:i w:val="0"/>
                                  <w:smallCaps w:val="0"/>
                                  <w:strike w:val="0"/>
                                  <w:color w:val="000000"/>
                                  <w:sz w:val="24"/>
                                  <w:vertAlign w:val="baseline"/>
                                </w:rPr>
                                <w:t xml:space="preserve"> owner </w:t>
                              </w:r>
                            </w:p>
                          </w:txbxContent>
                        </wps:txbx>
                        <wps:bodyPr spcFirstLastPara="1" wrap="square" lIns="91425" tIns="91425" rIns="91425" bIns="91425" anchor="t" anchorCtr="0">
                          <a:spAutoFit/>
                        </wps:bodyPr>
                      </wps:wsp>
                      <wps:wsp>
                        <wps:cNvSpPr txBox="1"/>
                        <wps:cNvPr id="468" name="Shape 468"/>
                        <wps:spPr>
                          <a:xfrm>
                            <a:off x="6998350" y="2466000"/>
                            <a:ext cx="1651200" cy="3693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Registered owner</w:t>
                              </w:r>
                            </w:p>
                          </w:txbxContent>
                        </wps:txbx>
                        <wps:bodyPr spcFirstLastPara="1" wrap="square" lIns="91425" tIns="91425" rIns="91425" bIns="91425" anchor="t" anchorCtr="0">
                          <a:spAutoFit/>
                        </wps:bodyPr>
                      </wps:wsp>
                      <wps:wsp>
                        <wps:cNvSpPr txBox="1"/>
                        <wps:cNvPr id="469" name="Shape 469"/>
                        <wps:spPr>
                          <a:xfrm>
                            <a:off x="4051200" y="3807725"/>
                            <a:ext cx="1651200" cy="3693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Lends name</w:t>
                              </w:r>
                            </w:p>
                          </w:txbxContent>
                        </wps:txbx>
                        <wps:bodyPr spcFirstLastPara="1" wrap="square" lIns="91425" tIns="91425" rIns="91425" bIns="91425" anchor="t" anchorCtr="0">
                          <a:spAutoFit/>
                        </wps:bodyPr>
                      </wps:wsp>
                      <wps:wsp>
                        <wps:cNvSpPr txBox="1"/>
                        <wps:cNvPr id="470" name="Shape 470"/>
                        <wps:spPr>
                          <a:xfrm>
                            <a:off x="3505800" y="3128175"/>
                            <a:ext cx="2461800" cy="3693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Transfer</w:t>
                              </w:r>
                              <w:r w:rsidRPr="00000000" w:rsidDel="00000000" w:rsidR="00000000">
                                <w:rPr>
                                  <w:rFonts w:ascii="IBM Plex Sans" w:hAnsi="IBM Plex Sans" w:eastAsia="IBM Plex Sans" w:cs="IBM Plex Sans"/>
                                  <w:b w:val="0"/>
                                  <w:i w:val="0"/>
                                  <w:smallCaps w:val="0"/>
                                  <w:strike w:val="0"/>
                                  <w:color w:val="000000"/>
                                  <w:sz w:val="24"/>
                                  <w:vertAlign w:val="baseline"/>
                                </w:rPr>
                                <w:t xml:space="preserve"> legal titles of share</w:t>
                              </w:r>
                            </w:p>
                          </w:txbxContent>
                        </wps:txbx>
                        <wps:bodyPr spcFirstLastPara="1" wrap="square" lIns="91425" tIns="91425" rIns="91425" bIns="91425" anchor="t" anchorCtr="0">
                          <a:spAutoFit/>
                        </wps:bodyPr>
                      </wps:wsp>
                      <wps:wsp>
                        <wps:cNvSpPr txBox="1"/>
                        <wps:cNvPr id="471" name="Shape 471"/>
                        <wps:spPr>
                          <a:xfrm>
                            <a:off x="3798900" y="3472950"/>
                            <a:ext cx="1875600" cy="3693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Maintains client secrecy</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853113" cy="1859224"/>
                <wp:effectExtent l="12700" t="12700" r="12700" b="12700"/>
                <wp:docPr id="149"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5853113" cy="1859224"/>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7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17968c11v8p4" w:colFirst="0" w:colLast="0" w:id="96"/>
      <w:bookmarkEnd w:id="96"/>
      <w:r w:rsidRPr="00000000" w:rsidDel="00000000" w:rsidR="00000000">
        <w:rPr>
          <w:b w:val="1"/>
          <w:bCs w:val="1"/>
          <w:sz w:val="26"/>
          <w:szCs w:val="26"/>
          <w:rtl w:val="0"/>
        </w:rPr>
        <w:t xml:space="preserve">Charitable Organisation, Non-Profit Organisation “NPO”, and Non-Governmental Organisation “NGO”</w:t>
      </w:r>
    </w:p>
    <w:p w:rsidRPr="00000000" w:rsidR="00000000" w:rsidDel="00000000" w:rsidP="00000000" w:rsidRDefault="00000000" w14:paraId="00000579">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Charitable organisations, NPO and NGO are entities established to serve public or community interests rather than to generate profit for owners or shareholders. They often focus on activities like education, health, social services, and community development.</w:t>
      </w:r>
    </w:p>
    <w:p w:rsidRPr="00000000" w:rsidR="00000000" w:rsidDel="00000000" w:rsidP="00000000" w:rsidRDefault="00000000" w14:paraId="0000057A">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Charitable organisations, NPO and NGO face several money laundering risks. These entities' main funds are usually generated through donations, which might come from anonymous or unverified sources, making it hard to track where the money originated. The large amounts of cash donations they often receive are also difficult to trace and verify. There’s always a risk that funds could be diverted for illicit purposes, adding to their vulnerability.</w:t>
      </w:r>
    </w:p>
    <w:p w:rsidRPr="00000000" w:rsidR="00000000" w:rsidDel="00000000" w:rsidP="00000000" w:rsidRDefault="00000000" w14:paraId="0000057B">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These entities can also have complex structures with multiple layers, which can obscure true ownership and control. Additionally, because many of such entities operate internationally, cross-border transactions can be exploited to move and disguise illicit funds. </w:t>
      </w:r>
    </w:p>
    <w:p w:rsidRPr="00000000" w:rsidR="00000000" w:rsidDel="00000000" w:rsidP="00000000" w:rsidRDefault="00000000" w14:paraId="0000057C">
      <w:pPr>
        <w:spacing w:before="100" w:line="276"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053013" cy="2305938"/>
                <wp:effectExtent l="12700" t="12700" r="12700" b="12700"/>
                <wp:docPr id="132" name=""/>
                <a:graphic>
                  <a:graphicData uri="http://schemas.microsoft.com/office/word/2010/wordprocessingGroup">
                    <wpg:wgp>
                      <wpg:cNvGrpSpPr/>
                      <wpg:grpSpPr>
                        <a:xfrm>
                          <a:off x="1234725" y="1304800"/>
                          <a:ext cx="5053013" cy="2305938"/>
                          <a:chOff x="1234725" y="1304800"/>
                          <a:chExt cx="6380200" cy="2920650"/>
                        </a:xfrm>
                      </wpg:grpSpPr>
                      <wps:wsp>
                        <wps:cNvSpPr/>
                        <wps:cNvPr id="152" name="Shape 152"/>
                        <wps:spPr>
                          <a:xfrm>
                            <a:off x="3287225" y="2484025"/>
                            <a:ext cx="2038200" cy="5622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Charity / NPO / NGO</w:t>
                              </w:r>
                            </w:p>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r>
                              <w:r w:rsidRPr="00000000" w:rsidDel="00000000" w:rsidR="00000000">
                                <w:rPr>
                                  <w:rFonts w:ascii="IBM Plex Sans" w:hAnsi="IBM Plex Sans" w:eastAsia="IBM Plex Sans" w:cs="IBM Plex Sans"/>
                                  <w:b w:val="0"/>
                                  <w:i w:val="0"/>
                                  <w:smallCaps w:val="0"/>
                                  <w:strike w:val="0"/>
                                  <w:color w:val="000000"/>
                                  <w:sz w:val="22"/>
                                  <w:vertAlign w:val="baseline"/>
                                </w:rPr>
                                <w:t xml:space="preserve">Foundation Board</w:t>
                              </w:r>
                            </w:p>
                          </w:txbxContent>
                        </wps:txbx>
                        <wps:bodyPr spcFirstLastPara="1" wrap="square" lIns="91425" tIns="91425" rIns="91425" bIns="91425" anchor="ctr" anchorCtr="0">
                          <a:noAutofit/>
                        </wps:bodyPr>
                      </wps:wsp>
                      <wps:wsp>
                        <wps:cNvSpPr/>
                        <wps:cNvPr id="153" name="Shape 153"/>
                        <wps:spPr>
                          <a:xfrm>
                            <a:off x="3287225" y="3749150"/>
                            <a:ext cx="20382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Beneficiaries</w:t>
                              </w:r>
                            </w:p>
                          </w:txbxContent>
                        </wps:txbx>
                        <wps:bodyPr spcFirstLastPara="1" wrap="square" lIns="91425" tIns="91425" rIns="91425" bIns="91425" anchor="ctr" anchorCtr="0">
                          <a:noAutofit/>
                        </wps:bodyPr>
                      </wps:wsp>
                      <wps:wsp>
                        <wps:cNvCnPr/>
                        <wps:spPr>
                          <a:xfrm>
                            <a:off x="4306325" y="3046225"/>
                            <a:ext cx="0" cy="702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55" name="Shape 155"/>
                        <wps:spPr>
                          <a:xfrm>
                            <a:off x="4306325" y="3228350"/>
                            <a:ext cx="1019100" cy="338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Distribution</w:t>
                              </w:r>
                            </w:p>
                          </w:txbxContent>
                        </wps:txbx>
                        <wps:bodyPr spcFirstLastPara="1" wrap="square" lIns="91425" tIns="91425" rIns="91425" bIns="91425" anchor="t" anchorCtr="0">
                          <a:spAutoFit/>
                        </wps:bodyPr>
                      </wps:wsp>
                      <wps:wsp>
                        <wps:cNvSpPr/>
                        <wps:cNvPr id="156" name="Shape 156"/>
                        <wps:spPr>
                          <a:xfrm>
                            <a:off x="1249025" y="1319100"/>
                            <a:ext cx="20382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Founder</w:t>
                              </w:r>
                            </w:p>
                          </w:txbxContent>
                        </wps:txbx>
                        <wps:bodyPr spcFirstLastPara="1" wrap="square" lIns="91425" tIns="91425" rIns="91425" bIns="91425" anchor="ctr" anchorCtr="0">
                          <a:noAutofit/>
                        </wps:bodyPr>
                      </wps:wsp>
                      <wps:wsp>
                        <wps:cNvSpPr/>
                        <wps:cNvPr id="157" name="Shape 157"/>
                        <wps:spPr>
                          <a:xfrm>
                            <a:off x="5325425" y="1319100"/>
                            <a:ext cx="20382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Investors</w:t>
                              </w:r>
                            </w:p>
                          </w:txbxContent>
                        </wps:txbx>
                        <wps:bodyPr spcFirstLastPara="1" wrap="square" lIns="91425" tIns="91425" rIns="91425" bIns="91425" anchor="ctr" anchorCtr="0">
                          <a:noAutofit/>
                        </wps:bodyPr>
                      </wps:wsp>
                      <wps:wsp>
                        <wps:cNvCnPr/>
                        <wps:spPr>
                          <a:xfrm>
                            <a:off x="2268125" y="1781100"/>
                            <a:ext cx="10191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5325425" y="1781100"/>
                            <a:ext cx="10191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60" name="Shape 160"/>
                        <wps:spPr>
                          <a:xfrm>
                            <a:off x="6028525" y="2103750"/>
                            <a:ext cx="1586400" cy="338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Contribution </w:t>
                              </w:r>
                              <w:r w:rsidRPr="00000000" w:rsidDel="00000000" w:rsidR="00000000">
                                <w:rPr>
                                  <w:rFonts w:ascii="IBM Plex Sans" w:hAnsi="IBM Plex Sans" w:eastAsia="IBM Plex Sans" w:cs="IBM Plex Sans"/>
                                  <w:b w:val="0"/>
                                  <w:i w:val="0"/>
                                  <w:smallCaps w:val="0"/>
                                  <w:strike w:val="0"/>
                                  <w:color w:val="000000"/>
                                  <w:sz w:val="20"/>
                                  <w:vertAlign w:val="baseline"/>
                                </w:rPr>
                                <w:t xml:space="preserve">of donations</w:t>
                              </w:r>
                            </w:p>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r>
                              <w:r w:rsidRPr="00000000" w:rsidDel="00000000" w:rsidR="00000000">
                                <w:rPr>
                                  <w:rFonts w:ascii="IBM Plex Sans" w:hAnsi="IBM Plex Sans" w:eastAsia="IBM Plex Sans" w:cs="IBM Plex Sans"/>
                                  <w:b w:val="0"/>
                                  <w:i w:val="0"/>
                                  <w:smallCaps w:val="0"/>
                                  <w:strike w:val="0"/>
                                  <w:color w:val="000000"/>
                                  <w:sz w:val="20"/>
                                  <w:vertAlign w:val="baseline"/>
                                </w:rPr>
                                <w:t xml:space="preserve"> </w:t>
                              </w:r>
                            </w:p>
                          </w:txbxContent>
                        </wps:txbx>
                        <wps:bodyPr spcFirstLastPara="1" wrap="square" lIns="91425" tIns="91425" rIns="91425" bIns="91425" anchor="t" anchorCtr="0">
                          <a:noAutofit/>
                        </wps:bodyPr>
                      </wps:wsp>
                    </wpg:wgp>
                  </a:graphicData>
                </a:graphic>
              </wp:inline>
            </w:drawing>
          </mc:Choice>
          <mc:Fallback>
            <w:drawing>
              <wp:inline distT="114300" distB="114300" distL="114300" distR="114300">
                <wp:extent cx="5053013" cy="2305938"/>
                <wp:effectExtent l="12700" t="12700" r="12700" b="12700"/>
                <wp:docPr id="132"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5053013" cy="2305938"/>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7D">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q2eovq5plelf" w:colFirst="0" w:colLast="0" w:id="97"/>
      <w:bookmarkEnd w:id="97"/>
      <w:r w:rsidRPr="00000000" w:rsidDel="00000000" w:rsidR="00000000">
        <w:rPr>
          <w:b w:val="1"/>
          <w:bCs w:val="1"/>
          <w:sz w:val="26"/>
          <w:szCs w:val="26"/>
          <w:rtl w:val="0"/>
        </w:rPr>
        <w:t xml:space="preserve">Circular Shareholding Pattern </w:t>
      </w:r>
    </w:p>
    <w:p w:rsidRPr="00000000" w:rsidR="00000000" w:rsidDel="00000000" w:rsidP="00000000" w:rsidRDefault="00000000" w14:paraId="0000057E">
      <w:pPr>
        <w:spacing w:before="240" w:line="276" w:lineRule="auto"/>
        <w:ind w:left="0" w:firstLine="0"/>
        <w:jc w:val="both"/>
        <w:rPr>
          <w:rFonts w:ascii="Arial" w:hAnsi="Arial" w:eastAsia="Arial" w:cs="Arial"/>
        </w:rPr>
      </w:pPr>
      <w:r w:rsidRPr="00000000" w:rsidDel="00000000" w:rsidR="00000000">
        <w:rPr>
          <w:rFonts w:ascii="Arial" w:hAnsi="Arial" w:eastAsia="Arial" w:cs="Arial"/>
          <w:rtl w:val="0"/>
        </w:rPr>
        <w:t xml:space="preserve">Companies with ownership that follows a circular shareholding pattern usually involve entities part-owning each other, creating multiple and complicated loops of corporate ownership. This can also include individual owners holding small percentages, often external to the circular ownership structure. </w:t>
      </w:r>
    </w:p>
    <w:p w:rsidRPr="00000000" w:rsidR="00000000" w:rsidDel="00000000" w:rsidP="00000000" w:rsidRDefault="00000000" w14:paraId="0000057F">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Circular ownership is a specific method used to structure business entity ownership. In this setup, two or more entities partially own each other, creating a “circular” nature to the ownership structure. Additionally, one or more entities within this circle may be owned and controlled by an individual who seemingly holds a low or minority percentage. This superficial low percentage often falls below thresholds that would trigger disclosure or due diligence, while in reality, it conceals indirect control. By establishing a circular ownership structure, companies can obscure true ownership and control through various, often complex, ownership loops.</w:t>
      </w:r>
    </w:p>
    <w:p w:rsidRPr="00000000" w:rsidR="00000000" w:rsidDel="00000000" w:rsidP="00000000" w:rsidRDefault="00000000" w14:paraId="00000580">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An example of circular ownership is an open-circle structure, where one or more beneficial owners appear to hold a low percentage of shares externally but ultimately own a larger percentage of the entity.</w:t>
      </w:r>
    </w:p>
    <w:p w:rsidRPr="00000000" w:rsidR="00000000" w:rsidDel="00000000" w:rsidP="00000000" w:rsidRDefault="00000000" w14:paraId="00000581">
      <w:pPr>
        <w:spacing w:before="240" w:line="276" w:lineRule="auto"/>
        <w:jc w:val="both"/>
        <w:rPr>
          <w:rFonts w:ascii="Arial" w:hAnsi="Arial" w:eastAsia="Arial" w:cs="Arial"/>
        </w:rPr>
      </w:pPr>
      <w:r w:rsidRPr="00000000" w:rsidDel="00000000" w:rsidR="00000000">
        <w:rPr>
          <w:rFonts w:ascii="Arial" w:hAnsi="Arial" w:eastAsia="Arial" w:cs="Arial"/>
          <w:rtl w:val="0"/>
        </w:rPr>
        <w:t xml:space="preserve">For instance, in the example below an individual might seem to own only 3 percent of shares but actually controls 100 percent of the entities. This arrangement allows the individual to evade due diligence and beneficial ownership reporting thresholds while maintaining full ownership.</w:t>
      </w:r>
    </w:p>
    <w:p w:rsidRPr="00000000" w:rsidR="00000000" w:rsidDel="00000000" w:rsidP="00000000" w:rsidRDefault="00000000" w14:paraId="00000582">
      <w:pPr>
        <w:spacing w:before="100" w:line="276"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3335060" cy="2396236"/>
                <wp:effectExtent l="12700" t="12700" r="12700" b="12700"/>
                <wp:docPr id="134" name=""/>
                <a:graphic>
                  <a:graphicData uri="http://schemas.microsoft.com/office/word/2010/wordprocessingGroup">
                    <wpg:wgp>
                      <wpg:cNvGrpSpPr/>
                      <wpg:grpSpPr>
                        <a:xfrm>
                          <a:off x="2657375" y="2248800"/>
                          <a:ext cx="3335060" cy="2396236"/>
                          <a:chOff x="2657375" y="2248800"/>
                          <a:chExt cx="4279050" cy="3091200"/>
                        </a:xfrm>
                      </wpg:grpSpPr>
                      <wps:wsp>
                        <wps:cNvSpPr/>
                        <wps:cNvPr id="167" name="Shape 167"/>
                        <wps:spPr>
                          <a:xfrm>
                            <a:off x="3508100" y="4391800"/>
                            <a:ext cx="1365600" cy="933900"/>
                          </a:xfrm>
                          <a:prstGeom prst="ellipse">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4"/>
                                  <w:vertAlign w:val="baseline"/>
                                </w:rPr>
                                <w:t xml:space="preserve">Applying entity</w:t>
                              </w:r>
                            </w:p>
                          </w:txbxContent>
                        </wps:txbx>
                        <wps:bodyPr spcFirstLastPara="1" wrap="square" lIns="91425" tIns="91425" rIns="91425" bIns="91425" anchor="ctr" anchorCtr="0">
                          <a:noAutofit/>
                        </wps:bodyPr>
                      </wps:wsp>
                      <wps:wsp>
                        <wps:cNvSpPr/>
                        <wps:cNvPr id="168" name="Shape 168"/>
                        <wps:spPr>
                          <a:xfrm>
                            <a:off x="3447800" y="3327450"/>
                            <a:ext cx="1486200" cy="6327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Parent company</w:t>
                              </w:r>
                            </w:p>
                          </w:txbxContent>
                        </wps:txbx>
                        <wps:bodyPr spcFirstLastPara="1" wrap="square" lIns="91425" tIns="91425" rIns="91425" bIns="91425" anchor="ctr" anchorCtr="0">
                          <a:noAutofit/>
                        </wps:bodyPr>
                      </wps:wsp>
                      <wps:wsp>
                        <wps:cNvSpPr/>
                        <wps:cNvPr id="169" name="Shape 169"/>
                        <wps:spPr>
                          <a:xfrm>
                            <a:off x="3447800" y="2263100"/>
                            <a:ext cx="1486200" cy="6327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Ultimate parent company</w:t>
                              </w:r>
                            </w:p>
                          </w:txbxContent>
                        </wps:txbx>
                        <wps:bodyPr spcFirstLastPara="1" wrap="square" lIns="91425" tIns="91425" rIns="91425" bIns="91425" anchor="ctr" anchorCtr="0">
                          <a:noAutofit/>
                        </wps:bodyPr>
                      </wps:wsp>
                      <wps:wsp>
                        <wps:cNvSpPr/>
                        <wps:cNvPr id="170" name="Shape 170"/>
                        <wps:spPr>
                          <a:xfrm>
                            <a:off x="5666925" y="2263100"/>
                            <a:ext cx="1255200" cy="632700"/>
                          </a:xfrm>
                          <a:prstGeom prst="roundRect">
                            <a:avLst>
                              <a:gd name="adj" fmla="val 16667"/>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4"/>
                                  <w:vertAlign w:val="baseline"/>
                                </w:rPr>
                                <w:t xml:space="preserve">Individual</w:t>
                              </w:r>
                            </w:p>
                          </w:txbxContent>
                        </wps:txbx>
                        <wps:bodyPr spcFirstLastPara="1" wrap="square" lIns="91425" tIns="91425" rIns="91425" bIns="91425" anchor="ctr" anchorCtr="0">
                          <a:noAutofit/>
                        </wps:bodyPr>
                      </wps:wsp>
                      <wps:wsp>
                        <wps:cNvCnPr/>
                        <wps:spPr>
                          <a:xfrm>
                            <a:off x="4190900" y="2895800"/>
                            <a:ext cx="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190900" y="2895800"/>
                            <a:ext cx="0" cy="4317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190900" y="3960150"/>
                            <a:ext cx="0" cy="4317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934025" y="2579450"/>
                            <a:ext cx="732900" cy="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3447800" y="2579350"/>
                            <a:ext cx="60300" cy="2279400"/>
                          </a:xfrm>
                          <a:prstGeom prst="bentConnector3">
                            <a:avLst>
                              <a:gd name="adj1" fmla="val 494900"/>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176" name="Shape 176"/>
                        <wps:spPr>
                          <a:xfrm>
                            <a:off x="5205000" y="2263100"/>
                            <a:ext cx="5523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3%</w:t>
                              </w:r>
                            </w:p>
                          </w:txbxContent>
                        </wps:txbx>
                        <wps:bodyPr spcFirstLastPara="1" wrap="square" lIns="91425" tIns="91425" rIns="91425" bIns="91425" anchor="t" anchorCtr="0">
                          <a:spAutoFit/>
                        </wps:bodyPr>
                      </wps:wsp>
                      <wps:wsp>
                        <wps:cNvSpPr txBox="1"/>
                        <wps:cNvPr id="177" name="Shape 177"/>
                        <wps:spPr>
                          <a:xfrm>
                            <a:off x="2657375" y="3542050"/>
                            <a:ext cx="5523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97%</w:t>
                              </w:r>
                            </w:p>
                          </w:txbxContent>
                        </wps:txbx>
                        <wps:bodyPr spcFirstLastPara="1" wrap="square" lIns="91425" tIns="91425" rIns="91425" bIns="91425" anchor="t" anchorCtr="0">
                          <a:spAutoFit/>
                        </wps:bodyPr>
                      </wps:wsp>
                      <wps:wsp>
                        <wps:cNvSpPr txBox="1"/>
                        <wps:cNvPr id="178" name="Shape 178"/>
                        <wps:spPr>
                          <a:xfrm>
                            <a:off x="4205550" y="3998975"/>
                            <a:ext cx="7329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100%</w:t>
                              </w:r>
                            </w:p>
                          </w:txbxContent>
                        </wps:txbx>
                        <wps:bodyPr spcFirstLastPara="1" wrap="square" lIns="91425" tIns="91425" rIns="91425" bIns="91425" anchor="t" anchorCtr="0">
                          <a:spAutoFit/>
                        </wps:bodyPr>
                      </wps:wsp>
                      <wps:wsp>
                        <wps:cNvSpPr txBox="1"/>
                        <wps:cNvPr id="179" name="Shape 179"/>
                        <wps:spPr>
                          <a:xfrm>
                            <a:off x="4190900" y="2934625"/>
                            <a:ext cx="5523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100%</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3335060" cy="2396236"/>
                <wp:effectExtent l="12700" t="12700" r="12700" b="12700"/>
                <wp:docPr id="134"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3335060" cy="2396236"/>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83">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84">
      <w:pPr>
        <w:jc w:val="both"/>
        <w:rPr>
          <w:rFonts w:ascii="Arial" w:hAnsi="Arial" w:eastAsia="Arial" w:cs="Arial"/>
        </w:rPr>
      </w:pPr>
      <w:r w:rsidRPr="00000000" w:rsidDel="00000000" w:rsidR="00000000">
        <w:rPr>
          <w:rFonts w:ascii="Arial" w:hAnsi="Arial" w:eastAsia="Arial" w:cs="Arial"/>
          <w:rtl w:val="0"/>
        </w:rPr>
        <w:t xml:space="preserve">Loop ownership usually involves a series of companies owning shares in each other, making it difficult to identify the true ownership. It falls within the red flags due to the reasons below:</w:t>
      </w:r>
    </w:p>
    <w:p w:rsidRPr="00000000" w:rsidR="00000000" w:rsidDel="00000000" w:rsidP="00000000" w:rsidRDefault="00000000" w14:paraId="00000585">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86">
      <w:pPr>
        <w:numPr>
          <w:ilvl w:val="0"/>
          <w:numId w:val="67"/>
        </w:numPr>
        <w:spacing w:before="100" w:after="100" w:lineRule="auto"/>
        <w:ind w:left="720" w:hanging="360"/>
        <w:jc w:val="both"/>
        <w:rPr>
          <w:rFonts w:ascii="Arial" w:hAnsi="Arial" w:eastAsia="Arial" w:cs="Arial"/>
          <w:sz w:val="20"/>
          <w:szCs w:val="20"/>
        </w:rPr>
      </w:pPr>
      <w:r w:rsidRPr="00000000" w:rsidDel="00000000" w:rsidR="00000000">
        <w:rPr>
          <w:rFonts w:ascii="Arial" w:hAnsi="Arial" w:eastAsia="Arial" w:cs="Arial"/>
          <w:rtl w:val="0"/>
        </w:rPr>
        <w:t xml:space="preserve">Obfuscation: It hides the identity of real company owners.</w:t>
      </w:r>
      <w:r w:rsidRPr="00000000" w:rsidDel="00000000" w:rsidR="00000000">
        <w:rPr>
          <w:rtl w:val="0"/>
        </w:rPr>
      </w:r>
    </w:p>
    <w:p w:rsidRPr="00000000" w:rsidR="00000000" w:rsidDel="00000000" w:rsidP="00000000" w:rsidRDefault="00000000" w14:paraId="00000587">
      <w:pPr>
        <w:numPr>
          <w:ilvl w:val="0"/>
          <w:numId w:val="67"/>
        </w:numPr>
        <w:spacing w:before="100" w:after="100" w:lineRule="auto"/>
        <w:ind w:left="720" w:hanging="360"/>
        <w:jc w:val="both"/>
        <w:rPr>
          <w:rFonts w:ascii="Arial" w:hAnsi="Arial" w:eastAsia="Arial" w:cs="Arial"/>
          <w:sz w:val="20"/>
          <w:szCs w:val="20"/>
        </w:rPr>
      </w:pPr>
      <w:r w:rsidRPr="00000000" w:rsidDel="00000000" w:rsidR="00000000">
        <w:rPr>
          <w:rFonts w:ascii="Arial" w:hAnsi="Arial" w:eastAsia="Arial" w:cs="Arial"/>
          <w:rtl w:val="0"/>
        </w:rPr>
        <w:t xml:space="preserve">Money Laundering: It can disguise the trail of illicit money.</w:t>
      </w:r>
      <w:r w:rsidRPr="00000000" w:rsidDel="00000000" w:rsidR="00000000">
        <w:rPr>
          <w:rtl w:val="0"/>
        </w:rPr>
      </w:r>
    </w:p>
    <w:p w:rsidRPr="00000000" w:rsidR="00000000" w:rsidDel="00000000" w:rsidP="00000000" w:rsidRDefault="00000000" w14:paraId="00000588">
      <w:pPr>
        <w:numPr>
          <w:ilvl w:val="0"/>
          <w:numId w:val="67"/>
        </w:numPr>
        <w:spacing w:before="100" w:after="100" w:lineRule="auto"/>
        <w:ind w:left="720" w:hanging="360"/>
        <w:jc w:val="both"/>
        <w:rPr>
          <w:rFonts w:ascii="Arial" w:hAnsi="Arial" w:eastAsia="Arial" w:cs="Arial"/>
          <w:sz w:val="20"/>
          <w:szCs w:val="20"/>
        </w:rPr>
      </w:pPr>
      <w:r w:rsidRPr="00000000" w:rsidDel="00000000" w:rsidR="00000000">
        <w:rPr>
          <w:rFonts w:ascii="Arial" w:hAnsi="Arial" w:eastAsia="Arial" w:cs="Arial"/>
          <w:rtl w:val="0"/>
        </w:rPr>
        <w:t xml:space="preserve">Tax Evasion: It may be used to avoid tax liabilities.</w:t>
      </w:r>
      <w:r w:rsidRPr="00000000" w:rsidDel="00000000" w:rsidR="00000000">
        <w:rPr>
          <w:rtl w:val="0"/>
        </w:rPr>
      </w:r>
    </w:p>
    <w:p w:rsidRPr="00000000" w:rsidR="00000000" w:rsidDel="00000000" w:rsidP="00000000" w:rsidRDefault="00000000" w14:paraId="00000589">
      <w:pPr>
        <w:numPr>
          <w:ilvl w:val="0"/>
          <w:numId w:val="67"/>
        </w:numPr>
        <w:spacing w:before="100" w:after="100" w:lineRule="auto"/>
        <w:ind w:left="720" w:hanging="360"/>
        <w:jc w:val="both"/>
        <w:rPr>
          <w:rFonts w:ascii="Arial" w:hAnsi="Arial" w:eastAsia="Arial" w:cs="Arial"/>
          <w:sz w:val="20"/>
          <w:szCs w:val="20"/>
        </w:rPr>
      </w:pPr>
      <w:r w:rsidRPr="00000000" w:rsidDel="00000000" w:rsidR="00000000">
        <w:rPr>
          <w:rFonts w:ascii="Arial" w:hAnsi="Arial" w:eastAsia="Arial" w:cs="Arial"/>
          <w:rtl w:val="0"/>
        </w:rPr>
        <w:t xml:space="preserve">Fraud: It can misrepresent a company's financial health, facilitating fraud.</w:t>
      </w:r>
      <w:r w:rsidRPr="00000000" w:rsidDel="00000000" w:rsidR="00000000">
        <w:rPr>
          <w:rtl w:val="0"/>
        </w:rPr>
      </w:r>
    </w:p>
    <w:p w:rsidRPr="00000000" w:rsidR="00000000" w:rsidDel="00000000" w:rsidP="00000000" w:rsidRDefault="00000000" w14:paraId="0000058A">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e021u0sviog9" w:colFirst="0" w:colLast="0" w:id="98"/>
      <w:bookmarkEnd w:id="98"/>
      <w:r w:rsidRPr="00000000" w:rsidDel="00000000" w:rsidR="00000000">
        <w:rPr>
          <w:b w:val="1"/>
          <w:bCs w:val="1"/>
          <w:sz w:val="26"/>
          <w:szCs w:val="26"/>
          <w:rtl w:val="0"/>
        </w:rPr>
        <w:t xml:space="preserve">Orphan Companies/ SPVs</w:t>
      </w:r>
    </w:p>
    <w:p w:rsidRPr="00000000" w:rsidR="00000000" w:rsidDel="00000000" w:rsidP="00000000" w:rsidRDefault="00000000" w14:paraId="0000058B">
      <w:pPr>
        <w:jc w:val="both"/>
        <w:rPr>
          <w:rFonts w:ascii="Arial" w:hAnsi="Arial" w:eastAsia="Arial" w:cs="Arial"/>
        </w:rPr>
      </w:pPr>
      <w:r w:rsidRPr="00000000" w:rsidDel="00000000" w:rsidR="00000000">
        <w:rPr>
          <w:rFonts w:ascii="Arial" w:hAnsi="Arial" w:eastAsia="Arial" w:cs="Arial"/>
          <w:rtl w:val="0"/>
        </w:rPr>
        <w:t xml:space="preserve">An orphan structure, also known as an orphan company, is a legal entity designed to have no visible owners or controllers, typically achieved by setting up a trust or another company to hold the shares on behalf of unidentified owners. As a result, the beneficial owner does not appear on public records. These structures are set up by legal, financial, and corporate service professionals and are used to separate the ownership of certain assets or liabilities from the parent company, providing benefits such as risk isolation, regulatory compliance, and tax advantages.</w:t>
      </w:r>
    </w:p>
    <w:p w:rsidRPr="00000000" w:rsidR="00000000" w:rsidDel="00000000" w:rsidP="00000000" w:rsidRDefault="00000000" w14:paraId="0000058C">
      <w:pPr>
        <w:jc w:val="both"/>
        <w:rPr>
          <w:rFonts w:ascii="Arial" w:hAnsi="Arial" w:eastAsia="Arial" w:cs="Arial"/>
        </w:rPr>
      </w:pPr>
      <w:r w:rsidRPr="00000000" w:rsidDel="00000000" w:rsidR="00000000">
        <w:rPr>
          <w:rtl w:val="0"/>
        </w:rPr>
      </w:r>
    </w:p>
    <w:p w:rsidRPr="00000000" w:rsidR="00000000" w:rsidDel="00000000" w:rsidP="00000000" w:rsidRDefault="00000000" w14:paraId="0000058D">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4852988" cy="1205470"/>
                <wp:effectExtent l="12700" t="12700" r="12700" b="12700"/>
                <wp:docPr id="136" name=""/>
                <a:graphic>
                  <a:graphicData uri="http://schemas.microsoft.com/office/word/2010/wordprocessingGroup">
                    <wpg:wgp>
                      <wpg:cNvGrpSpPr/>
                      <wpg:grpSpPr>
                        <a:xfrm>
                          <a:off x="1010650" y="1084025"/>
                          <a:ext cx="4852988" cy="1205470"/>
                          <a:chOff x="1010650" y="1084025"/>
                          <a:chExt cx="6781425" cy="1649125"/>
                        </a:xfrm>
                      </wpg:grpSpPr>
                      <wps:wsp>
                        <wps:cNvSpPr/>
                        <wps:cNvPr id="212" name="Shape 212"/>
                        <wps:spPr>
                          <a:xfrm>
                            <a:off x="3465225" y="1108375"/>
                            <a:ext cx="1797300" cy="5421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4"/>
                                  <w:vertAlign w:val="baseline"/>
                                </w:rPr>
                                <w:t xml:space="preserve">Trust / Trustee Company</w:t>
                              </w:r>
                            </w:p>
                          </w:txbxContent>
                        </wps:txbx>
                        <wps:bodyPr spcFirstLastPara="1" wrap="square" lIns="91425" tIns="91425" rIns="91425" bIns="91425" anchor="ctr" anchorCtr="0">
                          <a:noAutofit/>
                        </wps:bodyPr>
                      </wps:wsp>
                      <wps:wsp>
                        <wps:cNvSpPr/>
                        <wps:cNvPr id="213" name="Shape 213"/>
                        <wps:spPr>
                          <a:xfrm>
                            <a:off x="5910275" y="1098325"/>
                            <a:ext cx="1867500" cy="562200"/>
                          </a:xfrm>
                          <a:prstGeom prst="flowChartAlternateProcess">
                            <a:avLst/>
                          </a:prstGeom>
                          <a:solidFill>
                            <a:srgbClr val="D9D9D9"/>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4"/>
                                  <w:vertAlign w:val="baseline"/>
                                </w:rPr>
                                <w:t xml:space="preserve">Orphan Company</w:t>
                              </w:r>
                            </w:p>
                          </w:txbxContent>
                        </wps:txbx>
                        <wps:bodyPr spcFirstLastPara="1" wrap="square" lIns="91425" tIns="91425" rIns="91425" bIns="91425" anchor="ctr" anchorCtr="0">
                          <a:noAutofit/>
                        </wps:bodyPr>
                      </wps:wsp>
                      <wps:wsp>
                        <wps:cNvSpPr/>
                        <wps:cNvPr id="214" name="Shape 214"/>
                        <wps:spPr>
                          <a:xfrm>
                            <a:off x="5945375" y="2021650"/>
                            <a:ext cx="1797300" cy="5622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4"/>
                                  <w:vertAlign w:val="baseline"/>
                                </w:rPr>
                                <w:t xml:space="preserve">Board of directors</w:t>
                              </w:r>
                            </w:p>
                          </w:txbxContent>
                        </wps:txbx>
                        <wps:bodyPr spcFirstLastPara="1" wrap="square" lIns="91425" tIns="91425" rIns="91425" bIns="91425" anchor="ctr" anchorCtr="0">
                          <a:noAutofit/>
                        </wps:bodyPr>
                      </wps:wsp>
                      <wps:wsp>
                        <wps:cNvSpPr/>
                        <wps:cNvPr id="215" name="Shape 215"/>
                        <wps:spPr>
                          <a:xfrm>
                            <a:off x="1020175" y="1098325"/>
                            <a:ext cx="1797300" cy="5622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1"/>
                                  <w:i w:val="0"/>
                                  <w:smallCaps w:val="0"/>
                                  <w:strike w:val="0"/>
                                  <w:color w:val="000000"/>
                                  <w:sz w:val="24"/>
                                  <w:vertAlign w:val="baseline"/>
                                </w:rPr>
                                <w:t xml:space="preserve">Beneficial Owners (Anonymous)</w:t>
                              </w:r>
                            </w:p>
                          </w:txbxContent>
                        </wps:txbx>
                        <wps:bodyPr spcFirstLastPara="1" wrap="square" lIns="91425" tIns="91425" rIns="91425" bIns="91425" anchor="ctr" anchorCtr="0">
                          <a:noAutofit/>
                        </wps:bodyPr>
                      </wps:wsp>
                      <wps:wsp>
                        <wps:cNvSpPr txBox="1"/>
                        <wps:cNvPr id="216" name="Shape 216"/>
                        <wps:spPr>
                          <a:xfrm>
                            <a:off x="1020175" y="2066800"/>
                            <a:ext cx="3117900" cy="471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0"/>
                                  <w:vertAlign w:val="baseline"/>
                                </w:rPr>
                                <w:t xml:space="preserve">The shares of the orphan company are held by a trust or trustee company. This entity acts on behalf of the beneficial owners, ensuring their identities remain confidential.</w:t>
                              </w:r>
                            </w:p>
                          </w:txbxContent>
                        </wps:txbx>
                        <wps:bodyPr spcFirstLastPara="1" wrap="square" lIns="91425" tIns="91425" rIns="91425" bIns="91425" anchor="t" anchorCtr="0">
                          <a:noAutofit/>
                        </wps:bodyPr>
                      </wps:wsp>
                      <wps:wsp>
                        <wps:cNvCnPr/>
                        <wps:spPr>
                          <a:xfrm>
                            <a:off x="2817475" y="1379425"/>
                            <a:ext cx="647700" cy="0"/>
                          </a:xfrm>
                          <a:prstGeom prst="straightConnector1">
                            <a:avLst/>
                          </a:prstGeom>
                          <a:noFill/>
                          <a:ln w="1905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262525" y="1379425"/>
                            <a:ext cx="647700" cy="0"/>
                          </a:xfrm>
                          <a:prstGeom prst="straightConnector1">
                            <a:avLst/>
                          </a:prstGeom>
                          <a:noFill/>
                          <a:ln w="1905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6844025" y="1660450"/>
                            <a:ext cx="0" cy="361200"/>
                          </a:xfrm>
                          <a:prstGeom prst="straightConnector1">
                            <a:avLst/>
                          </a:prstGeom>
                          <a:noFill/>
                          <a:ln w="1905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4852988" cy="1205470"/>
                <wp:effectExtent l="12700" t="12700" r="12700" b="12700"/>
                <wp:docPr id="136"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4852988" cy="1205470"/>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8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8F">
      <w:pPr>
        <w:jc w:val="both"/>
        <w:rPr>
          <w:rFonts w:ascii="Arial" w:hAnsi="Arial" w:eastAsia="Arial" w:cs="Arial"/>
        </w:rPr>
      </w:pPr>
      <w:r w:rsidRPr="00000000" w:rsidDel="00000000" w:rsidR="00000000">
        <w:rPr>
          <w:rFonts w:ascii="Arial" w:hAnsi="Arial" w:eastAsia="Arial" w:cs="Arial"/>
          <w:rtl w:val="0"/>
        </w:rPr>
        <w:t xml:space="preserve">A Special Purpose Vehicle (SPV) is a subsidiary created by a parent company to isolate financial risk. It is a separate legal entity with its own assets and liabilities, used for specific projects or to hold particular assets. SPVs allow companies to manage risk, comply with regulations, and achieve tax efficiency, commonly employed in structured finance, securitization, and project finance.</w:t>
      </w:r>
    </w:p>
    <w:p w:rsidRPr="00000000" w:rsidR="00000000" w:rsidDel="00000000" w:rsidP="00000000" w:rsidRDefault="00000000" w14:paraId="00000590">
      <w:pPr>
        <w:jc w:val="both"/>
        <w:rPr>
          <w:rFonts w:ascii="Arial" w:hAnsi="Arial" w:eastAsia="Arial" w:cs="Arial"/>
        </w:rPr>
      </w:pPr>
      <w:r w:rsidRPr="00000000" w:rsidDel="00000000" w:rsidR="00000000">
        <w:rPr>
          <w:rtl w:val="0"/>
        </w:rPr>
      </w:r>
    </w:p>
    <w:p w:rsidRPr="00000000" w:rsidR="00000000" w:rsidDel="00000000" w:rsidP="00000000" w:rsidRDefault="00000000" w14:paraId="00000591">
      <w:pPr>
        <w:jc w:val="both"/>
        <w:rPr>
          <w:rFonts w:ascii="Arial" w:hAnsi="Arial" w:eastAsia="Arial" w:cs="Arial"/>
        </w:rPr>
      </w:pPr>
      <w:r w:rsidRPr="00000000" w:rsidDel="00000000" w:rsidR="00000000">
        <w:rPr>
          <w:rFonts w:ascii="Arial" w:hAnsi="Arial" w:eastAsia="Arial" w:cs="Arial"/>
          <w:rtl w:val="0"/>
        </w:rPr>
        <w:t xml:space="preserve">The originator for an SPV is the entity that initiates its creation. The originator typically transfers specific assets or liabilities to the SPV to achieve certain financial objectives, such as risk isolation, regulatory compliance, or tax efficiency. The originator, often a parent company or financial institution, uses the SPV to manage risk and facilitate structured finance, securitization, or project finance activities.</w:t>
      </w:r>
    </w:p>
    <w:p w:rsidRPr="00000000" w:rsidR="00000000" w:rsidDel="00000000" w:rsidP="00000000" w:rsidRDefault="00000000" w14:paraId="0000059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93">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357813" cy="2112215"/>
                <wp:effectExtent l="12700" t="12700" r="12700" b="12700"/>
                <wp:docPr id="144" name=""/>
                <a:graphic>
                  <a:graphicData uri="http://schemas.microsoft.com/office/word/2010/wordprocessingGroup">
                    <wpg:wgp>
                      <wpg:cNvGrpSpPr/>
                      <wpg:grpSpPr>
                        <a:xfrm>
                          <a:off x="119500" y="1098875"/>
                          <a:ext cx="5357813" cy="2112215"/>
                          <a:chOff x="119500" y="1098875"/>
                          <a:chExt cx="8313450" cy="3272200"/>
                        </a:xfrm>
                      </wpg:grpSpPr>
                      <wps:wsp>
                        <wps:cNvSpPr/>
                        <wps:cNvPr id="212" name="Shape 212"/>
                        <wps:spPr>
                          <a:xfrm>
                            <a:off x="3377575" y="1108400"/>
                            <a:ext cx="1797300" cy="5421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6"/>
                                  <w:vertAlign w:val="baseline"/>
                                </w:rPr>
                                <w:t xml:space="preserve">Parent Company</w:t>
                              </w:r>
                            </w:p>
                          </w:txbxContent>
                        </wps:txbx>
                        <wps:bodyPr spcFirstLastPara="1" wrap="square" lIns="91425" tIns="91425" rIns="91425" bIns="91425" anchor="ctr" anchorCtr="0">
                          <a:noAutofit/>
                        </wps:bodyPr>
                      </wps:wsp>
                      <wps:wsp>
                        <wps:cNvSpPr/>
                        <wps:cNvPr id="213" name="Shape 213"/>
                        <wps:spPr>
                          <a:xfrm>
                            <a:off x="3342475" y="2453875"/>
                            <a:ext cx="1867500" cy="562200"/>
                          </a:xfrm>
                          <a:prstGeom prst="flowChartAlternateProcess">
                            <a:avLst/>
                          </a:prstGeom>
                          <a:solidFill>
                            <a:srgbClr val="D9D9D9"/>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6"/>
                                  <w:vertAlign w:val="baseline"/>
                                </w:rPr>
                                <w:t xml:space="preserve">SPV</w:t>
                              </w:r>
                            </w:p>
                          </w:txbxContent>
                        </wps:txbx>
                        <wps:bodyPr spcFirstLastPara="1" wrap="square" lIns="91425" tIns="91425" rIns="91425" bIns="91425" anchor="ctr" anchorCtr="0">
                          <a:noAutofit/>
                        </wps:bodyPr>
                      </wps:wsp>
                      <wps:wsp>
                        <wps:cNvCnPr/>
                        <wps:spPr>
                          <a:xfrm>
                            <a:off x="4276225" y="1650500"/>
                            <a:ext cx="0" cy="803400"/>
                          </a:xfrm>
                          <a:prstGeom prst="straightConnector1">
                            <a:avLst/>
                          </a:prstGeom>
                          <a:noFill/>
                          <a:ln w="19050" cap="flat" cmpd="sng">
                            <a:solidFill>
                              <a:srgbClr val="000000"/>
                            </a:solidFill>
                            <a:prstDash val="solid"/>
                            <a:round/>
                            <a:headEnd type="triangle" w="med" len="med"/>
                            <a:tailEnd type="triangle" w="med" len="med"/>
                          </a:ln>
                        </wps:spPr>
                        <wps:bodyPr spcFirstLastPara="1" wrap="square" lIns="91425" tIns="91425" rIns="91425" bIns="91425" anchor="ctr" anchorCtr="0">
                          <a:noAutofit/>
                        </wps:bodyPr>
                      </wps:wsp>
                      <wps:wsp>
                        <wps:cNvSpPr txBox="1"/>
                        <wps:cNvPr id="293" name="Shape 293"/>
                        <wps:spPr>
                          <a:xfrm>
                            <a:off x="2353225" y="1790588"/>
                            <a:ext cx="1923000" cy="523200"/>
                          </a:xfrm>
                          <a:prstGeom prst="rect">
                            <a:avLst/>
                          </a:prstGeom>
                          <a:noFill/>
                          <a:ln>
                            <a:noFill/>
                          </a:ln>
                        </wps:spPr>
                        <wps:txbx>
                          <w:txbxContent>
                            <w:p w:rsidRPr="00000000" w:rsidR="00000000" w:rsidDel="00000000" w:rsidP="00000000" w:rsidRDefault="00000000">
                              <w:pPr>
                                <w:spacing w:before="0" w:after="0" w:line="240"/>
                                <w:ind w:left="0" w:right="0" w:firstLine="0"/>
                                <w:jc w:val="right"/>
                                <w:textDirection w:val="btLr"/>
                              </w:pPr>
                              <w:r w:rsidRPr="00000000" w:rsidDel="00000000" w:rsidR="00000000">
                                <w:rPr>
                                  <w:rFonts w:ascii="Arial" w:hAnsi="Arial" w:eastAsia="Arial" w:cs="Arial"/>
                                  <w:b w:val="0"/>
                                  <w:i w:val="0"/>
                                  <w:smallCaps w:val="0"/>
                                  <w:strike w:val="0"/>
                                  <w:color w:val="000000"/>
                                  <w:sz w:val="22"/>
                                  <w:vertAlign w:val="baseline"/>
                                </w:rPr>
                                <w:t xml:space="preserve">Create and contribute the initial capital </w:t>
                              </w:r>
                            </w:p>
                          </w:txbxContent>
                        </wps:txbx>
                        <wps:bodyPr spcFirstLastPara="1" wrap="square" lIns="91425" tIns="91425" rIns="91425" bIns="91425" anchor="t" anchorCtr="0">
                          <a:spAutoFit/>
                        </wps:bodyPr>
                      </wps:wsp>
                      <wps:wsp>
                        <wps:cNvSpPr/>
                        <wps:cNvPr id="214" name="Shape 214"/>
                        <wps:spPr>
                          <a:xfrm>
                            <a:off x="129025" y="2453875"/>
                            <a:ext cx="1797300" cy="5622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6"/>
                                  <w:vertAlign w:val="baseline"/>
                                </w:rPr>
                                <w:t xml:space="preserve">Board of directors</w:t>
                              </w:r>
                            </w:p>
                          </w:txbxContent>
                        </wps:txbx>
                        <wps:bodyPr spcFirstLastPara="1" wrap="square" lIns="91425" tIns="91425" rIns="91425" bIns="91425" anchor="ctr" anchorCtr="0">
                          <a:noAutofit/>
                        </wps:bodyPr>
                      </wps:wsp>
                      <wps:wsp>
                        <wps:cNvCnPr/>
                        <wps:spPr>
                          <a:xfrm>
                            <a:off x="1926325" y="2734975"/>
                            <a:ext cx="1416300" cy="0"/>
                          </a:xfrm>
                          <a:prstGeom prst="straightConnector1">
                            <a:avLst/>
                          </a:prstGeom>
                          <a:noFill/>
                          <a:ln w="19050"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95" name="Shape 295"/>
                        <wps:spPr>
                          <a:xfrm>
                            <a:off x="2021950" y="2734975"/>
                            <a:ext cx="12249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Manages SPV</w:t>
                              </w:r>
                            </w:p>
                          </w:txbxContent>
                        </wps:txbx>
                        <wps:bodyPr spcFirstLastPara="1" wrap="square" lIns="91425" tIns="91425" rIns="91425" bIns="91425" anchor="t" anchorCtr="0">
                          <a:spAutoFit/>
                        </wps:bodyPr>
                      </wps:wsp>
                      <wps:wsp>
                        <wps:cNvSpPr/>
                        <wps:cNvPr id="215" name="Shape 215"/>
                        <wps:spPr>
                          <a:xfrm>
                            <a:off x="6626125" y="2453875"/>
                            <a:ext cx="1797300" cy="5622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6"/>
                                  <w:vertAlign w:val="baseline"/>
                                </w:rPr>
                                <w:t xml:space="preserve">External investors</w:t>
                              </w:r>
                            </w:p>
                          </w:txbxContent>
                        </wps:txbx>
                        <wps:bodyPr spcFirstLastPara="1" wrap="square" lIns="91425" tIns="91425" rIns="91425" bIns="91425" anchor="ctr" anchorCtr="0">
                          <a:noAutofit/>
                        </wps:bodyPr>
                      </wps:wsp>
                      <wps:wsp>
                        <wps:cNvCnPr/>
                        <wps:spPr>
                          <a:xfrm rot="10800000">
                            <a:off x="5210125" y="2734975"/>
                            <a:ext cx="1416000" cy="0"/>
                          </a:xfrm>
                          <a:prstGeom prst="straightConnector1">
                            <a:avLst/>
                          </a:prstGeom>
                          <a:noFill/>
                          <a:ln w="19050" cap="flat" cmpd="sng">
                            <a:solidFill>
                              <a:srgbClr val="000000"/>
                            </a:solidFill>
                            <a:prstDash val="solid"/>
                            <a:round/>
                            <a:headEnd type="triangle" w="med" len="med"/>
                            <a:tailEnd type="triangle" w="med" len="med"/>
                          </a:ln>
                        </wps:spPr>
                        <wps:bodyPr spcFirstLastPara="1" wrap="square" lIns="91425" tIns="91425" rIns="91425" bIns="91425" anchor="ctr" anchorCtr="0">
                          <a:noAutofit/>
                        </wps:bodyPr>
                      </wps:wsp>
                      <wps:wsp>
                        <wps:cNvSpPr txBox="1"/>
                        <wps:cNvPr id="297" name="Shape 297"/>
                        <wps:spPr>
                          <a:xfrm>
                            <a:off x="5240350" y="2734975"/>
                            <a:ext cx="1355400" cy="3540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Co</w:t>
                              </w:r>
                              <w:r w:rsidRPr="00000000" w:rsidDel="00000000" w:rsidR="00000000">
                                <w:rPr>
                                  <w:rFonts w:ascii="Arial" w:hAnsi="Arial" w:eastAsia="Arial" w:cs="Arial"/>
                                  <w:b w:val="0"/>
                                  <w:i w:val="0"/>
                                  <w:smallCaps w:val="0"/>
                                  <w:strike w:val="0"/>
                                  <w:color w:val="000000"/>
                                  <w:sz w:val="22"/>
                                  <w:vertAlign w:val="baseline"/>
                                </w:rPr>
                                <w:t xml:space="preserve">ntribute assets</w:t>
                              </w:r>
                            </w:p>
                          </w:txbxContent>
                        </wps:txbx>
                        <wps:bodyPr spcFirstLastPara="1" wrap="square" lIns="91425" tIns="91425" rIns="91425" bIns="91425" anchor="t" anchorCtr="0">
                          <a:spAutoFit/>
                        </wps:bodyPr>
                      </wps:wsp>
                      <wps:wsp>
                        <wps:cNvSpPr txBox="1"/>
                        <wps:cNvPr id="298" name="Shape 298"/>
                        <wps:spPr>
                          <a:xfrm>
                            <a:off x="5622025" y="1108400"/>
                            <a:ext cx="2801400" cy="8619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2"/>
                                  <w:vertAlign w:val="baseline"/>
                                </w:rPr>
                                <w:t xml:space="preserve">The profits generated by the SPV can be distributed to the parent company and/or external investors, depending on the ownership and investment structure.</w:t>
                              </w:r>
                            </w:p>
                          </w:txbxContent>
                        </wps:txbx>
                        <wps:bodyPr spcFirstLastPara="1" wrap="square" lIns="91425" tIns="91425" rIns="91425" bIns="91425" anchor="t" anchorCtr="0">
                          <a:spAutoFit/>
                        </wps:bodyPr>
                      </wps:wsp>
                      <wps:wsp>
                        <wps:cNvSpPr/>
                        <wps:cNvPr id="299" name="Shape 299"/>
                        <wps:spPr>
                          <a:xfrm>
                            <a:off x="3377575" y="3819450"/>
                            <a:ext cx="1797300" cy="542100"/>
                          </a:xfrm>
                          <a:prstGeom prst="rect">
                            <a:avLst/>
                          </a:prstGeom>
                          <a:solidFill>
                            <a:srgbClr val="FFF2CC"/>
                          </a:solidFill>
                          <a:ln w="19050"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26"/>
                                  <w:vertAlign w:val="baseline"/>
                                </w:rPr>
                                <w:t xml:space="preserve">Originator</w:t>
                              </w:r>
                            </w:p>
                          </w:txbxContent>
                        </wps:txbx>
                        <wps:bodyPr spcFirstLastPara="1" wrap="square" lIns="91425" tIns="91425" rIns="91425" bIns="91425" anchor="ctr" anchorCtr="0">
                          <a:noAutofit/>
                        </wps:bodyPr>
                      </wps:wsp>
                      <wps:wsp>
                        <wps:cNvCnPr/>
                        <wps:spPr>
                          <a:xfrm>
                            <a:off x="4276225" y="3027300"/>
                            <a:ext cx="0" cy="803400"/>
                          </a:xfrm>
                          <a:prstGeom prst="straightConnector1">
                            <a:avLst/>
                          </a:prstGeom>
                          <a:noFill/>
                          <a:ln w="19050" cap="flat" cmpd="sng">
                            <a:solidFill>
                              <a:srgbClr val="000000"/>
                            </a:solidFill>
                            <a:prstDash val="dot"/>
                            <a:round/>
                            <a:headEnd type="triangle" w="med" len="med"/>
                            <a:tailEnd type="triangle" w="med" len="med"/>
                          </a:ln>
                        </wps:spPr>
                        <wps:bodyPr spcFirstLastPara="1" wrap="square" lIns="91425" tIns="91425" rIns="91425" bIns="91425" anchor="ctr" anchorCtr="0">
                          <a:noAutofit/>
                        </wps:bodyPr>
                      </wps:wsp>
                      <wps:wsp>
                        <wps:cNvSpPr txBox="1"/>
                        <wps:cNvPr id="301" name="Shape 301"/>
                        <wps:spPr>
                          <a:xfrm>
                            <a:off x="2353225" y="3307488"/>
                            <a:ext cx="1923000" cy="523200"/>
                          </a:xfrm>
                          <a:prstGeom prst="rect">
                            <a:avLst/>
                          </a:prstGeom>
                          <a:noFill/>
                          <a:ln>
                            <a:noFill/>
                          </a:ln>
                        </wps:spPr>
                        <wps:txbx>
                          <w:txbxContent>
                            <w:p w:rsidRPr="00000000" w:rsidR="00000000" w:rsidDel="00000000" w:rsidP="00000000" w:rsidRDefault="00000000">
                              <w:pPr>
                                <w:spacing w:before="0" w:after="0" w:line="240"/>
                                <w:ind w:left="0" w:right="0" w:firstLine="0"/>
                                <w:jc w:val="right"/>
                                <w:textDirection w:val="btLr"/>
                              </w:pPr>
                              <w:r w:rsidRPr="00000000" w:rsidDel="00000000" w:rsidR="00000000">
                                <w:rPr>
                                  <w:rFonts w:ascii="Arial" w:hAnsi="Arial" w:eastAsia="Arial" w:cs="Arial"/>
                                  <w:b w:val="0"/>
                                  <w:i w:val="0"/>
                                  <w:smallCaps w:val="0"/>
                                  <w:strike w:val="0"/>
                                  <w:color w:val="000000"/>
                                  <w:sz w:val="22"/>
                                  <w:vertAlign w:val="baseline"/>
                                </w:rPr>
                                <w:t xml:space="preserve">Transfer of Asset to the </w:t>
                              </w:r>
                              <w:r w:rsidRPr="00000000" w:rsidDel="00000000" w:rsidR="00000000">
                                <w:rPr>
                                  <w:rFonts w:ascii="Arial" w:hAnsi="Arial" w:eastAsia="Arial" w:cs="Arial"/>
                                  <w:b w:val="0"/>
                                  <w:i w:val="0"/>
                                  <w:smallCaps w:val="0"/>
                                  <w:strike w:val="0"/>
                                  <w:color w:val="000000"/>
                                  <w:sz w:val="22"/>
                                  <w:vertAlign w:val="baseline"/>
                                </w:rPr>
                                <w:t xml:space="preserve">issuer</w:t>
                              </w:r>
                              <w:r w:rsidRPr="00000000" w:rsidDel="00000000" w:rsidR="00000000">
                                <w:rPr>
                                  <w:rFonts w:ascii="Arial" w:hAnsi="Arial" w:eastAsia="Arial" w:cs="Arial"/>
                                  <w:b w:val="0"/>
                                  <w:i w:val="0"/>
                                  <w:smallCaps w:val="0"/>
                                  <w:strike w:val="0"/>
                                  <w:color w:val="000000"/>
                                  <w:sz w:val="22"/>
                                  <w:vertAlign w:val="baseline"/>
                                </w:rPr>
                                <w:t xml:space="preserve"> </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357813" cy="2112215"/>
                <wp:effectExtent l="12700" t="12700" r="12700" b="12700"/>
                <wp:docPr id="144"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5357813" cy="2112215"/>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94">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95">
      <w:pPr>
        <w:jc w:val="both"/>
        <w:rPr>
          <w:rFonts w:ascii="Arial" w:hAnsi="Arial" w:eastAsia="Arial" w:cs="Arial"/>
        </w:rPr>
      </w:pPr>
      <w:r w:rsidRPr="00000000" w:rsidDel="00000000" w:rsidR="00000000">
        <w:rPr>
          <w:rFonts w:ascii="Arial" w:hAnsi="Arial" w:eastAsia="Arial" w:cs="Arial"/>
          <w:rtl w:val="0"/>
        </w:rPr>
        <w:t xml:space="preserve">While both orphan structures and SPVs are used to isolate risk and achieve financial and regulatory benefits, they differ in design and purpose. Orphan structures have no visible owners, providing opacity, whereas SPVs are subsidiaries with clear ownership and control, created to isolate specific assets or liabilities. Orphan structures are useful for distancing the parent company from certain financial risks, while SPVs are tailored for specific projects or assets.</w:t>
      </w:r>
    </w:p>
    <w:p w:rsidRPr="00000000" w:rsidR="00000000" w:rsidDel="00000000" w:rsidP="00000000" w:rsidRDefault="00000000" w14:paraId="00000596">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74h7q8nk2r4n" w:colFirst="0" w:colLast="0" w:id="99"/>
      <w:bookmarkEnd w:id="99"/>
      <w:r w:rsidRPr="00000000" w:rsidDel="00000000" w:rsidR="00000000">
        <w:rPr>
          <w:b w:val="1"/>
          <w:bCs w:val="1"/>
          <w:sz w:val="26"/>
          <w:szCs w:val="26"/>
          <w:rtl w:val="0"/>
        </w:rPr>
        <w:t xml:space="preserve">Shell, Shelf and Front Companies </w:t>
      </w:r>
    </w:p>
    <w:p w:rsidRPr="00000000" w:rsidR="00000000" w:rsidDel="00000000" w:rsidP="00000000" w:rsidRDefault="00000000" w14:paraId="00000597">
      <w:pPr>
        <w:jc w:val="both"/>
        <w:rPr>
          <w:rFonts w:ascii="Arial" w:hAnsi="Arial" w:eastAsia="Arial" w:cs="Arial"/>
        </w:rPr>
      </w:pPr>
      <w:r w:rsidRPr="00000000" w:rsidDel="00000000" w:rsidR="00000000">
        <w:rPr>
          <w:rFonts w:ascii="Arial" w:hAnsi="Arial" w:eastAsia="Arial" w:cs="Arial"/>
          <w:rtl w:val="0"/>
        </w:rPr>
        <w:t xml:space="preserve">A shell company is a business that exists only on paper and does not have any active operations or significant assets. These companies are often used to hide who really owns them and where the money comes from, making them useful for activities like money laundering and tax evasion. The lack of transparency in a shell company's structure makes it hard for regulatory bodies and financial institutions to verify the true owners. This leads to complex ownership setups, making it difficult to trace the flow of money and confirm the legitimacy of the business.</w:t>
      </w:r>
    </w:p>
    <w:p w:rsidRPr="00000000" w:rsidR="00000000" w:rsidDel="00000000" w:rsidP="00000000" w:rsidRDefault="00000000" w14:paraId="00000598">
      <w:pPr>
        <w:jc w:val="both"/>
        <w:rPr>
          <w:rFonts w:ascii="Arial" w:hAnsi="Arial" w:eastAsia="Arial" w:cs="Arial"/>
        </w:rPr>
      </w:pPr>
      <w:r w:rsidRPr="00000000" w:rsidDel="00000000" w:rsidR="00000000">
        <w:rPr>
          <w:rtl w:val="0"/>
        </w:rPr>
      </w:r>
    </w:p>
    <w:p w:rsidRPr="00000000" w:rsidR="00000000" w:rsidDel="00000000" w:rsidP="00000000" w:rsidRDefault="00000000" w14:paraId="00000599">
      <w:pPr>
        <w:jc w:val="both"/>
        <w:rPr>
          <w:rFonts w:ascii="Arial" w:hAnsi="Arial" w:eastAsia="Arial" w:cs="Arial"/>
        </w:rPr>
      </w:pPr>
      <w:r w:rsidRPr="00000000" w:rsidDel="00000000" w:rsidR="00000000">
        <w:rPr>
          <w:rFonts w:ascii="Arial" w:hAnsi="Arial" w:eastAsia="Arial" w:cs="Arial"/>
          <w:b w:val="1"/>
          <w:bCs w:val="1"/>
          <w:u w:val="single"/>
          <w:rtl w:val="0"/>
        </w:rPr>
        <w:t xml:space="preserve">Shell Banks, Shell companies or Shell Financial Institutions are strictly prohibited from onboarding to Binance</w:t>
      </w:r>
      <w:r w:rsidRPr="00000000" w:rsidDel="00000000" w:rsidR="00000000">
        <w:rPr>
          <w:rFonts w:ascii="Arial" w:hAnsi="Arial" w:eastAsia="Arial" w:cs="Arial"/>
          <w:rtl w:val="0"/>
        </w:rPr>
        <w:t xml:space="preserve"> because they can be used with other entities to layer transactions, hiding the money trail and its origins. This complex web of ownership and control lets bad actors bypass financial regulations and conduct illegal activities without being detected.The most common characteristics of a shell company are: </w:t>
      </w:r>
    </w:p>
    <w:p w:rsidRPr="00000000" w:rsidR="00000000" w:rsidDel="00000000" w:rsidP="00000000" w:rsidRDefault="00000000" w14:paraId="0000059A">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9B">
      <w:pPr>
        <w:numPr>
          <w:ilvl w:val="0"/>
          <w:numId w:val="5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Lack of Operations: Has no real operations or revenue streams </w:t>
      </w:r>
    </w:p>
    <w:p w:rsidRPr="00000000" w:rsidR="00000000" w:rsidDel="00000000" w:rsidP="00000000" w:rsidRDefault="00000000" w14:paraId="0000059C">
      <w:pPr>
        <w:numPr>
          <w:ilvl w:val="0"/>
          <w:numId w:val="5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Minimal assets: Typically has little or no physical assets, such as property, or equipment </w:t>
      </w:r>
    </w:p>
    <w:p w:rsidRPr="00000000" w:rsidR="00000000" w:rsidDel="00000000" w:rsidP="00000000" w:rsidRDefault="00000000" w14:paraId="0000059D">
      <w:pPr>
        <w:numPr>
          <w:ilvl w:val="0"/>
          <w:numId w:val="5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Corporate structure: takes the form of a corporation or Limited Liability Company </w:t>
      </w:r>
    </w:p>
    <w:p w:rsidRPr="00000000" w:rsidR="00000000" w:rsidDel="00000000" w:rsidP="00000000" w:rsidRDefault="00000000" w14:paraId="0000059E">
      <w:pPr>
        <w:numPr>
          <w:ilvl w:val="0"/>
          <w:numId w:val="5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Nominee directors: Have individual or entities act as the company’s officers, but who have no real involvement in its day-to-day operations</w:t>
      </w:r>
    </w:p>
    <w:p w:rsidRPr="00000000" w:rsidR="00000000" w:rsidDel="00000000" w:rsidP="00000000" w:rsidRDefault="00000000" w14:paraId="0000059F">
      <w:pPr>
        <w:numPr>
          <w:ilvl w:val="0"/>
          <w:numId w:val="5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Offshore registration: Often registered in jurisdictions that have loose regulations around corporate transparency.</w:t>
      </w:r>
    </w:p>
    <w:p w:rsidRPr="00000000" w:rsidR="00000000" w:rsidDel="00000000" w:rsidP="00000000" w:rsidRDefault="00000000" w14:paraId="000005A0">
      <w:pPr>
        <w:jc w:val="both"/>
        <w:rPr>
          <w:rFonts w:ascii="Arial" w:hAnsi="Arial" w:eastAsia="Arial" w:cs="Arial"/>
        </w:rPr>
      </w:pPr>
      <w:r w:rsidRPr="00000000" w:rsidDel="00000000" w:rsidR="00000000">
        <w:rPr>
          <w:rtl w:val="0"/>
        </w:rPr>
      </w:r>
    </w:p>
    <w:p w:rsidRPr="00000000" w:rsidR="00000000" w:rsidDel="00000000" w:rsidP="00000000" w:rsidRDefault="00000000" w14:paraId="000005A1">
      <w:pPr>
        <w:jc w:val="both"/>
        <w:rPr>
          <w:rFonts w:ascii="Arial" w:hAnsi="Arial" w:eastAsia="Arial" w:cs="Arial"/>
        </w:rPr>
      </w:pPr>
      <w:r w:rsidRPr="00000000" w:rsidDel="00000000" w:rsidR="00000000">
        <w:rPr>
          <w:rFonts w:ascii="Arial" w:hAnsi="Arial" w:eastAsia="Arial" w:cs="Arial"/>
          <w:rtl w:val="0"/>
        </w:rPr>
        <w:t xml:space="preserve">A shelf company is a pre-registered business entity that has no operational history and is created to be sold to individuals or corporations, providing the appearance of longevity and credibility. The complexity of its ownership structure arises from the fact that it can be easily transferred to new owners with minimal disclosure, making it difficult to trace who actually controls it. This lack of transparency further complicates efforts to verify the legitimacy of the company's activities and its true beneficiaries. Because shelf companies can be quickly and discreetly transferred, they are often used to hide the origins of funds and facilitate illicit activities like money laundering and tax evasion. </w:t>
      </w:r>
    </w:p>
    <w:p w:rsidRPr="00000000" w:rsidR="00000000" w:rsidDel="00000000" w:rsidP="00000000" w:rsidRDefault="00000000" w14:paraId="000005A2">
      <w:pPr>
        <w:jc w:val="both"/>
        <w:rPr>
          <w:rFonts w:ascii="Arial" w:hAnsi="Arial" w:eastAsia="Arial" w:cs="Arial"/>
        </w:rPr>
      </w:pPr>
      <w:r w:rsidRPr="00000000" w:rsidDel="00000000" w:rsidR="00000000">
        <w:rPr>
          <w:rtl w:val="0"/>
        </w:rPr>
      </w:r>
    </w:p>
    <w:p w:rsidRPr="00000000" w:rsidR="00000000" w:rsidDel="00000000" w:rsidP="00000000" w:rsidRDefault="00000000" w14:paraId="000005A3">
      <w:pPr>
        <w:jc w:val="both"/>
        <w:rPr>
          <w:rFonts w:ascii="Arial" w:hAnsi="Arial" w:eastAsia="Arial" w:cs="Arial"/>
        </w:rPr>
      </w:pPr>
      <w:r w:rsidRPr="00000000" w:rsidDel="00000000" w:rsidR="00000000">
        <w:rPr>
          <w:rFonts w:ascii="Arial" w:hAnsi="Arial" w:eastAsia="Arial" w:cs="Arial"/>
          <w:rtl w:val="0"/>
        </w:rPr>
        <w:t xml:space="preserve">Front companies are firms set up to mask illegal activities by appearing legitimate. These entities often serve as fronts for money laundering, funding illicit operations, or evading taxes while presenting a facade of genuine business dealings. The high risk associated with front companies lies in their ability to obscure the true activities and real owners. This makes it challenging for authorities to trace funding sources and monitor business operations. Their role in complex ownership structures further complicates identifying the actual beneficiaries. </w:t>
      </w:r>
    </w:p>
    <w:p w:rsidRPr="00000000" w:rsidR="00000000" w:rsidDel="00000000" w:rsidP="00000000" w:rsidRDefault="00000000" w14:paraId="000005A4">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lvafyn92aj9t" w:colFirst="0" w:colLast="0" w:id="100"/>
      <w:bookmarkEnd w:id="100"/>
      <w:r w:rsidRPr="00000000" w:rsidDel="00000000" w:rsidR="00000000">
        <w:rPr>
          <w:b w:val="1"/>
          <w:bCs w:val="1"/>
          <w:sz w:val="26"/>
          <w:szCs w:val="26"/>
          <w:rtl w:val="0"/>
        </w:rPr>
        <w:t xml:space="preserve">Bearer Shares </w:t>
      </w:r>
    </w:p>
    <w:p w:rsidRPr="00000000" w:rsidR="00000000" w:rsidDel="00000000" w:rsidP="00000000" w:rsidRDefault="00000000" w14:paraId="000005A5">
      <w:pPr>
        <w:jc w:val="both"/>
        <w:rPr>
          <w:rFonts w:ascii="Arial" w:hAnsi="Arial" w:eastAsia="Arial" w:cs="Arial"/>
        </w:rPr>
      </w:pPr>
      <w:r w:rsidRPr="00000000" w:rsidDel="00000000" w:rsidR="00000000">
        <w:rPr>
          <w:rFonts w:ascii="Arial" w:hAnsi="Arial" w:eastAsia="Arial" w:cs="Arial"/>
          <w:rtl w:val="0"/>
        </w:rPr>
        <w:t xml:space="preserve">Bearer shares are a type of corporate equity where ownership is determined by possessing the physical share certificate, similar to holding cash. These shares are considered high-risk because they enable the concealment of the true owner's identity, facilitating activities such as tax evasion and money laundering.</w:t>
      </w:r>
    </w:p>
    <w:p w:rsidRPr="00000000" w:rsidR="00000000" w:rsidDel="00000000" w:rsidP="00000000" w:rsidRDefault="00000000" w14:paraId="000005A6">
      <w:pPr>
        <w:jc w:val="both"/>
        <w:rPr>
          <w:rFonts w:ascii="Arial" w:hAnsi="Arial" w:eastAsia="Arial" w:cs="Arial"/>
        </w:rPr>
      </w:pPr>
      <w:r w:rsidRPr="00000000" w:rsidDel="00000000" w:rsidR="00000000">
        <w:rPr>
          <w:rtl w:val="0"/>
        </w:rPr>
      </w:r>
    </w:p>
    <w:p w:rsidRPr="00000000" w:rsidR="00000000" w:rsidDel="00000000" w:rsidP="00000000" w:rsidRDefault="00000000" w14:paraId="000005A7">
      <w:pPr>
        <w:jc w:val="both"/>
        <w:rPr>
          <w:rFonts w:ascii="Arial" w:hAnsi="Arial" w:eastAsia="Arial" w:cs="Arial"/>
        </w:rPr>
      </w:pPr>
      <w:r w:rsidRPr="00000000" w:rsidDel="00000000" w:rsidR="00000000">
        <w:rPr>
          <w:rFonts w:ascii="Arial" w:hAnsi="Arial" w:eastAsia="Arial" w:cs="Arial"/>
          <w:rtl w:val="0"/>
        </w:rPr>
        <w:t xml:space="preserve">To address these risks, many countries have introduced stringent regulations, either banning bearer shares or imposing strict controls on their use. The primary concern is that bearer shares provide anonymity, complicating efforts to ensure transparency and regulatory oversight. In complex ownership structures, these shares can obscure the actual beneficial owners, making it challenging for authorities to monitor financial activities and enforce anti-money laundering laws. </w:t>
      </w:r>
    </w:p>
    <w:p w:rsidRPr="00000000" w:rsidR="00000000" w:rsidDel="00000000" w:rsidP="00000000" w:rsidRDefault="00000000" w14:paraId="000005A8">
      <w:pPr>
        <w:jc w:val="both"/>
        <w:rPr>
          <w:rFonts w:ascii="Arial" w:hAnsi="Arial" w:eastAsia="Arial" w:cs="Arial"/>
        </w:rPr>
      </w:pPr>
      <w:r w:rsidRPr="00000000" w:rsidDel="00000000" w:rsidR="00000000">
        <w:rPr>
          <w:rtl w:val="0"/>
        </w:rPr>
      </w:r>
    </w:p>
    <w:p w:rsidRPr="00000000" w:rsidR="00000000" w:rsidDel="00000000" w:rsidP="00000000" w:rsidRDefault="00000000" w14:paraId="000005A9">
      <w:pPr>
        <w:jc w:val="both"/>
        <w:rPr>
          <w:rFonts w:ascii="Arial" w:hAnsi="Arial" w:eastAsia="Arial" w:cs="Arial"/>
          <w:b w:val="1"/>
          <w:bCs w:val="1"/>
          <w:highlight w:val="white"/>
        </w:rPr>
      </w:pPr>
      <w:r w:rsidRPr="00000000" w:rsidDel="00000000" w:rsidR="00000000">
        <w:rPr>
          <w:rFonts w:ascii="Arial" w:hAnsi="Arial" w:eastAsia="Arial" w:cs="Arial"/>
          <w:rtl w:val="0"/>
        </w:rPr>
        <w:t xml:space="preserve">This lack of transparency allows individuals to hide illicit gains and evade legal scrutiny. </w:t>
      </w:r>
      <w:r w:rsidRPr="00000000" w:rsidDel="00000000" w:rsidR="00000000">
        <w:rPr>
          <w:rFonts w:ascii="Arial" w:hAnsi="Arial" w:eastAsia="Arial" w:cs="Arial"/>
          <w:b w:val="1"/>
          <w:bCs w:val="1"/>
          <w:u w:val="single"/>
          <w:rtl w:val="0"/>
        </w:rPr>
        <w:t xml:space="preserve">Entities that allow bearer shares are prohibited from onboarding to Binance. </w:t>
      </w:r>
      <w:r w:rsidRPr="00000000" w:rsidDel="00000000" w:rsidR="00000000">
        <w:rPr>
          <w:rtl w:val="0"/>
        </w:rPr>
      </w:r>
    </w:p>
    <w:p w:rsidRPr="00000000" w:rsidR="00000000" w:rsidDel="00000000" w:rsidP="00000000" w:rsidRDefault="00000000" w14:paraId="000005AA">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fpphj3k4814h" w:colFirst="0" w:colLast="0" w:id="101"/>
      <w:bookmarkEnd w:id="101"/>
      <w:r w:rsidRPr="00000000" w:rsidDel="00000000" w:rsidR="00000000">
        <w:rPr>
          <w:b w:val="1"/>
          <w:bCs w:val="1"/>
          <w:sz w:val="26"/>
          <w:szCs w:val="26"/>
          <w:rtl w:val="0"/>
        </w:rPr>
        <w:t xml:space="preserve">Family-Owned Business </w:t>
      </w:r>
      <w:r w:rsidRPr="00000000" w:rsidDel="00000000" w:rsidR="00000000">
        <w:rPr>
          <w:rtl w:val="0"/>
        </w:rPr>
      </w:r>
    </w:p>
    <w:p w:rsidRPr="00000000" w:rsidR="00000000" w:rsidDel="00000000" w:rsidP="00000000" w:rsidRDefault="00000000" w14:paraId="000005AB">
      <w:pPr>
        <w:jc w:val="both"/>
        <w:rPr>
          <w:rFonts w:ascii="Arial" w:hAnsi="Arial" w:eastAsia="Arial" w:cs="Arial"/>
        </w:rPr>
      </w:pPr>
      <w:r w:rsidRPr="00000000" w:rsidDel="00000000" w:rsidR="00000000">
        <w:rPr>
          <w:rFonts w:ascii="Arial" w:hAnsi="Arial" w:eastAsia="Arial" w:cs="Arial"/>
          <w:rtl w:val="0"/>
        </w:rPr>
        <w:t xml:space="preserve">When identifying ownership within a company, the Operations Analysts must carefully consider family-owned businesses. There might be certain cases, ownership stakes held by individual family members might fall below the threshold for identifying a UBO. However, due to their close familial relationships, these individual stakes should be aggregated to determine collective ownership. The following steps provide guidance for handling such scenarios:</w:t>
      </w:r>
    </w:p>
    <w:p w:rsidRPr="00000000" w:rsidR="00000000" w:rsidDel="00000000" w:rsidP="00000000" w:rsidRDefault="00000000" w14:paraId="000005AC">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AD">
      <w:pPr>
        <w:numPr>
          <w:ilvl w:val="0"/>
          <w:numId w:val="49"/>
        </w:numPr>
        <w:spacing w:before="100" w:after="100" w:lineRule="auto"/>
        <w:ind w:left="360" w:hanging="270"/>
        <w:jc w:val="both"/>
        <w:rPr>
          <w:rFonts w:ascii="Arial" w:hAnsi="Arial" w:eastAsia="Arial" w:cs="Arial"/>
        </w:rPr>
      </w:pPr>
      <w:r w:rsidRPr="00000000" w:rsidDel="00000000" w:rsidR="00000000">
        <w:rPr>
          <w:rFonts w:ascii="Arial" w:hAnsi="Arial" w:eastAsia="Arial" w:cs="Arial"/>
          <w:rtl w:val="0"/>
        </w:rPr>
        <w:t xml:space="preserve">On a best effort basis all the family members who are associated with the reviewed entity must be identified. KYB Analysts should be attentive to individuals having the same last name or whenever the family relationship was disclosed or indicated to Binance. </w:t>
      </w:r>
    </w:p>
    <w:p w:rsidRPr="00000000" w:rsidR="00000000" w:rsidDel="00000000" w:rsidP="00000000" w:rsidRDefault="00000000" w14:paraId="000005AE">
      <w:pPr>
        <w:numPr>
          <w:ilvl w:val="0"/>
          <w:numId w:val="49"/>
        </w:numPr>
        <w:spacing w:before="100" w:after="100" w:lineRule="auto"/>
        <w:ind w:left="360" w:hanging="270"/>
        <w:jc w:val="both"/>
        <w:rPr>
          <w:rFonts w:ascii="Arial" w:hAnsi="Arial" w:eastAsia="Arial" w:cs="Arial"/>
        </w:rPr>
      </w:pPr>
      <w:r w:rsidRPr="00000000" w:rsidDel="00000000" w:rsidR="00000000">
        <w:rPr>
          <w:rFonts w:ascii="Arial" w:hAnsi="Arial" w:eastAsia="Arial" w:cs="Arial"/>
          <w:rtl w:val="0"/>
        </w:rPr>
        <w:t xml:space="preserve">Total ownership percentage held collectively by all family members must be calculated. Following two scenarios can be differentiated:</w:t>
      </w:r>
    </w:p>
    <w:p w:rsidRPr="00000000" w:rsidR="00000000" w:rsidDel="00000000" w:rsidP="00000000" w:rsidRDefault="00000000" w14:paraId="000005AF">
      <w:pPr>
        <w:ind w:left="72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B0">
      <w:pPr>
        <w:ind w:left="0" w:firstLine="0"/>
        <w:jc w:val="both"/>
        <w:rPr>
          <w:rFonts w:ascii="Arial" w:hAnsi="Arial" w:eastAsia="Arial" w:cs="Arial"/>
          <w:u w:val="single"/>
        </w:rPr>
      </w:pPr>
      <w:r w:rsidRPr="00000000" w:rsidDel="00000000" w:rsidR="00000000">
        <w:rPr>
          <w:rFonts w:ascii="Arial" w:hAnsi="Arial" w:eastAsia="Arial" w:cs="Arial"/>
          <w:b w:val="1"/>
          <w:bCs w:val="1"/>
          <w:rtl w:val="0"/>
        </w:rPr>
        <w:t xml:space="preserve">Scenario 1:</w:t>
      </w:r>
      <w:r w:rsidRPr="00000000" w:rsidDel="00000000" w:rsidR="00000000">
        <w:rPr>
          <w:rFonts w:ascii="Arial" w:hAnsi="Arial" w:eastAsia="Arial" w:cs="Arial"/>
          <w:rtl w:val="0"/>
        </w:rPr>
        <w:t xml:space="preserve"> When there is at least one family member that crosses the required threshold of ownership, and should be considered UBO, </w:t>
      </w:r>
      <w:r w:rsidRPr="00000000" w:rsidDel="00000000" w:rsidR="00000000">
        <w:rPr>
          <w:rFonts w:ascii="Arial" w:hAnsi="Arial" w:eastAsia="Arial" w:cs="Arial"/>
          <w:u w:val="single"/>
          <w:rtl w:val="0"/>
        </w:rPr>
        <w:t xml:space="preserve">KYB Analyst should only confirm with the client that none of the other family members, who doesn’t cross the threshold,  has control over the reviewed entity. </w:t>
      </w:r>
    </w:p>
    <w:p w:rsidRPr="00000000" w:rsidR="00000000" w:rsidDel="00000000" w:rsidP="00000000" w:rsidRDefault="00000000" w14:paraId="000005B1">
      <w:pPr>
        <w:ind w:left="0" w:firstLine="0"/>
        <w:jc w:val="both"/>
        <w:rPr>
          <w:rFonts w:ascii="Arial" w:hAnsi="Arial" w:eastAsia="Arial" w:cs="Arial"/>
          <w:i w:val="1"/>
          <w:iCs w:val="1"/>
          <w:sz w:val="10"/>
          <w:szCs w:val="10"/>
        </w:rPr>
      </w:pPr>
      <w:r w:rsidRPr="00000000" w:rsidDel="00000000" w:rsidR="00000000">
        <w:rPr>
          <w:rtl w:val="0"/>
        </w:rPr>
      </w:r>
    </w:p>
    <w:p w:rsidRPr="00000000" w:rsidR="00000000" w:rsidDel="00000000" w:rsidP="00000000" w:rsidRDefault="00000000" w14:paraId="000005B2">
      <w:pPr>
        <w:jc w:val="both"/>
        <w:rPr>
          <w:rFonts w:ascii="Arial" w:hAnsi="Arial" w:eastAsia="Arial" w:cs="Arial"/>
          <w:i w:val="1"/>
          <w:iCs w:val="1"/>
        </w:rPr>
      </w:pPr>
      <w:r w:rsidRPr="00000000" w:rsidDel="00000000" w:rsidR="00000000">
        <w:rPr>
          <w:rFonts w:ascii="Arial" w:hAnsi="Arial" w:eastAsia="Arial" w:cs="Arial"/>
          <w:i w:val="1"/>
          <w:iCs w:val="1"/>
          <w:rtl w:val="0"/>
        </w:rPr>
        <w:t xml:space="preserve">For example, if Jane Smith holds 70% and her sister, Joan Smith holds 20%, Jane is the clear UBO. In this case, the analyst should still confirm with the client whether Joan also exercises any form of control over the entity despite their minority shareholding.</w:t>
      </w:r>
    </w:p>
    <w:p w:rsidRPr="00000000" w:rsidR="00000000" w:rsidDel="00000000" w:rsidP="00000000" w:rsidRDefault="00000000" w14:paraId="000005B3">
      <w:pPr>
        <w:jc w:val="both"/>
        <w:rPr>
          <w:rFonts w:ascii="Arial" w:hAnsi="Arial" w:eastAsia="Arial" w:cs="Arial"/>
          <w:sz w:val="10"/>
          <w:szCs w:val="10"/>
          <w:u w:val="single"/>
        </w:rPr>
      </w:pPr>
      <w:r w:rsidRPr="00000000" w:rsidDel="00000000" w:rsidR="00000000">
        <w:rPr>
          <w:rtl w:val="0"/>
        </w:rPr>
      </w:r>
    </w:p>
    <w:p w:rsidRPr="00000000" w:rsidR="00000000" w:rsidDel="00000000" w:rsidP="00000000" w:rsidRDefault="00000000" w14:paraId="000005B4">
      <w:pPr>
        <w:jc w:val="both"/>
        <w:rPr>
          <w:rFonts w:ascii="Arial" w:hAnsi="Arial" w:eastAsia="Arial" w:cs="Arial"/>
          <w:u w:val="single"/>
        </w:rPr>
      </w:pPr>
      <w:r w:rsidRPr="00000000" w:rsidDel="00000000" w:rsidR="00000000">
        <w:rPr>
          <w:rFonts w:ascii="Arial" w:hAnsi="Arial" w:eastAsia="Arial" w:cs="Arial"/>
          <w:u w:val="single"/>
        </w:rPr>
        <mc:AlternateContent>
          <mc:Choice Requires="wpg">
            <w:drawing>
              <wp:inline distT="114300" distB="114300" distL="114300" distR="114300">
                <wp:extent cx="5453063" cy="1341124"/>
                <wp:effectExtent l="12700" t="12700" r="12700" b="12700"/>
                <wp:docPr id="127" name=""/>
                <a:graphic>
                  <a:graphicData uri="http://schemas.microsoft.com/office/word/2010/wordprocessingGroup">
                    <wpg:wgp>
                      <wpg:cNvGrpSpPr/>
                      <wpg:grpSpPr>
                        <a:xfrm>
                          <a:off x="757525" y="1304800"/>
                          <a:ext cx="5453063" cy="1341124"/>
                          <a:chOff x="757525" y="1304800"/>
                          <a:chExt cx="7097600" cy="1755725"/>
                        </a:xfrm>
                      </wpg:grpSpPr>
                      <wps:wsp>
                        <wps:cNvSpPr/>
                        <wps:cNvPr id="87" name="Shape 87"/>
                        <wps:spPr>
                          <a:xfrm>
                            <a:off x="3287225" y="2484025"/>
                            <a:ext cx="2038200" cy="5622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Entity X</w:t>
                              </w:r>
                            </w:p>
                          </w:txbxContent>
                        </wps:txbx>
                        <wps:bodyPr spcFirstLastPara="1" wrap="square" lIns="91425" tIns="91425" rIns="91425" bIns="91425" anchor="ctr" anchorCtr="0">
                          <a:noAutofit/>
                        </wps:bodyPr>
                      </wps:wsp>
                      <wps:wsp>
                        <wps:cNvSpPr/>
                        <wps:cNvPr id="88" name="Shape 88"/>
                        <wps:spPr>
                          <a:xfrm>
                            <a:off x="771825" y="1319100"/>
                            <a:ext cx="2038200" cy="462000"/>
                          </a:xfrm>
                          <a:prstGeom prst="rect">
                            <a:avLst/>
                          </a:prstGeom>
                          <a:solidFill>
                            <a:srgbClr val="F4CC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Jane Smith</w:t>
                              </w:r>
                            </w:p>
                          </w:txbxContent>
                        </wps:txbx>
                        <wps:bodyPr spcFirstLastPara="1" wrap="square" lIns="91425" tIns="91425" rIns="91425" bIns="91425" anchor="ctr" anchorCtr="0">
                          <a:noAutofit/>
                        </wps:bodyPr>
                      </wps:wsp>
                      <wps:wsp>
                        <wps:cNvSpPr/>
                        <wps:cNvPr id="89" name="Shape 89"/>
                        <wps:spPr>
                          <a:xfrm>
                            <a:off x="5802625" y="1319100"/>
                            <a:ext cx="20382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Bruce Adams</w:t>
                              </w:r>
                            </w:p>
                          </w:txbxContent>
                        </wps:txbx>
                        <wps:bodyPr spcFirstLastPara="1" wrap="square" lIns="91425" tIns="91425" rIns="91425" bIns="91425" anchor="ctr" anchorCtr="0">
                          <a:noAutofit/>
                        </wps:bodyPr>
                      </wps:wsp>
                      <wps:wsp>
                        <wps:cNvCnPr/>
                        <wps:spPr>
                          <a:xfrm>
                            <a:off x="1790925" y="1781100"/>
                            <a:ext cx="14964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5325325" y="1781100"/>
                            <a:ext cx="14964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92" name="Shape 92"/>
                        <wps:spPr>
                          <a:xfrm>
                            <a:off x="3287225" y="1319100"/>
                            <a:ext cx="20382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Joan</w:t>
                              </w:r>
                              <w:r w:rsidRPr="00000000" w:rsidDel="00000000" w:rsidR="00000000">
                                <w:rPr>
                                  <w:rFonts w:ascii="IBM Plex Sans" w:hAnsi="IBM Plex Sans" w:eastAsia="IBM Plex Sans" w:cs="IBM Plex Sans"/>
                                  <w:b w:val="0"/>
                                  <w:i w:val="0"/>
                                  <w:smallCaps w:val="0"/>
                                  <w:strike w:val="0"/>
                                  <w:color w:val="000000"/>
                                  <w:sz w:val="22"/>
                                  <w:vertAlign w:val="baseline"/>
                                </w:rPr>
                                <w:t xml:space="preserve"> Smith</w:t>
                              </w:r>
                            </w:p>
                          </w:txbxContent>
                        </wps:txbx>
                        <wps:bodyPr spcFirstLastPara="1" wrap="square" lIns="91425" tIns="91425" rIns="91425" bIns="91425" anchor="ctr" anchorCtr="0">
                          <a:noAutofit/>
                        </wps:bodyPr>
                      </wps:wsp>
                      <wps:wsp>
                        <wps:cNvCnPr/>
                        <wps:spPr>
                          <a:xfrm>
                            <a:off x="4306325" y="1781100"/>
                            <a:ext cx="0" cy="702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94" name="Shape 94"/>
                        <wps:spPr>
                          <a:xfrm>
                            <a:off x="2111500" y="2241600"/>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70%</w:t>
                              </w:r>
                            </w:p>
                          </w:txbxContent>
                        </wps:txbx>
                        <wps:bodyPr spcFirstLastPara="1" wrap="square" lIns="91425" tIns="91425" rIns="91425" bIns="91425" anchor="t" anchorCtr="0">
                          <a:spAutoFit/>
                        </wps:bodyPr>
                      </wps:wsp>
                      <wps:wsp>
                        <wps:cNvSpPr txBox="1"/>
                        <wps:cNvPr id="95" name="Shape 95"/>
                        <wps:spPr>
                          <a:xfrm>
                            <a:off x="3718413" y="1883625"/>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w:t>
                              </w:r>
                              <w:r w:rsidRPr="00000000" w:rsidDel="00000000" w:rsidR="00000000">
                                <w:rPr>
                                  <w:rFonts w:ascii="Arial" w:hAnsi="Arial" w:eastAsia="Arial" w:cs="Arial"/>
                                  <w:b w:val="0"/>
                                  <w:i w:val="0"/>
                                  <w:smallCaps w:val="0"/>
                                  <w:strike w:val="0"/>
                                  <w:color w:val="000000"/>
                                  <w:sz w:val="28"/>
                                  <w:vertAlign w:val="baseline"/>
                                </w:rPr>
                                <w:t xml:space="preserve">0%</w:t>
                              </w:r>
                            </w:p>
                          </w:txbxContent>
                        </wps:txbx>
                        <wps:bodyPr spcFirstLastPara="1" wrap="square" lIns="91425" tIns="91425" rIns="91425" bIns="91425" anchor="t" anchorCtr="0">
                          <a:spAutoFit/>
                        </wps:bodyPr>
                      </wps:wsp>
                      <wps:wsp>
                        <wps:cNvSpPr txBox="1"/>
                        <wps:cNvPr id="96" name="Shape 96"/>
                        <wps:spPr>
                          <a:xfrm>
                            <a:off x="6066600" y="2241600"/>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1</w:t>
                              </w:r>
                              <w:r w:rsidRPr="00000000" w:rsidDel="00000000" w:rsidR="00000000">
                                <w:rPr>
                                  <w:rFonts w:ascii="Arial" w:hAnsi="Arial" w:eastAsia="Arial" w:cs="Arial"/>
                                  <w:b w:val="0"/>
                                  <w:i w:val="0"/>
                                  <w:smallCaps w:val="0"/>
                                  <w:strike w:val="0"/>
                                  <w:color w:val="000000"/>
                                  <w:sz w:val="28"/>
                                  <w:vertAlign w:val="baseline"/>
                                </w:rPr>
                                <w:t xml:space="preserve">0%</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453063" cy="1341124"/>
                <wp:effectExtent l="12700" t="12700" r="12700" b="12700"/>
                <wp:docPr id="127"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5453063" cy="1341124"/>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B5">
      <w:pPr>
        <w:jc w:val="both"/>
        <w:rPr>
          <w:rFonts w:ascii="Arial" w:hAnsi="Arial" w:eastAsia="Arial" w:cs="Arial"/>
          <w:u w:val="single"/>
        </w:rPr>
      </w:pPr>
      <w:r w:rsidRPr="00000000" w:rsidDel="00000000" w:rsidR="00000000">
        <w:rPr>
          <w:rtl w:val="0"/>
        </w:rPr>
      </w:r>
    </w:p>
    <w:p w:rsidRPr="00000000" w:rsidR="00000000" w:rsidDel="00000000" w:rsidP="00000000" w:rsidRDefault="00000000" w14:paraId="000005B6">
      <w:pPr>
        <w:ind w:left="0" w:firstLine="0"/>
        <w:jc w:val="both"/>
        <w:rPr>
          <w:rFonts w:ascii="Arial" w:hAnsi="Arial" w:eastAsia="Arial" w:cs="Arial"/>
        </w:rPr>
      </w:pPr>
      <w:r w:rsidRPr="00000000" w:rsidDel="00000000" w:rsidR="00000000">
        <w:rPr>
          <w:rFonts w:ascii="Arial" w:hAnsi="Arial" w:eastAsia="Arial" w:cs="Arial"/>
          <w:b w:val="1"/>
          <w:bCs w:val="1"/>
          <w:rtl w:val="0"/>
        </w:rPr>
        <w:t xml:space="preserve">Scenario 2: </w:t>
      </w:r>
      <w:r w:rsidRPr="00000000" w:rsidDel="00000000" w:rsidR="00000000">
        <w:rPr>
          <w:rFonts w:ascii="Arial" w:hAnsi="Arial" w:eastAsia="Arial" w:cs="Arial"/>
          <w:rtl w:val="0"/>
        </w:rPr>
        <w:t xml:space="preserve">When none of the family members cross the threshold, the KYB analyst must request from the client to identify at least one person to be considered the primary individual within the family who exercises control over the business.</w:t>
      </w:r>
    </w:p>
    <w:p w:rsidRPr="00000000" w:rsidR="00000000" w:rsidDel="00000000" w:rsidP="00000000" w:rsidRDefault="00000000" w14:paraId="000005B7">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B8">
      <w:pPr>
        <w:widowControl w:val="0"/>
        <w:ind w:left="0" w:firstLine="0"/>
        <w:jc w:val="both"/>
        <w:rPr>
          <w:rFonts w:ascii="Arial" w:hAnsi="Arial" w:eastAsia="Arial" w:cs="Arial"/>
          <w:i w:val="1"/>
          <w:iCs w:val="1"/>
        </w:rPr>
      </w:pPr>
      <w:r w:rsidRPr="00000000" w:rsidDel="00000000" w:rsidR="00000000">
        <w:rPr>
          <w:rFonts w:ascii="Arial" w:hAnsi="Arial" w:eastAsia="Arial" w:cs="Arial"/>
          <w:i w:val="1"/>
          <w:iCs w:val="1"/>
          <w:rtl w:val="0"/>
        </w:rPr>
        <w:t xml:space="preserve">For example, Entity X has 5 shareholders, each below the 25% threshold. However, a KYB Analyst identified 3 family members Jane Smith (20%), Joan Smith (20%) and Mark Smith (20%). Their combined ownership in Entity X is 60%. The KYB analyst must request from the client to identify </w:t>
      </w:r>
      <w:r w:rsidRPr="00000000" w:rsidDel="00000000" w:rsidR="00000000">
        <w:rPr>
          <w:rFonts w:ascii="Arial" w:hAnsi="Arial" w:eastAsia="Arial" w:cs="Arial"/>
          <w:i w:val="1"/>
          <w:iCs w:val="1"/>
          <w:u w:val="single"/>
          <w:rtl w:val="0"/>
        </w:rPr>
        <w:t xml:space="preserve">at least one person </w:t>
      </w:r>
      <w:r w:rsidRPr="00000000" w:rsidDel="00000000" w:rsidR="00000000">
        <w:rPr>
          <w:rFonts w:ascii="Arial" w:hAnsi="Arial" w:eastAsia="Arial" w:cs="Arial"/>
          <w:i w:val="1"/>
          <w:iCs w:val="1"/>
          <w:rtl w:val="0"/>
        </w:rPr>
        <w:t xml:space="preserve">to be considered UBO.</w:t>
      </w:r>
    </w:p>
    <w:p w:rsidRPr="00000000" w:rsidR="00000000" w:rsidDel="00000000" w:rsidP="00000000" w:rsidRDefault="00000000" w14:paraId="000005B9">
      <w:pPr>
        <w:ind w:left="0" w:firstLine="0"/>
        <w:jc w:val="both"/>
        <w:rPr>
          <w:rFonts w:ascii="Arial" w:hAnsi="Arial" w:eastAsia="Arial" w:cs="Arial"/>
          <w:i w:val="1"/>
          <w:iCs w:val="1"/>
        </w:rPr>
      </w:pPr>
      <w:r w:rsidRPr="00000000" w:rsidDel="00000000" w:rsidR="00000000">
        <w:rPr>
          <w:rtl w:val="0"/>
        </w:rPr>
      </w:r>
    </w:p>
    <w:p w:rsidRPr="00000000" w:rsidR="00000000" w:rsidDel="00000000" w:rsidP="00000000" w:rsidRDefault="00000000" w14:paraId="000005BA">
      <w:pPr>
        <w:ind w:left="0" w:firstLine="0"/>
        <w:jc w:val="both"/>
        <w:rPr>
          <w:rFonts w:ascii="Arial" w:hAnsi="Arial" w:eastAsia="Arial" w:cs="Arial"/>
          <w:i w:val="1"/>
          <w:iCs w:val="1"/>
        </w:rPr>
      </w:pPr>
      <w:r w:rsidRPr="00000000" w:rsidDel="00000000" w:rsidR="00000000">
        <w:rPr>
          <w:rFonts w:ascii="Arial" w:hAnsi="Arial" w:eastAsia="Arial" w:cs="Arial"/>
          <w:i w:val="1"/>
          <w:iCs w:val="1"/>
          <w:rtl w:val="0"/>
        </w:rPr>
        <w:t xml:space="preserve">If the customer then confirms that Joan Smith is the primary controller for the family group the analyst must proceed as follows:</w:t>
      </w:r>
    </w:p>
    <w:p w:rsidRPr="00000000" w:rsidR="00000000" w:rsidDel="00000000" w:rsidP="00000000" w:rsidRDefault="00000000" w14:paraId="000005BB">
      <w:pPr>
        <w:ind w:left="0" w:firstLine="0"/>
        <w:jc w:val="both"/>
        <w:rPr>
          <w:rFonts w:ascii="Arial" w:hAnsi="Arial" w:eastAsia="Arial" w:cs="Arial"/>
          <w:i w:val="1"/>
          <w:iCs w:val="1"/>
          <w:sz w:val="10"/>
          <w:szCs w:val="10"/>
        </w:rPr>
      </w:pPr>
      <w:r w:rsidRPr="00000000" w:rsidDel="00000000" w:rsidR="00000000">
        <w:rPr>
          <w:rtl w:val="0"/>
        </w:rPr>
      </w:r>
    </w:p>
    <w:p w:rsidRPr="00000000" w:rsidR="00000000" w:rsidDel="00000000" w:rsidP="00000000" w:rsidRDefault="00000000" w14:paraId="000005BC">
      <w:pPr>
        <w:numPr>
          <w:ilvl w:val="0"/>
          <w:numId w:val="39"/>
        </w:numPr>
        <w:spacing w:before="100" w:after="100" w:lineRule="auto"/>
        <w:ind w:left="720" w:hanging="360"/>
        <w:jc w:val="both"/>
        <w:rPr>
          <w:rFonts w:ascii="Arial" w:hAnsi="Arial" w:eastAsia="Arial" w:cs="Arial"/>
          <w:i w:val="1"/>
          <w:iCs w:val="1"/>
        </w:rPr>
      </w:pPr>
      <w:r w:rsidRPr="00000000" w:rsidDel="00000000" w:rsidR="00000000">
        <w:rPr>
          <w:rFonts w:ascii="Arial" w:hAnsi="Arial" w:eastAsia="Arial" w:cs="Arial"/>
          <w:i w:val="1"/>
          <w:iCs w:val="1"/>
          <w:rtl w:val="0"/>
        </w:rPr>
        <w:t xml:space="preserve">ID&amp;V Joan Smith as the UBO by control</w:t>
      </w:r>
      <w:r w:rsidRPr="00000000" w:rsidDel="00000000" w:rsidR="00000000">
        <w:rPr>
          <w:rtl w:val="0"/>
        </w:rPr>
      </w:r>
    </w:p>
    <w:p w:rsidRPr="00000000" w:rsidR="00000000" w:rsidDel="00000000" w:rsidP="00000000" w:rsidRDefault="00000000" w14:paraId="000005BD">
      <w:pPr>
        <w:numPr>
          <w:ilvl w:val="0"/>
          <w:numId w:val="39"/>
        </w:numPr>
        <w:spacing w:before="100" w:after="100" w:lineRule="auto"/>
        <w:ind w:left="720" w:hanging="360"/>
        <w:jc w:val="both"/>
        <w:rPr>
          <w:rFonts w:ascii="Arial" w:hAnsi="Arial" w:eastAsia="Arial" w:cs="Arial"/>
          <w:i w:val="1"/>
          <w:iCs w:val="1"/>
        </w:rPr>
      </w:pPr>
      <w:r w:rsidRPr="00000000" w:rsidDel="00000000" w:rsidR="00000000">
        <w:rPr>
          <w:rFonts w:ascii="Arial" w:hAnsi="Arial" w:eastAsia="Arial" w:cs="Arial"/>
          <w:i w:val="1"/>
          <w:iCs w:val="1"/>
          <w:rtl w:val="0"/>
        </w:rPr>
        <w:t xml:space="preserve">In the system, it’s important to record Joan’s ownership as20% (not the aggregated family total of 60%)</w:t>
      </w:r>
      <w:r w:rsidRPr="00000000" w:rsidDel="00000000" w:rsidR="00000000">
        <w:rPr>
          <w:rtl w:val="0"/>
        </w:rPr>
      </w:r>
    </w:p>
    <w:p w:rsidRPr="00000000" w:rsidR="00000000" w:rsidDel="00000000" w:rsidP="00000000" w:rsidRDefault="00000000" w14:paraId="000005BE">
      <w:pPr>
        <w:numPr>
          <w:ilvl w:val="0"/>
          <w:numId w:val="39"/>
        </w:numPr>
        <w:spacing w:before="100" w:after="100" w:lineRule="auto"/>
        <w:ind w:left="720" w:hanging="360"/>
        <w:jc w:val="both"/>
        <w:rPr>
          <w:rFonts w:ascii="Arial" w:hAnsi="Arial" w:eastAsia="Arial" w:cs="Arial"/>
          <w:i w:val="1"/>
          <w:iCs w:val="1"/>
        </w:rPr>
      </w:pPr>
      <w:r w:rsidRPr="00000000" w:rsidDel="00000000" w:rsidR="00000000">
        <w:rPr>
          <w:rFonts w:ascii="Arial" w:hAnsi="Arial" w:eastAsia="Arial" w:cs="Arial"/>
          <w:i w:val="1"/>
          <w:iCs w:val="1"/>
          <w:rtl w:val="0"/>
        </w:rPr>
        <w:t xml:space="preserve">Add a note to the customer profile explaining the UBO has been identified by control, representing the 60% collective family ownership.</w:t>
      </w:r>
      <w:r w:rsidRPr="00000000" w:rsidDel="00000000" w:rsidR="00000000">
        <w:rPr>
          <w:rtl w:val="0"/>
        </w:rPr>
      </w:r>
    </w:p>
    <w:p w:rsidRPr="00000000" w:rsidR="00000000" w:rsidDel="00000000" w:rsidP="00000000" w:rsidRDefault="00000000" w14:paraId="000005BF">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19788" cy="2087839"/>
                <wp:effectExtent l="12700" t="12700" r="12700" b="12700"/>
                <wp:docPr id="142" name=""/>
                <a:graphic>
                  <a:graphicData uri="http://schemas.microsoft.com/office/word/2010/wordprocessingGroup">
                    <wpg:wgp>
                      <wpg:cNvGrpSpPr/>
                      <wpg:grpSpPr>
                        <a:xfrm>
                          <a:off x="508375" y="133950"/>
                          <a:ext cx="5919788" cy="2087839"/>
                          <a:chOff x="508375" y="133950"/>
                          <a:chExt cx="8282400" cy="2926525"/>
                        </a:xfrm>
                      </wpg:grpSpPr>
                      <wps:wsp>
                        <wps:cNvSpPr/>
                        <wps:cNvPr id="87" name="Shape 87"/>
                        <wps:spPr>
                          <a:xfrm>
                            <a:off x="3620450" y="2483975"/>
                            <a:ext cx="2038200" cy="562200"/>
                          </a:xfrm>
                          <a:prstGeom prst="roundRect">
                            <a:avLst>
                              <a:gd name="adj" fmla="val 16667"/>
                            </a:avLst>
                          </a:prstGeom>
                          <a:solidFill>
                            <a:srgbClr val="EFEFEF"/>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Entity X</w:t>
                              </w:r>
                            </w:p>
                          </w:txbxContent>
                        </wps:txbx>
                        <wps:bodyPr spcFirstLastPara="1" wrap="square" lIns="91425" tIns="91425" rIns="91425" bIns="91425" anchor="ctr" anchorCtr="0">
                          <a:noAutofit/>
                        </wps:bodyPr>
                      </wps:wsp>
                      <wps:wsp>
                        <wps:cNvSpPr/>
                        <wps:cNvPr id="89" name="Shape 89"/>
                        <wps:spPr>
                          <a:xfrm>
                            <a:off x="7510475" y="1319100"/>
                            <a:ext cx="12660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Bruce</w:t>
                              </w:r>
                              <w:r w:rsidRPr="00000000" w:rsidDel="00000000" w:rsidR="00000000">
                                <w:rPr>
                                  <w:rFonts w:ascii="IBM Plex Sans" w:hAnsi="IBM Plex Sans" w:eastAsia="IBM Plex Sans" w:cs="IBM Plex Sans"/>
                                  <w:b w:val="0"/>
                                  <w:i w:val="0"/>
                                  <w:smallCaps w:val="0"/>
                                  <w:strike w:val="0"/>
                                  <w:color w:val="000000"/>
                                  <w:sz w:val="22"/>
                                  <w:vertAlign w:val="baseline"/>
                                </w:rPr>
                                <w:t xml:space="preserve"> Adams</w:t>
                              </w:r>
                            </w:p>
                          </w:txbxContent>
                        </wps:txbx>
                        <wps:bodyPr spcFirstLastPara="1" wrap="square" lIns="91425" tIns="91425" rIns="91425" bIns="91425" anchor="ctr" anchorCtr="0">
                          <a:noAutofit/>
                        </wps:bodyPr>
                      </wps:wsp>
                      <wps:wsp>
                        <wps:cNvCnPr/>
                        <wps:spPr>
                          <a:xfrm>
                            <a:off x="1155675" y="1781100"/>
                            <a:ext cx="24648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5658575" y="1781100"/>
                            <a:ext cx="2484900" cy="9840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902625" y="1781075"/>
                            <a:ext cx="1737000" cy="702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94" name="Shape 94"/>
                        <wps:spPr>
                          <a:xfrm>
                            <a:off x="2111500" y="2241600"/>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20%</w:t>
                              </w:r>
                            </w:p>
                          </w:txbxContent>
                        </wps:txbx>
                        <wps:bodyPr spcFirstLastPara="1" wrap="square" lIns="91425" tIns="91425" rIns="91425" bIns="91425" anchor="t" anchorCtr="0">
                          <a:spAutoFit/>
                        </wps:bodyPr>
                      </wps:wsp>
                      <wps:wsp>
                        <wps:cNvSpPr txBox="1"/>
                        <wps:cNvPr id="95" name="Shape 95"/>
                        <wps:spPr>
                          <a:xfrm>
                            <a:off x="3094013" y="1982475"/>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20</w:t>
                              </w:r>
                              <w:r w:rsidRPr="00000000" w:rsidDel="00000000" w:rsidR="00000000">
                                <w:rPr>
                                  <w:rFonts w:ascii="Arial" w:hAnsi="Arial" w:eastAsia="Arial" w:cs="Arial"/>
                                  <w:b w:val="0"/>
                                  <w:i w:val="0"/>
                                  <w:smallCaps w:val="0"/>
                                  <w:strike w:val="0"/>
                                  <w:color w:val="000000"/>
                                  <w:sz w:val="28"/>
                                  <w:vertAlign w:val="baseline"/>
                                </w:rPr>
                                <w:t xml:space="preserve">%</w:t>
                              </w:r>
                            </w:p>
                          </w:txbxContent>
                        </wps:txbx>
                        <wps:bodyPr spcFirstLastPara="1" wrap="square" lIns="91425" tIns="91425" rIns="91425" bIns="91425" anchor="t" anchorCtr="0">
                          <a:spAutoFit/>
                        </wps:bodyPr>
                      </wps:wsp>
                      <wps:wsp>
                        <wps:cNvSpPr txBox="1"/>
                        <wps:cNvPr id="96" name="Shape 96"/>
                        <wps:spPr>
                          <a:xfrm>
                            <a:off x="6875675" y="2201550"/>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w:t>
                              </w:r>
                              <w:r w:rsidRPr="00000000" w:rsidDel="00000000" w:rsidR="00000000">
                                <w:rPr>
                                  <w:rFonts w:ascii="Arial" w:hAnsi="Arial" w:eastAsia="Arial" w:cs="Arial"/>
                                  <w:b w:val="0"/>
                                  <w:i w:val="0"/>
                                  <w:smallCaps w:val="0"/>
                                  <w:strike w:val="0"/>
                                  <w:color w:val="000000"/>
                                  <w:sz w:val="28"/>
                                  <w:vertAlign w:val="baseline"/>
                                </w:rPr>
                                <w:t xml:space="preserve">0%</w:t>
                              </w:r>
                            </w:p>
                          </w:txbxContent>
                        </wps:txbx>
                        <wps:bodyPr spcFirstLastPara="1" wrap="square" lIns="91425" tIns="91425" rIns="91425" bIns="91425" anchor="t" anchorCtr="0">
                          <a:spAutoFit/>
                        </wps:bodyPr>
                      </wps:wsp>
                      <wps:wsp>
                        <wps:cNvSpPr/>
                        <wps:cNvPr id="273" name="Shape 273"/>
                        <wps:spPr>
                          <a:xfrm>
                            <a:off x="522675" y="1319100"/>
                            <a:ext cx="12660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Jane Smith</w:t>
                              </w:r>
                              <w:r w:rsidRPr="00000000" w:rsidDel="00000000" w:rsidR="00000000">
                                <w:rPr>
                                  <w:rFonts w:ascii="IBM Plex Sans" w:hAnsi="IBM Plex Sans" w:eastAsia="IBM Plex Sans" w:cs="IBM Plex Sans"/>
                                  <w:b w:val="0"/>
                                  <w:i w:val="0"/>
                                  <w:smallCaps w:val="0"/>
                                  <w:strike w:val="0"/>
                                  <w:color w:val="000000"/>
                                  <w:sz w:val="22"/>
                                  <w:vertAlign w:val="baseline"/>
                                </w:rPr>
                                <w:t xml:space="preserve"> </w:t>
                              </w:r>
                            </w:p>
                          </w:txbxContent>
                        </wps:txbx>
                        <wps:bodyPr spcFirstLastPara="1" wrap="square" lIns="91425" tIns="91425" rIns="91425" bIns="91425" anchor="ctr" anchorCtr="0">
                          <a:noAutofit/>
                        </wps:bodyPr>
                      </wps:wsp>
                      <wps:wsp>
                        <wps:cNvSpPr/>
                        <wps:cNvPr id="274" name="Shape 274"/>
                        <wps:spPr>
                          <a:xfrm>
                            <a:off x="2269625" y="1319075"/>
                            <a:ext cx="12660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Joan Smith</w:t>
                              </w:r>
                            </w:p>
                          </w:txbxContent>
                        </wps:txbx>
                        <wps:bodyPr spcFirstLastPara="1" wrap="square" lIns="91425" tIns="91425" rIns="91425" bIns="91425" anchor="ctr" anchorCtr="0">
                          <a:noAutofit/>
                        </wps:bodyPr>
                      </wps:wsp>
                      <wps:wsp>
                        <wps:cNvSpPr/>
                        <wps:cNvPr id="275" name="Shape 275"/>
                        <wps:spPr>
                          <a:xfrm>
                            <a:off x="4006550" y="148250"/>
                            <a:ext cx="12660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Mark</w:t>
                              </w:r>
                              <w:r w:rsidRPr="00000000" w:rsidDel="00000000" w:rsidR="00000000">
                                <w:rPr>
                                  <w:rFonts w:ascii="IBM Plex Sans" w:hAnsi="IBM Plex Sans" w:eastAsia="IBM Plex Sans" w:cs="IBM Plex Sans"/>
                                  <w:b w:val="0"/>
                                  <w:i w:val="0"/>
                                  <w:smallCaps w:val="0"/>
                                  <w:strike w:val="0"/>
                                  <w:color w:val="000000"/>
                                  <w:sz w:val="22"/>
                                  <w:vertAlign w:val="baseline"/>
                                </w:rPr>
                                <w:t xml:space="preserve"> Smith</w:t>
                              </w:r>
                            </w:p>
                          </w:txbxContent>
                        </wps:txbx>
                        <wps:bodyPr spcFirstLastPara="1" wrap="square" lIns="91425" tIns="91425" rIns="91425" bIns="91425" anchor="ctr" anchorCtr="0">
                          <a:noAutofit/>
                        </wps:bodyPr>
                      </wps:wsp>
                      <wps:wsp>
                        <wps:cNvSpPr/>
                        <wps:cNvPr id="276" name="Shape 276"/>
                        <wps:spPr>
                          <a:xfrm>
                            <a:off x="5763525" y="1319075"/>
                            <a:ext cx="1266000" cy="462000"/>
                          </a:xfrm>
                          <a:prstGeom prst="rect">
                            <a:avLst/>
                          </a:prstGeom>
                          <a:solidFill>
                            <a:srgbClr val="FFF2CC"/>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Peter</w:t>
                              </w:r>
                              <w:r w:rsidRPr="00000000" w:rsidDel="00000000" w:rsidR="00000000">
                                <w:rPr>
                                  <w:rFonts w:ascii="IBM Plex Sans" w:hAnsi="IBM Plex Sans" w:eastAsia="IBM Plex Sans" w:cs="IBM Plex Sans"/>
                                  <w:b w:val="0"/>
                                  <w:i w:val="0"/>
                                  <w:smallCaps w:val="0"/>
                                  <w:strike w:val="0"/>
                                  <w:color w:val="000000"/>
                                  <w:sz w:val="22"/>
                                  <w:vertAlign w:val="baseline"/>
                                </w:rPr>
                                <w:t xml:space="preserve"> Johnson</w:t>
                              </w:r>
                            </w:p>
                          </w:txbxContent>
                        </wps:txbx>
                        <wps:bodyPr spcFirstLastPara="1" wrap="square" lIns="91425" tIns="91425" rIns="91425" bIns="91425" anchor="ctr" anchorCtr="0">
                          <a:noAutofit/>
                        </wps:bodyPr>
                      </wps:wsp>
                      <wps:wsp>
                        <wps:cNvSpPr txBox="1"/>
                        <wps:cNvPr id="277" name="Shape 277"/>
                        <wps:spPr>
                          <a:xfrm>
                            <a:off x="5658563" y="1932413"/>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20%</w:t>
                              </w:r>
                            </w:p>
                          </w:txbxContent>
                        </wps:txbx>
                        <wps:bodyPr spcFirstLastPara="1" wrap="square" lIns="91425" tIns="91425" rIns="91425" bIns="91425" anchor="t" anchorCtr="0">
                          <a:spAutoFit/>
                        </wps:bodyPr>
                      </wps:wsp>
                      <wps:wsp>
                        <wps:cNvCnPr/>
                        <wps:spPr>
                          <a:xfrm flipH="1">
                            <a:off x="4639425" y="1781075"/>
                            <a:ext cx="1757100" cy="702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279" name="Shape 279"/>
                        <wps:spPr>
                          <a:xfrm>
                            <a:off x="4006525" y="1316113"/>
                            <a:ext cx="1266000" cy="462000"/>
                          </a:xfrm>
                          <a:prstGeom prst="rect">
                            <a:avLst/>
                          </a:prstGeom>
                          <a:solidFill>
                            <a:srgbClr val="CFE2F3"/>
                          </a:solidFill>
                          <a:ln w="2857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Entity Y</w:t>
                              </w:r>
                            </w:p>
                          </w:txbxContent>
                        </wps:txbx>
                        <wps:bodyPr spcFirstLastPara="1" wrap="square" lIns="91425" tIns="91425" rIns="91425" bIns="91425" anchor="ctr" anchorCtr="0">
                          <a:noAutofit/>
                        </wps:bodyPr>
                      </wps:wsp>
                      <wps:wsp>
                        <wps:cNvCnPr/>
                        <wps:spPr>
                          <a:xfrm>
                            <a:off x="4639550" y="610250"/>
                            <a:ext cx="0" cy="705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639525" y="1778113"/>
                            <a:ext cx="0" cy="705900"/>
                          </a:xfrm>
                          <a:prstGeom prst="straightConnector1">
                            <a:avLst/>
                          </a:prstGeom>
                          <a:noFill/>
                          <a:ln w="2857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82" name="Shape 282"/>
                        <wps:spPr>
                          <a:xfrm>
                            <a:off x="4106000" y="1841388"/>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20%</w:t>
                              </w:r>
                            </w:p>
                          </w:txbxContent>
                        </wps:txbx>
                        <wps:bodyPr spcFirstLastPara="1" wrap="square" lIns="91425" tIns="91425" rIns="91425" bIns="91425" anchor="t" anchorCtr="0">
                          <a:spAutoFit/>
                        </wps:bodyPr>
                      </wps:wsp>
                      <wps:wsp>
                        <wps:cNvSpPr txBox="1"/>
                        <wps:cNvPr id="283" name="Shape 283"/>
                        <wps:spPr>
                          <a:xfrm>
                            <a:off x="4639625" y="692863"/>
                            <a:ext cx="698400" cy="4002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8"/>
                                  <w:vertAlign w:val="baseline"/>
                                </w:rPr>
                                <w:t xml:space="preserve">10</w:t>
                              </w:r>
                              <w:r w:rsidRPr="00000000" w:rsidDel="00000000" w:rsidR="00000000">
                                <w:rPr>
                                  <w:rFonts w:ascii="Arial" w:hAnsi="Arial" w:eastAsia="Arial" w:cs="Arial"/>
                                  <w:b w:val="0"/>
                                  <w:i w:val="0"/>
                                  <w:smallCaps w:val="0"/>
                                  <w:strike w:val="0"/>
                                  <w:color w:val="000000"/>
                                  <w:sz w:val="28"/>
                                  <w:vertAlign w:val="baseline"/>
                                </w:rPr>
                                <w:t xml:space="preserve">0%</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5919788" cy="2087839"/>
                <wp:effectExtent l="12700" t="12700" r="12700" b="12700"/>
                <wp:docPr id="142" name="image25.png"/>
                <a:graphic>
                  <a:graphicData uri="http://schemas.openxmlformats.org/drawingml/2006/picture">
                    <pic:pic>
                      <pic:nvPicPr>
                        <pic:cNvPr id="0" name="image25.png"/>
                        <pic:cNvPicPr preferRelativeResize="0"/>
                      </pic:nvPicPr>
                      <pic:blipFill>
                        <a:blip r:embed="rId15"/>
                        <a:srcRect/>
                        <a:stretch>
                          <a:fillRect/>
                        </a:stretch>
                      </pic:blipFill>
                      <pic:spPr>
                        <a:xfrm>
                          <a:off x="0" y="0"/>
                          <a:ext cx="5919788" cy="2087839"/>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C0">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ayvb1a7wzcap" w:colFirst="0" w:colLast="0" w:id="102"/>
      <w:bookmarkEnd w:id="102"/>
      <w:r w:rsidRPr="00000000" w:rsidDel="00000000" w:rsidR="00000000">
        <w:rPr>
          <w:b w:val="1"/>
          <w:bCs w:val="1"/>
          <w:sz w:val="28"/>
          <w:szCs w:val="28"/>
          <w:rtl w:val="0"/>
        </w:rPr>
        <w:t xml:space="preserve">Licensing Requirements </w:t>
      </w:r>
    </w:p>
    <w:p w:rsidRPr="00000000" w:rsidR="00000000" w:rsidDel="00000000" w:rsidP="00000000" w:rsidRDefault="00000000" w14:paraId="000005C1">
      <w:pPr>
        <w:jc w:val="both"/>
        <w:rPr>
          <w:rFonts w:ascii="Arial" w:hAnsi="Arial" w:eastAsia="Arial" w:cs="Arial"/>
        </w:rPr>
      </w:pPr>
      <w:r w:rsidRPr="00000000" w:rsidDel="00000000" w:rsidR="00000000">
        <w:rPr>
          <w:rFonts w:ascii="Arial" w:hAnsi="Arial" w:eastAsia="Arial" w:cs="Arial"/>
          <w:rtl w:val="0"/>
        </w:rPr>
        <w:t xml:space="preserve">As part of this KYB Program, Binance verifies the licence requirements where applicable to certain industry types. Licensing requirements can vary significantly based on the type of business, industry sector, and jurisdiction. </w:t>
      </w:r>
    </w:p>
    <w:p w:rsidRPr="00000000" w:rsidR="00000000" w:rsidDel="00000000" w:rsidP="00000000" w:rsidRDefault="00000000" w14:paraId="000005C2">
      <w:pPr>
        <w:jc w:val="both"/>
        <w:rPr>
          <w:rFonts w:ascii="Arial" w:hAnsi="Arial" w:eastAsia="Arial" w:cs="Arial"/>
        </w:rPr>
      </w:pPr>
      <w:r w:rsidRPr="00000000" w:rsidDel="00000000" w:rsidR="00000000">
        <w:rPr>
          <w:rtl w:val="0"/>
        </w:rPr>
      </w:r>
    </w:p>
    <w:p w:rsidRPr="00000000" w:rsidR="00000000" w:rsidDel="00000000" w:rsidP="00000000" w:rsidRDefault="00000000" w14:paraId="000005C3">
      <w:pPr>
        <w:jc w:val="both"/>
        <w:rPr>
          <w:rFonts w:ascii="Arial" w:hAnsi="Arial" w:eastAsia="Arial" w:cs="Arial"/>
        </w:rPr>
      </w:pPr>
      <w:r w:rsidRPr="00000000" w:rsidDel="00000000" w:rsidR="00000000">
        <w:rPr>
          <w:rFonts w:ascii="Arial" w:hAnsi="Arial" w:eastAsia="Arial" w:cs="Arial"/>
          <w:rtl w:val="0"/>
        </w:rPr>
        <w:t xml:space="preserve">Obtaining the necessary licences and permits is a critical step in ensuring legal and operational compliance for any business. By adhering to regulatory expectations, businesses can operate securely and avoid legal complications, fines, and disruptions. </w:t>
      </w:r>
    </w:p>
    <w:p w:rsidRPr="00000000" w:rsidR="00000000" w:rsidDel="00000000" w:rsidP="00000000" w:rsidRDefault="00000000" w14:paraId="000005C4">
      <w:pPr>
        <w:jc w:val="both"/>
        <w:rPr>
          <w:rFonts w:ascii="Arial" w:hAnsi="Arial" w:eastAsia="Arial" w:cs="Arial"/>
        </w:rPr>
      </w:pPr>
      <w:r w:rsidRPr="00000000" w:rsidDel="00000000" w:rsidR="00000000">
        <w:rPr>
          <w:rtl w:val="0"/>
        </w:rPr>
      </w:r>
    </w:p>
    <w:p w:rsidRPr="00000000" w:rsidR="00000000" w:rsidDel="00000000" w:rsidP="00000000" w:rsidRDefault="00000000" w14:paraId="000005C5">
      <w:pPr>
        <w:jc w:val="both"/>
        <w:rPr>
          <w:rFonts w:ascii="Arial" w:hAnsi="Arial" w:eastAsia="Arial" w:cs="Arial"/>
        </w:rPr>
      </w:pPr>
      <w:r w:rsidRPr="00000000" w:rsidDel="00000000" w:rsidR="00000000">
        <w:rPr>
          <w:rFonts w:ascii="Arial" w:hAnsi="Arial" w:eastAsia="Arial" w:cs="Arial"/>
          <w:rtl w:val="0"/>
        </w:rPr>
        <w:t xml:space="preserve">Since requirements can vary widely based on industry, location, and business activities, it's essential for the first line of defence to conduct thorough due diligence and seek advice from the second line of defence. Where a business is licensed, the first line of defence must obtain a valid proof of licence / regulation, and ensure the documents clearly state the type of business the entity is licensed to operate, as well as the validity of the licence / permit and its renewal. </w:t>
      </w:r>
    </w:p>
    <w:p w:rsidRPr="00000000" w:rsidR="00000000" w:rsidDel="00000000" w:rsidP="00000000" w:rsidRDefault="00000000" w14:paraId="000005C6">
      <w:pPr>
        <w:jc w:val="both"/>
        <w:rPr>
          <w:rFonts w:ascii="Arial" w:hAnsi="Arial" w:eastAsia="Arial" w:cs="Arial"/>
        </w:rPr>
      </w:pPr>
      <w:r w:rsidRPr="00000000" w:rsidDel="00000000" w:rsidR="00000000">
        <w:rPr>
          <w:rtl w:val="0"/>
        </w:rPr>
      </w:r>
    </w:p>
    <w:p w:rsidRPr="00000000" w:rsidR="00000000" w:rsidDel="00000000" w:rsidP="00000000" w:rsidRDefault="00000000" w14:paraId="000005C7">
      <w:pPr>
        <w:jc w:val="both"/>
        <w:rPr>
          <w:rFonts w:ascii="Arial" w:hAnsi="Arial" w:eastAsia="Arial" w:cs="Arial"/>
        </w:rPr>
      </w:pPr>
      <w:r w:rsidRPr="00000000" w:rsidDel="00000000" w:rsidR="00000000">
        <w:rPr>
          <w:rFonts w:ascii="Arial" w:hAnsi="Arial" w:eastAsia="Arial" w:cs="Arial"/>
          <w:rtl w:val="0"/>
        </w:rPr>
        <w:t xml:space="preserve">The general overview of common licensing requirements for crypto businesses can be summarised in the </w:t>
      </w:r>
      <w:hyperlink r:id="rId41">
        <w:r w:rsidRPr="00000000" w:rsidDel="00000000" w:rsidR="00000000">
          <w:rPr>
            <w:rFonts w:ascii="Arial" w:hAnsi="Arial" w:eastAsia="Arial" w:cs="Arial"/>
            <w:color w:val="1155cc"/>
            <w:u w:val="single"/>
            <w:rtl w:val="0"/>
          </w:rPr>
          <w:t xml:space="preserve">Licensing Requirements Matrix</w:t>
        </w:r>
      </w:hyperlink>
      <w:r w:rsidRPr="00000000" w:rsidDel="00000000" w:rsidR="00000000">
        <w:rPr>
          <w:rFonts w:ascii="Arial" w:hAnsi="Arial" w:eastAsia="Arial" w:cs="Arial"/>
          <w:rtl w:val="0"/>
        </w:rPr>
        <w:t xml:space="preserve">. This list covers licences and permits requirements that could be needed for different types of crypto businesses.</w:t>
      </w:r>
    </w:p>
    <w:p w:rsidRPr="00000000" w:rsidR="00000000" w:rsidDel="00000000" w:rsidP="00000000" w:rsidRDefault="00000000" w14:paraId="000005C8">
      <w:pPr>
        <w:jc w:val="both"/>
        <w:rPr>
          <w:rFonts w:ascii="Arial" w:hAnsi="Arial" w:eastAsia="Arial" w:cs="Arial"/>
        </w:rPr>
      </w:pPr>
      <w:r w:rsidRPr="00000000" w:rsidDel="00000000" w:rsidR="00000000">
        <w:rPr>
          <w:rtl w:val="0"/>
        </w:rPr>
      </w:r>
    </w:p>
    <w:p w:rsidRPr="00000000" w:rsidR="00000000" w:rsidDel="00000000" w:rsidP="00000000" w:rsidRDefault="00000000" w14:paraId="000005C9">
      <w:pPr>
        <w:jc w:val="both"/>
        <w:rPr>
          <w:rFonts w:ascii="Arial" w:hAnsi="Arial" w:eastAsia="Arial" w:cs="Arial"/>
        </w:rPr>
      </w:pPr>
      <w:r w:rsidRPr="00000000" w:rsidDel="00000000" w:rsidR="00000000">
        <w:rPr>
          <w:rtl w:val="0"/>
        </w:rPr>
      </w:r>
    </w:p>
    <w:p w:rsidRPr="00000000" w:rsidR="00000000" w:rsidDel="00000000" w:rsidP="00000000" w:rsidRDefault="00000000" w14:paraId="000005CA">
      <w:pPr>
        <w:jc w:val="both"/>
        <w:rPr>
          <w:rFonts w:ascii="Arial" w:hAnsi="Arial" w:eastAsia="Arial" w:cs="Arial"/>
          <w:sz w:val="24"/>
          <w:szCs w:val="24"/>
        </w:rPr>
      </w:pPr>
      <w:r w:rsidRPr="00000000" w:rsidDel="00000000" w:rsidR="00000000">
        <w:rPr>
          <w:rFonts w:ascii="Arial" w:hAnsi="Arial" w:eastAsia="Arial" w:cs="Arial"/>
          <w:sz w:val="24"/>
          <w:szCs w:val="24"/>
          <w:rtl w:val="0"/>
        </w:rPr>
        <w:t xml:space="preserve">Review Process:</w:t>
      </w:r>
    </w:p>
    <w:p w:rsidRPr="00000000" w:rsidR="00000000" w:rsidDel="00000000" w:rsidP="00000000" w:rsidRDefault="00000000" w14:paraId="000005CB">
      <w:pPr>
        <w:jc w:val="both"/>
        <w:rPr>
          <w:rFonts w:ascii="Arial" w:hAnsi="Arial" w:eastAsia="Arial" w:cs="Arial"/>
          <w:sz w:val="24"/>
          <w:szCs w:val="24"/>
        </w:rPr>
      </w:pPr>
      <w:r w:rsidRPr="00000000" w:rsidDel="00000000" w:rsidR="00000000">
        <w:rPr>
          <w:sz w:val="24"/>
          <w:szCs w:val="24"/>
        </w:rPr>
        <mc:AlternateContent>
          <mc:Choice Requires="wpg">
            <w:drawing>
              <wp:inline distT="114300" distB="114300" distL="114300" distR="114300">
                <wp:extent cx="6186488" cy="4936434"/>
                <wp:effectExtent l="12700" t="12700" r="12700" b="12700"/>
                <wp:docPr id="135" name=""/>
                <a:graphic>
                  <a:graphicData uri="http://schemas.microsoft.com/office/word/2010/wordprocessingGroup">
                    <wpg:wgp>
                      <wpg:cNvGrpSpPr/>
                      <wpg:grpSpPr>
                        <a:xfrm>
                          <a:off x="348100" y="489950"/>
                          <a:ext cx="6186488" cy="4936434"/>
                          <a:chOff x="348100" y="489950"/>
                          <a:chExt cx="5724850" cy="4563700"/>
                        </a:xfrm>
                      </wpg:grpSpPr>
                      <wps:wsp>
                        <wps:cNvSpPr/>
                        <wps:cNvPr id="180" name="Shape 180"/>
                        <wps:spPr>
                          <a:xfrm>
                            <a:off x="1918800" y="4705675"/>
                            <a:ext cx="1017600" cy="343200"/>
                          </a:xfrm>
                          <a:prstGeom prst="ellipse">
                            <a:avLst/>
                          </a:prstGeom>
                          <a:solidFill>
                            <a:srgbClr val="D9EAD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Complete Review</w:t>
                              </w:r>
                            </w:p>
                          </w:txbxContent>
                        </wps:txbx>
                        <wps:bodyPr spcFirstLastPara="1" wrap="square" lIns="91425" tIns="91425" rIns="91425" bIns="91425" anchor="ctr" anchorCtr="0">
                          <a:noAutofit/>
                        </wps:bodyPr>
                      </wps:wsp>
                      <wps:wsp>
                        <wps:cNvSpPr/>
                        <wps:cNvPr id="181" name="Shape 181"/>
                        <wps:spPr>
                          <a:xfrm>
                            <a:off x="1727575" y="1843713"/>
                            <a:ext cx="1400050" cy="486625"/>
                          </a:xfrm>
                          <a:prstGeom prst="flowChartDecision">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Licensing Status?</w:t>
                              </w:r>
                            </w:p>
                          </w:txbxContent>
                        </wps:txbx>
                        <wps:bodyPr spcFirstLastPara="1" wrap="square" lIns="91425" tIns="91425" rIns="91425" bIns="91425" anchor="ctr" anchorCtr="0">
                          <a:noAutofit/>
                        </wps:bodyPr>
                      </wps:wsp>
                      <wps:wsp>
                        <wps:cNvSpPr/>
                        <wps:cNvPr id="182" name="Shape 182"/>
                        <wps:spPr>
                          <a:xfrm>
                            <a:off x="369375" y="494725"/>
                            <a:ext cx="984600" cy="446700"/>
                          </a:xfrm>
                          <a:prstGeom prst="ellipse">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Receive KYB Application</w:t>
                              </w:r>
                            </w:p>
                          </w:txbxContent>
                        </wps:txbx>
                        <wps:bodyPr spcFirstLastPara="1" wrap="square" lIns="91425" tIns="91425" rIns="91425" bIns="91425" anchor="ctr" anchorCtr="0">
                          <a:noAutofit/>
                        </wps:bodyPr>
                      </wps:wsp>
                      <wps:wsp>
                        <wps:cNvSpPr/>
                        <wps:cNvPr id="183" name="Shape 183"/>
                        <wps:spPr>
                          <a:xfrm>
                            <a:off x="369375" y="1179188"/>
                            <a:ext cx="984600" cy="446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Identify Jurisdiction &amp; Business Activity</w:t>
                              </w:r>
                            </w:p>
                          </w:txbxContent>
                        </wps:txbx>
                        <wps:bodyPr spcFirstLastPara="1" wrap="square" lIns="91425" tIns="91425" rIns="91425" bIns="91425" anchor="ctr" anchorCtr="0">
                          <a:noAutofit/>
                        </wps:bodyPr>
                      </wps:wsp>
                      <wps:wsp>
                        <wps:cNvSpPr/>
                        <wps:cNvPr id="184" name="Shape 184"/>
                        <wps:spPr>
                          <a:xfrm>
                            <a:off x="369375" y="1863675"/>
                            <a:ext cx="984600" cy="446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6"/>
                                  <w:vertAlign w:val="baseline"/>
                                </w:rPr>
                                <w:t xml:space="preserve">Locate Country &amp; Activity in Licensing Matrix</w:t>
                              </w:r>
                            </w:p>
                          </w:txbxContent>
                        </wps:txbx>
                        <wps:bodyPr spcFirstLastPara="1" wrap="square" lIns="91425" tIns="91425" rIns="91425" bIns="91425" anchor="ctr" anchorCtr="0">
                          <a:noAutofit/>
                        </wps:bodyPr>
                      </wps:wsp>
                      <wps:wsp>
                        <wps:cNvSpPr/>
                        <wps:cNvPr id="185" name="Shape 185"/>
                        <wps:spPr>
                          <a:xfrm>
                            <a:off x="369375" y="2699751"/>
                            <a:ext cx="984600" cy="265500"/>
                          </a:xfrm>
                          <a:prstGeom prst="rect">
                            <a:avLst/>
                          </a:prstGeom>
                          <a:solidFill>
                            <a:srgbClr val="F4CC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Forbidden</w:t>
                              </w:r>
                            </w:p>
                          </w:txbxContent>
                        </wps:txbx>
                        <wps:bodyPr spcFirstLastPara="1" wrap="square" lIns="91425" tIns="91425" rIns="91425" bIns="91425" anchor="ctr" anchorCtr="0">
                          <a:noAutofit/>
                        </wps:bodyPr>
                      </wps:wsp>
                      <wps:wsp>
                        <wps:cNvSpPr/>
                        <wps:cNvPr id="186" name="Shape 186"/>
                        <wps:spPr>
                          <a:xfrm>
                            <a:off x="1935288" y="2699751"/>
                            <a:ext cx="984600" cy="265500"/>
                          </a:xfrm>
                          <a:prstGeom prst="rect">
                            <a:avLst/>
                          </a:prstGeom>
                          <a:solidFill>
                            <a:srgbClr val="D9EAD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License Not required</w:t>
                              </w:r>
                            </w:p>
                          </w:txbxContent>
                        </wps:txbx>
                        <wps:bodyPr spcFirstLastPara="1" wrap="square" lIns="91425" tIns="91425" rIns="91425" bIns="91425" anchor="ctr" anchorCtr="0">
                          <a:noAutofit/>
                        </wps:bodyPr>
                      </wps:wsp>
                      <wps:wsp>
                        <wps:cNvSpPr/>
                        <wps:cNvPr id="187" name="Shape 187"/>
                        <wps:spPr>
                          <a:xfrm>
                            <a:off x="3501200" y="2724751"/>
                            <a:ext cx="984600" cy="2655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License Required</w:t>
                              </w:r>
                            </w:p>
                          </w:txbxContent>
                        </wps:txbx>
                        <wps:bodyPr spcFirstLastPara="1" wrap="square" lIns="91425" tIns="91425" rIns="91425" bIns="91425" anchor="ctr" anchorCtr="0">
                          <a:noAutofit/>
                        </wps:bodyPr>
                      </wps:wsp>
                      <wps:wsp>
                        <wps:cNvSpPr/>
                        <wps:cNvPr id="188" name="Shape 188"/>
                        <wps:spPr>
                          <a:xfrm>
                            <a:off x="5067100" y="2724751"/>
                            <a:ext cx="984600" cy="265500"/>
                          </a:xfrm>
                          <a:prstGeom prst="rect">
                            <a:avLst/>
                          </a:prstGeom>
                          <a:solidFill>
                            <a:srgbClr val="D9D2E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Case by Case</w:t>
                              </w:r>
                            </w:p>
                          </w:txbxContent>
                        </wps:txbx>
                        <wps:bodyPr spcFirstLastPara="1" wrap="square" lIns="91425" tIns="91425" rIns="91425" bIns="91425" anchor="ctr" anchorCtr="0">
                          <a:noAutofit/>
                        </wps:bodyPr>
                      </wps:wsp>
                      <wps:wsp>
                        <wps:cNvSpPr/>
                        <wps:cNvPr id="189" name="Shape 189"/>
                        <wps:spPr>
                          <a:xfrm>
                            <a:off x="5050588" y="3232625"/>
                            <a:ext cx="1017600" cy="3432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Escalate to HRC</w:t>
                              </w:r>
                            </w:p>
                          </w:txbxContent>
                        </wps:txbx>
                        <wps:bodyPr spcFirstLastPara="1" wrap="square" lIns="91425" tIns="91425" rIns="91425" bIns="91425" anchor="ctr" anchorCtr="0">
                          <a:noAutofit/>
                        </wps:bodyPr>
                      </wps:wsp>
                      <wps:wsp>
                        <wps:cNvSpPr/>
                        <wps:cNvPr id="190" name="Shape 190"/>
                        <wps:spPr>
                          <a:xfrm>
                            <a:off x="352875" y="3232625"/>
                            <a:ext cx="1017600" cy="343200"/>
                          </a:xfrm>
                          <a:prstGeom prst="ellipse">
                            <a:avLst/>
                          </a:prstGeom>
                          <a:solidFill>
                            <a:srgbClr val="F4CC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Reject</w:t>
                              </w:r>
                            </w:p>
                          </w:txbxContent>
                        </wps:txbx>
                        <wps:bodyPr spcFirstLastPara="1" wrap="square" lIns="91425" tIns="91425" rIns="91425" bIns="91425" anchor="ctr" anchorCtr="0">
                          <a:noAutofit/>
                        </wps:bodyPr>
                      </wps:wsp>
                      <wps:wsp>
                        <wps:cNvSpPr/>
                        <wps:cNvPr id="191" name="Shape 191"/>
                        <wps:spPr>
                          <a:xfrm>
                            <a:off x="3501200" y="3271476"/>
                            <a:ext cx="984600" cy="265500"/>
                          </a:xfrm>
                          <a:prstGeom prst="rect">
                            <a:avLst/>
                          </a:prstGeom>
                          <a:solidFill>
                            <a:srgbClr val="CFE2F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Request &amp; Verify</w:t>
                              </w:r>
                            </w:p>
                          </w:txbxContent>
                        </wps:txbx>
                        <wps:bodyPr spcFirstLastPara="1" wrap="square" lIns="91425" tIns="91425" rIns="91425" bIns="91425" anchor="ctr" anchorCtr="0">
                          <a:noAutofit/>
                        </wps:bodyPr>
                      </wps:wsp>
                      <wps:wsp>
                        <wps:cNvSpPr/>
                        <wps:cNvPr id="192" name="Shape 192"/>
                        <wps:spPr>
                          <a:xfrm>
                            <a:off x="3293426" y="3897438"/>
                            <a:ext cx="1400050" cy="486625"/>
                          </a:xfrm>
                          <a:prstGeom prst="flowChartDecision">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Are documents valid</w:t>
                              </w:r>
                            </w:p>
                          </w:txbxContent>
                        </wps:txbx>
                        <wps:bodyPr spcFirstLastPara="1" wrap="square" lIns="91425" tIns="91425" rIns="91425" bIns="91425" anchor="ctr" anchorCtr="0">
                          <a:noAutofit/>
                        </wps:bodyPr>
                      </wps:wsp>
                      <wps:wsp>
                        <wps:cNvSpPr/>
                        <wps:cNvPr id="193" name="Shape 193"/>
                        <wps:spPr>
                          <a:xfrm>
                            <a:off x="1918788" y="3232625"/>
                            <a:ext cx="1017600" cy="343200"/>
                          </a:xfrm>
                          <a:prstGeom prst="ellipse">
                            <a:avLst/>
                          </a:prstGeom>
                          <a:solidFill>
                            <a:srgbClr val="D9EAD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Proceed</w:t>
                              </w:r>
                            </w:p>
                          </w:txbxContent>
                        </wps:txbx>
                        <wps:bodyPr spcFirstLastPara="1" wrap="square" lIns="91425" tIns="91425" rIns="91425" bIns="91425" anchor="ctr" anchorCtr="0">
                          <a:noAutofit/>
                        </wps:bodyPr>
                      </wps:wsp>
                      <wps:wsp>
                        <wps:cNvSpPr/>
                        <wps:cNvPr id="194" name="Shape 194"/>
                        <wps:spPr>
                          <a:xfrm>
                            <a:off x="1935300" y="4007988"/>
                            <a:ext cx="984600" cy="2655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Approve &amp; Record</w:t>
                              </w:r>
                            </w:p>
                          </w:txbxContent>
                        </wps:txbx>
                        <wps:bodyPr spcFirstLastPara="1" wrap="square" lIns="91425" tIns="91425" rIns="91425" bIns="91425" anchor="ctr" anchorCtr="0">
                          <a:noAutofit/>
                        </wps:bodyPr>
                      </wps:wsp>
                      <wps:wsp>
                        <wps:cNvCnPr/>
                        <wps:spPr>
                          <a:xfrm>
                            <a:off x="861675" y="941425"/>
                            <a:ext cx="0" cy="237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861675" y="1625888"/>
                            <a:ext cx="0" cy="237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1353975" y="2087025"/>
                            <a:ext cx="3735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5400000">
                            <a:off x="1459950" y="1731988"/>
                            <a:ext cx="369300" cy="1566000"/>
                          </a:xfrm>
                          <a:prstGeom prst="bentConnector3">
                            <a:avLst>
                              <a:gd name="adj1" fmla="val 50015"/>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5400000" flipH="1">
                            <a:off x="2243250" y="2514688"/>
                            <a:ext cx="369300" cy="600"/>
                          </a:xfrm>
                          <a:prstGeom prst="bentConnector3">
                            <a:avLst>
                              <a:gd name="adj1" fmla="val 50015"/>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5400000" flipH="1">
                            <a:off x="3013350" y="1744588"/>
                            <a:ext cx="394500" cy="1566000"/>
                          </a:xfrm>
                          <a:prstGeom prst="bentConnector3">
                            <a:avLst>
                              <a:gd name="adj1" fmla="val 49989"/>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5400000" flipH="1">
                            <a:off x="3796200" y="961738"/>
                            <a:ext cx="394500" cy="3131700"/>
                          </a:xfrm>
                          <a:prstGeom prst="bentConnector3">
                            <a:avLst>
                              <a:gd name="adj1" fmla="val 49989"/>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861675" y="2965251"/>
                            <a:ext cx="0" cy="267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427588" y="2965251"/>
                            <a:ext cx="0" cy="267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993500" y="3536976"/>
                            <a:ext cx="0" cy="360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2919926" y="4140750"/>
                            <a:ext cx="3735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427600" y="4273488"/>
                            <a:ext cx="0" cy="432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559400" y="2990251"/>
                            <a:ext cx="0" cy="2424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4485876" y="3404250"/>
                            <a:ext cx="207600" cy="736500"/>
                          </a:xfrm>
                          <a:prstGeom prst="bentConnector3">
                            <a:avLst>
                              <a:gd name="adj1" fmla="val -114704"/>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993500" y="2990251"/>
                            <a:ext cx="0" cy="2811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210" name="Shape 210"/>
                        <wps:spPr>
                          <a:xfrm>
                            <a:off x="2936400" y="3817650"/>
                            <a:ext cx="4458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8"/>
                                  <w:vertAlign w:val="baseline"/>
                                </w:rPr>
                                <w:t xml:space="preserve">Yes</w:t>
                              </w:r>
                            </w:p>
                          </w:txbxContent>
                        </wps:txbx>
                        <wps:bodyPr spcFirstLastPara="1" wrap="square" lIns="91425" tIns="91425" rIns="91425" bIns="91425" anchor="t" anchorCtr="0">
                          <a:spAutoFit/>
                        </wps:bodyPr>
                      </wps:wsp>
                      <wps:wsp>
                        <wps:cNvSpPr txBox="1"/>
                        <wps:cNvPr id="211" name="Shape 211"/>
                        <wps:spPr>
                          <a:xfrm>
                            <a:off x="4931600" y="3818200"/>
                            <a:ext cx="4458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18"/>
                                  <w:vertAlign w:val="baseline"/>
                                </w:rPr>
                                <w:t xml:space="preserve">No</w:t>
                              </w:r>
                            </w:p>
                          </w:txbxContent>
                        </wps:txbx>
                        <wps:bodyPr spcFirstLastPara="1" wrap="square" lIns="91425" tIns="91425" rIns="91425" bIns="91425" anchor="t" anchorCtr="0">
                          <a:spAutoFit/>
                        </wps:bodyPr>
                      </wps:wsp>
                    </wpg:wgp>
                  </a:graphicData>
                </a:graphic>
              </wp:inline>
            </w:drawing>
          </mc:Choice>
          <mc:Fallback>
            <w:drawing>
              <wp:inline distT="114300" distB="114300" distL="114300" distR="114300">
                <wp:extent cx="6186488" cy="4936434"/>
                <wp:effectExtent l="12700" t="12700" r="12700" b="12700"/>
                <wp:docPr id="135"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6186488" cy="4936434"/>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5CC">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3uk8fmuxt18k" w:colFirst="0" w:colLast="0" w:id="103"/>
      <w:bookmarkEnd w:id="103"/>
      <w:r w:rsidRPr="00000000" w:rsidDel="00000000" w:rsidR="00000000">
        <w:rPr>
          <w:b w:val="1"/>
          <w:bCs w:val="1"/>
          <w:sz w:val="28"/>
          <w:szCs w:val="28"/>
          <w:rtl w:val="0"/>
        </w:rPr>
        <w:t xml:space="preserve">AML Policy / Questionnaire  </w:t>
      </w:r>
    </w:p>
    <w:p w:rsidRPr="00000000" w:rsidR="00000000" w:rsidDel="00000000" w:rsidP="00000000" w:rsidRDefault="00000000" w14:paraId="000005CD">
      <w:pPr>
        <w:jc w:val="both"/>
        <w:rPr>
          <w:rFonts w:ascii="Arial" w:hAnsi="Arial" w:eastAsia="Arial" w:cs="Arial"/>
        </w:rPr>
      </w:pPr>
      <w:r w:rsidRPr="00000000" w:rsidDel="00000000" w:rsidR="00000000">
        <w:rPr>
          <w:rFonts w:ascii="Arial" w:hAnsi="Arial" w:eastAsia="Arial" w:cs="Arial"/>
          <w:rtl w:val="0"/>
        </w:rPr>
        <w:t xml:space="preserve">Binance collects Anti-Money Laundering (AML) policies and equivalents from entities required to implement AML controls, ensuring robust strategies to deter, detect, and report money laundering activities. Such entities are but not limited to: </w:t>
      </w:r>
    </w:p>
    <w:p w:rsidRPr="00000000" w:rsidR="00000000" w:rsidDel="00000000" w:rsidP="00000000" w:rsidRDefault="00000000" w14:paraId="000005C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CF">
      <w:pPr>
        <w:numPr>
          <w:ilvl w:val="0"/>
          <w:numId w:val="8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Virtual Asset Service Providers </w:t>
      </w:r>
    </w:p>
    <w:p w:rsidRPr="00000000" w:rsidR="00000000" w:rsidDel="00000000" w:rsidP="00000000" w:rsidRDefault="00000000" w14:paraId="000005D0">
      <w:pPr>
        <w:numPr>
          <w:ilvl w:val="0"/>
          <w:numId w:val="8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Financial Institutions </w:t>
      </w:r>
    </w:p>
    <w:p w:rsidRPr="00000000" w:rsidR="00000000" w:rsidDel="00000000" w:rsidP="00000000" w:rsidRDefault="00000000" w14:paraId="000005D1">
      <w:pPr>
        <w:numPr>
          <w:ilvl w:val="0"/>
          <w:numId w:val="8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Funds </w:t>
      </w:r>
    </w:p>
    <w:p w:rsidRPr="00000000" w:rsidR="00000000" w:rsidDel="00000000" w:rsidP="00000000" w:rsidRDefault="00000000" w14:paraId="000005D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D3">
      <w:pPr>
        <w:jc w:val="both"/>
        <w:rPr>
          <w:rFonts w:ascii="Arial" w:hAnsi="Arial" w:eastAsia="Arial" w:cs="Arial"/>
        </w:rPr>
      </w:pPr>
      <w:r w:rsidRPr="00000000" w:rsidDel="00000000" w:rsidR="00000000">
        <w:rPr>
          <w:rFonts w:ascii="Arial" w:hAnsi="Arial" w:eastAsia="Arial" w:cs="Arial"/>
          <w:rtl w:val="0"/>
        </w:rPr>
        <w:t xml:space="preserve">The review of these AML policies considers various factors, including the nature of the business, the services provided, associated risk factors, and the requirements of the Binance group.</w:t>
      </w:r>
    </w:p>
    <w:p w:rsidRPr="00000000" w:rsidR="00000000" w:rsidDel="00000000" w:rsidP="00000000" w:rsidRDefault="00000000" w14:paraId="000005D4">
      <w:pPr>
        <w:jc w:val="both"/>
        <w:rPr>
          <w:rFonts w:ascii="Arial" w:hAnsi="Arial" w:eastAsia="Arial" w:cs="Arial"/>
        </w:rPr>
      </w:pPr>
      <w:r w:rsidRPr="00000000" w:rsidDel="00000000" w:rsidR="00000000">
        <w:rPr>
          <w:rtl w:val="0"/>
        </w:rPr>
      </w:r>
    </w:p>
    <w:p w:rsidRPr="00000000" w:rsidR="00000000" w:rsidDel="00000000" w:rsidP="00000000" w:rsidRDefault="00000000" w14:paraId="000005D5">
      <w:pPr>
        <w:jc w:val="both"/>
        <w:rPr>
          <w:rFonts w:ascii="Arial" w:hAnsi="Arial" w:eastAsia="Arial" w:cs="Arial"/>
        </w:rPr>
      </w:pPr>
      <w:r w:rsidRPr="00000000" w:rsidDel="00000000" w:rsidR="00000000">
        <w:rPr>
          <w:rFonts w:ascii="Arial" w:hAnsi="Arial" w:eastAsia="Arial" w:cs="Arial"/>
          <w:rtl w:val="0"/>
        </w:rPr>
        <w:t xml:space="preserve">Binance may waive the collection of Anti-Money Laundering (AML) policies and equivalents for a user, who declares that the account will be used exclusively for proprietary trading activities. This declaration allows for streamlined onboarding while maintaining compliance, as the reduced risk associated with proprietary trading justifies the waiver of additional AML documentation in such cases.</w:t>
      </w:r>
      <w:r w:rsidRPr="00000000" w:rsidDel="00000000" w:rsidR="00000000">
        <w:rPr>
          <w:rFonts w:ascii="Arial" w:hAnsi="Arial" w:eastAsia="Arial" w:cs="Arial"/>
          <w:vertAlign w:val="superscript"/>
        </w:rPr>
        <w:footnoteReference w:customMarkFollows="0" w:id="5"/>
      </w:r>
      <w:r w:rsidRPr="00000000" w:rsidDel="00000000" w:rsidR="00000000">
        <w:rPr>
          <w:rtl w:val="0"/>
        </w:rPr>
      </w:r>
    </w:p>
    <w:p w:rsidRPr="00000000" w:rsidR="00000000" w:rsidDel="00000000" w:rsidP="00000000" w:rsidRDefault="00000000" w14:paraId="000005D6">
      <w:pPr>
        <w:jc w:val="both"/>
        <w:rPr>
          <w:rFonts w:ascii="Arial" w:hAnsi="Arial" w:eastAsia="Arial" w:cs="Arial"/>
        </w:rPr>
      </w:pPr>
      <w:r w:rsidRPr="00000000" w:rsidDel="00000000" w:rsidR="00000000">
        <w:rPr>
          <w:rtl w:val="0"/>
        </w:rPr>
      </w:r>
    </w:p>
    <w:p w:rsidRPr="00000000" w:rsidR="00000000" w:rsidDel="00000000" w:rsidP="00000000" w:rsidRDefault="00000000" w14:paraId="000005D7">
      <w:pPr>
        <w:tabs>
          <w:tab w:val="right" w:leader="none" w:pos="9360"/>
        </w:tabs>
        <w:jc w:val="both"/>
        <w:rPr>
          <w:rFonts w:ascii="Arial" w:hAnsi="Arial" w:eastAsia="Arial" w:cs="Arial"/>
        </w:rPr>
      </w:pPr>
      <w:r w:rsidRPr="00000000" w:rsidDel="00000000" w:rsidR="00000000">
        <w:rPr>
          <w:rFonts w:ascii="Arial" w:hAnsi="Arial" w:eastAsia="Arial" w:cs="Arial"/>
          <w:rtl w:val="0"/>
        </w:rPr>
        <w:t xml:space="preserve">The AML Program/Policy Deficiencies should be reviewed and approved by the second line of defence, according to the Approval Matrix. It is </w:t>
      </w:r>
      <w:r w:rsidRPr="00000000" w:rsidDel="00000000" w:rsidR="00000000">
        <w:rPr>
          <w:rFonts w:ascii="Arial" w:hAnsi="Arial" w:eastAsia="Arial" w:cs="Arial"/>
          <w:u w:val="single"/>
          <w:rtl w:val="0"/>
        </w:rPr>
        <w:t xml:space="preserve">necessary</w:t>
      </w:r>
      <w:r w:rsidRPr="00000000" w:rsidDel="00000000" w:rsidR="00000000">
        <w:rPr>
          <w:rFonts w:ascii="Arial" w:hAnsi="Arial" w:eastAsia="Arial" w:cs="Arial"/>
          <w:rtl w:val="0"/>
        </w:rPr>
        <w:t xml:space="preserve"> to consult the HRC team for guidance on AML Program/Policy deficiencies to assess whether the client's deficiencies fall within the company's risk tolerance.</w:t>
      </w:r>
    </w:p>
    <w:p w:rsidRPr="00000000" w:rsidR="00000000" w:rsidDel="00000000" w:rsidP="00000000" w:rsidRDefault="00000000" w14:paraId="000005D8">
      <w:pPr>
        <w:tabs>
          <w:tab w:val="right" w:leader="none" w:pos="9360"/>
        </w:tabs>
        <w:jc w:val="both"/>
        <w:rPr>
          <w:rFonts w:ascii="Arial" w:hAnsi="Arial" w:eastAsia="Arial" w:cs="Arial"/>
        </w:rPr>
      </w:pPr>
      <w:r w:rsidRPr="00000000" w:rsidDel="00000000" w:rsidR="00000000">
        <w:rPr>
          <w:rtl w:val="0"/>
        </w:rPr>
      </w:r>
    </w:p>
    <w:p w:rsidRPr="00000000" w:rsidR="00000000" w:rsidDel="00000000" w:rsidP="00000000" w:rsidRDefault="00000000" w14:paraId="000005D9">
      <w:pPr>
        <w:jc w:val="both"/>
        <w:rPr>
          <w:rFonts w:ascii="Arial" w:hAnsi="Arial" w:eastAsia="Arial" w:cs="Arial"/>
          <w:highlight w:val="white"/>
        </w:rPr>
      </w:pPr>
      <w:r w:rsidRPr="00000000" w:rsidDel="00000000" w:rsidR="00000000">
        <w:rPr>
          <w:rFonts w:ascii="Arial" w:hAnsi="Arial" w:eastAsia="Arial" w:cs="Arial"/>
          <w:rtl w:val="0"/>
        </w:rPr>
        <w:t xml:space="preserve">The Binance AML Questionnaire is a tool for gathering additional detailed information on an entity's AML policies, procedures, and controls. By requiring entities to complete the questionnaire, Binance can effectively assess their compliance with AML regulations and their capacity to prevent financial crimes such as money laundering and terrorist financing. </w:t>
      </w:r>
      <w:r w:rsidRPr="00000000" w:rsidDel="00000000" w:rsidR="00000000">
        <w:rPr>
          <w:rtl w:val="0"/>
        </w:rPr>
      </w:r>
    </w:p>
    <w:p w:rsidRPr="00000000" w:rsidR="00000000" w:rsidDel="00000000" w:rsidP="00000000" w:rsidRDefault="00000000" w14:paraId="000005DA">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mm5gm9vgeg3x" w:colFirst="0" w:colLast="0" w:id="104"/>
      <w:bookmarkEnd w:id="104"/>
      <w:r w:rsidRPr="00000000" w:rsidDel="00000000" w:rsidR="00000000">
        <w:rPr>
          <w:b w:val="1"/>
          <w:bCs w:val="1"/>
          <w:sz w:val="28"/>
          <w:szCs w:val="28"/>
          <w:rtl w:val="0"/>
        </w:rPr>
        <w:t xml:space="preserve">Manipulated Documents</w:t>
      </w:r>
    </w:p>
    <w:p w:rsidRPr="00000000" w:rsidR="00000000" w:rsidDel="00000000" w:rsidP="00000000" w:rsidRDefault="00000000" w14:paraId="000005DB">
      <w:pPr>
        <w:jc w:val="both"/>
        <w:rPr>
          <w:rFonts w:ascii="Arial" w:hAnsi="Arial" w:eastAsia="Arial" w:cs="Arial"/>
        </w:rPr>
      </w:pPr>
      <w:r w:rsidRPr="00000000" w:rsidDel="00000000" w:rsidR="00000000">
        <w:rPr>
          <w:rFonts w:ascii="Arial" w:hAnsi="Arial" w:eastAsia="Arial" w:cs="Arial"/>
          <w:rtl w:val="0"/>
        </w:rPr>
        <w:t xml:space="preserve">In the context of Know Your Business (KYB) compliance, a forged document refers to a warning signal or an indicator that there might be a potential risk or illegal activity associated with a client's business operations. These are anomalies or suspicious patterns that emerge during the due diligence process, signalling the need for further investigation.</w:t>
      </w:r>
    </w:p>
    <w:p w:rsidRPr="00000000" w:rsidR="00000000" w:rsidDel="00000000" w:rsidP="00000000" w:rsidRDefault="00000000" w14:paraId="000005DC">
      <w:pPr>
        <w:jc w:val="both"/>
        <w:rPr>
          <w:rFonts w:ascii="Arial" w:hAnsi="Arial" w:eastAsia="Arial" w:cs="Arial"/>
        </w:rPr>
      </w:pPr>
      <w:r w:rsidRPr="00000000" w:rsidDel="00000000" w:rsidR="00000000">
        <w:rPr>
          <w:rtl w:val="0"/>
        </w:rPr>
      </w:r>
    </w:p>
    <w:p w:rsidRPr="00000000" w:rsidR="00000000" w:rsidDel="00000000" w:rsidP="00000000" w:rsidRDefault="00000000" w14:paraId="000005DD">
      <w:pPr>
        <w:jc w:val="both"/>
        <w:rPr>
          <w:rFonts w:ascii="Arial" w:hAnsi="Arial" w:eastAsia="Arial" w:cs="Arial"/>
        </w:rPr>
      </w:pPr>
      <w:r w:rsidRPr="00000000" w:rsidDel="00000000" w:rsidR="00000000">
        <w:rPr>
          <w:rFonts w:ascii="Arial" w:hAnsi="Arial" w:eastAsia="Arial" w:cs="Arial"/>
          <w:rtl w:val="0"/>
        </w:rPr>
        <w:t xml:space="preserve">All documents submitted by the customers should undergo thorough scrutiny to verify their authenticity, reducing Binance's risk of misplaced reliance. Some of  the primary threats to consider can be :</w:t>
      </w:r>
    </w:p>
    <w:p w:rsidRPr="00000000" w:rsidR="00000000" w:rsidDel="00000000" w:rsidP="00000000" w:rsidRDefault="00000000" w14:paraId="000005D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DF">
      <w:pPr>
        <w:numPr>
          <w:ilvl w:val="0"/>
          <w:numId w:val="62"/>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Impersonation: where someone tries to pass the document off as their own;</w:t>
      </w:r>
    </w:p>
    <w:p w:rsidRPr="00000000" w:rsidR="00000000" w:rsidDel="00000000" w:rsidP="00000000" w:rsidRDefault="00000000" w14:paraId="000005E0">
      <w:pPr>
        <w:numPr>
          <w:ilvl w:val="0"/>
          <w:numId w:val="62"/>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Counterfeit: where a false copy has been made of a genuine document;</w:t>
      </w:r>
    </w:p>
    <w:p w:rsidRPr="00000000" w:rsidR="00000000" w:rsidDel="00000000" w:rsidP="00000000" w:rsidRDefault="00000000" w14:paraId="000005E1">
      <w:pPr>
        <w:numPr>
          <w:ilvl w:val="0"/>
          <w:numId w:val="62"/>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Forgery: where a genuine document has been altered;</w:t>
      </w:r>
    </w:p>
    <w:p w:rsidRPr="00000000" w:rsidR="00000000" w:rsidDel="00000000" w:rsidP="00000000" w:rsidRDefault="00000000" w14:paraId="000005E2">
      <w:pPr>
        <w:numPr>
          <w:ilvl w:val="0"/>
          <w:numId w:val="62"/>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Illegitimacy: where a document bears the resemblance of a legitimate document but it is not. </w:t>
      </w:r>
    </w:p>
    <w:p w:rsidRPr="00000000" w:rsidR="00000000" w:rsidDel="00000000" w:rsidP="00000000" w:rsidRDefault="00000000" w14:paraId="000005E3">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E4">
      <w:pPr>
        <w:jc w:val="both"/>
        <w:rPr>
          <w:rFonts w:ascii="Arial" w:hAnsi="Arial" w:eastAsia="Arial" w:cs="Arial"/>
        </w:rPr>
      </w:pPr>
      <w:r w:rsidRPr="00000000" w:rsidDel="00000000" w:rsidR="00000000">
        <w:rPr>
          <w:rFonts w:ascii="Arial" w:hAnsi="Arial" w:eastAsia="Arial" w:cs="Arial"/>
          <w:rtl w:val="0"/>
        </w:rPr>
        <w:t xml:space="preserve">The precise details and characteristics to be assessed will vary based on what the document is being used for, the type of document, its country/jurisdiction and date of issue. It is important that each document is assessed with the appropriate context, based on the issuing requirements for that document in that country at that time. </w:t>
      </w:r>
    </w:p>
    <w:p w:rsidRPr="00000000" w:rsidR="00000000" w:rsidDel="00000000" w:rsidP="00000000" w:rsidRDefault="00000000" w14:paraId="000005E5">
      <w:pPr>
        <w:jc w:val="both"/>
        <w:rPr>
          <w:rFonts w:ascii="Arial" w:hAnsi="Arial" w:eastAsia="Arial" w:cs="Arial"/>
        </w:rPr>
      </w:pPr>
      <w:r w:rsidRPr="00000000" w:rsidDel="00000000" w:rsidR="00000000">
        <w:rPr>
          <w:rtl w:val="0"/>
        </w:rPr>
      </w:r>
    </w:p>
    <w:p w:rsidRPr="00000000" w:rsidR="00000000" w:rsidDel="00000000" w:rsidP="00000000" w:rsidRDefault="00000000" w14:paraId="000005E6">
      <w:pPr>
        <w:widowControl w:val="0"/>
        <w:jc w:val="both"/>
        <w:rPr>
          <w:rFonts w:ascii="Arial" w:hAnsi="Arial" w:eastAsia="Arial" w:cs="Arial"/>
        </w:rPr>
      </w:pPr>
      <w:r w:rsidRPr="00000000" w:rsidDel="00000000" w:rsidR="00000000">
        <w:rPr>
          <w:rFonts w:ascii="Arial" w:hAnsi="Arial" w:eastAsia="Arial" w:cs="Arial"/>
          <w:rtl w:val="0"/>
        </w:rPr>
        <w:t xml:space="preserve">There are a number of general characteristics which should be assessed across all documents. The below considerations should be applied when completing a review of the legitimacy of the CDD/EDD documentation received. The general characteristics of all documents should be examined to identify common signs of fraud including but not limited to:</w:t>
      </w:r>
    </w:p>
    <w:p w:rsidRPr="00000000" w:rsidR="00000000" w:rsidDel="00000000" w:rsidP="00000000" w:rsidRDefault="00000000" w14:paraId="000005E7">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E8">
      <w:pPr>
        <w:numPr>
          <w:ilvl w:val="0"/>
          <w:numId w:val="6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Inconsistencies in Formatting: If the layout, fonts, or logos in a document are not consistent; such as mismatched fonts, faulty logos, or inconsistent spacing, they could be signs of forgery.</w:t>
      </w:r>
    </w:p>
    <w:p w:rsidRPr="00000000" w:rsidR="00000000" w:rsidDel="00000000" w:rsidP="00000000" w:rsidRDefault="00000000" w14:paraId="000005E9">
      <w:pPr>
        <w:numPr>
          <w:ilvl w:val="0"/>
          <w:numId w:val="6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Misspellings or Grammatical Errors including inaccurate information: Official documents are typically reviewed rigorously. Therefore, spelling or grammatical errors might indicate forgery. Documents with incorrect or outdated data, such as wrong addresses, expired dates, or other inconsistencies, could be forged.</w:t>
      </w:r>
    </w:p>
    <w:p w:rsidRPr="00000000" w:rsidR="00000000" w:rsidDel="00000000" w:rsidP="00000000" w:rsidRDefault="00000000" w14:paraId="000005EA">
      <w:pPr>
        <w:numPr>
          <w:ilvl w:val="0"/>
          <w:numId w:val="6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Evident Alterations: If there are visible signs of modifications like smudges, strange colours, or evidence of layered or deleted information, consider these as potential signs of forgery.</w:t>
      </w:r>
    </w:p>
    <w:p w:rsidRPr="00000000" w:rsidR="00000000" w:rsidDel="00000000" w:rsidP="00000000" w:rsidRDefault="00000000" w14:paraId="000005EB">
      <w:pPr>
        <w:numPr>
          <w:ilvl w:val="0"/>
          <w:numId w:val="6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Inconsistencies with the profile of the individual: If the provided information does not match with the information provided by a user. </w:t>
      </w:r>
    </w:p>
    <w:p w:rsidRPr="00000000" w:rsidR="00000000" w:rsidDel="00000000" w:rsidP="00000000" w:rsidRDefault="00000000" w14:paraId="000005EC">
      <w:pPr>
        <w:numPr>
          <w:ilvl w:val="0"/>
          <w:numId w:val="6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Issue time discrepancies: : for instance when the date of issue of the document for an entity precedes the incorporation date of the entity.</w:t>
      </w:r>
    </w:p>
    <w:p w:rsidRPr="00000000" w:rsidR="00000000" w:rsidDel="00000000" w:rsidP="00000000" w:rsidRDefault="00000000" w14:paraId="000005ED">
      <w:pPr>
        <w:jc w:val="both"/>
        <w:rPr>
          <w:rFonts w:ascii="Arial" w:hAnsi="Arial" w:eastAsia="Arial" w:cs="Arial"/>
        </w:rPr>
      </w:pPr>
      <w:r w:rsidRPr="00000000" w:rsidDel="00000000" w:rsidR="00000000">
        <w:rPr>
          <w:rtl w:val="0"/>
        </w:rPr>
      </w:r>
    </w:p>
    <w:p w:rsidRPr="00000000" w:rsidR="00000000" w:rsidDel="00000000" w:rsidP="00000000" w:rsidRDefault="00000000" w14:paraId="000005EE">
      <w:pPr>
        <w:jc w:val="both"/>
        <w:rPr>
          <w:rFonts w:ascii="Arial" w:hAnsi="Arial" w:eastAsia="Arial" w:cs="Arial"/>
        </w:rPr>
      </w:pPr>
      <w:r w:rsidRPr="00000000" w:rsidDel="00000000" w:rsidR="00000000">
        <w:rPr>
          <w:rFonts w:ascii="Arial" w:hAnsi="Arial" w:eastAsia="Arial" w:cs="Arial"/>
          <w:rtl w:val="0"/>
        </w:rPr>
        <w:t xml:space="preserve">In the event of identifying a manipulated document, the first line of defence must submit the case for assessment and review to the Risk team through Binance Admin.</w:t>
      </w:r>
    </w:p>
    <w:p w:rsidRPr="00000000" w:rsidR="00000000" w:rsidDel="00000000" w:rsidP="00000000" w:rsidRDefault="00000000" w14:paraId="000005EF">
      <w:pPr>
        <w:jc w:val="both"/>
        <w:rPr>
          <w:rFonts w:ascii="Arial" w:hAnsi="Arial" w:eastAsia="Arial" w:cs="Arial"/>
        </w:rPr>
      </w:pPr>
      <w:r w:rsidRPr="00000000" w:rsidDel="00000000" w:rsidR="00000000">
        <w:rPr>
          <w:rtl w:val="0"/>
        </w:rPr>
      </w:r>
    </w:p>
    <w:p w:rsidRPr="00000000" w:rsidR="00000000" w:rsidDel="00000000" w:rsidP="00000000" w:rsidRDefault="00000000" w14:paraId="000005F0">
      <w:pPr>
        <w:jc w:val="both"/>
        <w:rPr>
          <w:rFonts w:ascii="Arial" w:hAnsi="Arial" w:eastAsia="Arial" w:cs="Arial"/>
        </w:rPr>
      </w:pPr>
      <w:r w:rsidRPr="00000000" w:rsidDel="00000000" w:rsidR="00000000">
        <w:rPr>
          <w:rFonts w:ascii="Arial" w:hAnsi="Arial" w:eastAsia="Arial" w:cs="Arial"/>
          <w:rtl w:val="0"/>
        </w:rPr>
        <w:t xml:space="preserve">Please refer to </w:t>
      </w:r>
      <w:hyperlink r:id="rId42">
        <w:r w:rsidRPr="00000000" w:rsidDel="00000000" w:rsidR="00000000">
          <w:rPr>
            <w:rFonts w:ascii="Arial" w:hAnsi="Arial" w:eastAsia="Arial" w:cs="Arial"/>
            <w:color w:val="1155cc"/>
            <w:u w:val="single"/>
            <w:rtl w:val="0"/>
          </w:rPr>
          <w:t xml:space="preserve">Proof of Address Standard Operating Procedure (KYC &amp; KYB)</w:t>
        </w:r>
      </w:hyperlink>
      <w:r w:rsidRPr="00000000" w:rsidDel="00000000" w:rsidR="00000000">
        <w:rPr>
          <w:rFonts w:ascii="Arial" w:hAnsi="Arial" w:eastAsia="Arial" w:cs="Arial"/>
          <w:rtl w:val="0"/>
        </w:rPr>
        <w:t xml:space="preserve">  for more guidance on the assessment of proof of address documents. For more guidance on the assessment of source of wealth and funds documentation, please refer to section 14 below.</w:t>
      </w:r>
    </w:p>
    <w:p w:rsidRPr="00000000" w:rsidR="00000000" w:rsidDel="00000000" w:rsidP="00000000" w:rsidRDefault="00000000" w14:paraId="000005F1">
      <w:pPr>
        <w:jc w:val="both"/>
        <w:rPr>
          <w:rFonts w:ascii="Arial" w:hAnsi="Arial" w:eastAsia="Arial" w:cs="Arial"/>
        </w:rPr>
      </w:pPr>
      <w:r w:rsidRPr="00000000" w:rsidDel="00000000" w:rsidR="00000000">
        <w:rPr>
          <w:rtl w:val="0"/>
        </w:rPr>
      </w:r>
    </w:p>
    <w:p w:rsidRPr="00000000" w:rsidR="00000000" w:rsidDel="00000000" w:rsidP="00000000" w:rsidRDefault="00000000" w14:paraId="000005F2">
      <w:pPr>
        <w:jc w:val="both"/>
        <w:rPr>
          <w:rFonts w:ascii="Arial" w:hAnsi="Arial" w:eastAsia="Arial" w:cs="Arial"/>
        </w:rPr>
      </w:pPr>
      <w:r w:rsidRPr="00000000" w:rsidDel="00000000" w:rsidR="00000000">
        <w:rPr>
          <w:rFonts w:ascii="Arial" w:hAnsi="Arial" w:eastAsia="Arial" w:cs="Arial"/>
          <w:rtl w:val="0"/>
        </w:rPr>
        <w:t xml:space="preserve">Analysts should apply a Risk-Based Approach (RBA) and exercise judgement to identify signs of document manipulation. If unsure, they should escalate the matter to a team leader or the risk team for further assessment and advice. Examples of potential manipulation include:</w:t>
      </w:r>
    </w:p>
    <w:p w:rsidRPr="00000000" w:rsidR="00000000" w:rsidDel="00000000" w:rsidP="00000000" w:rsidRDefault="00000000" w14:paraId="000005F3">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5F4">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 bank logo appearing to be an image that was copy-pasted into the document or being too small to be seen clearly, </w:t>
      </w:r>
    </w:p>
    <w:p w:rsidRPr="00000000" w:rsidR="00000000" w:rsidDel="00000000" w:rsidP="00000000" w:rsidRDefault="00000000" w14:paraId="000005F5">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questionable template and overall formatting (e.g., self-created using word processing software), </w:t>
      </w:r>
    </w:p>
    <w:p w:rsidRPr="00000000" w:rsidR="00000000" w:rsidDel="00000000" w:rsidP="00000000" w:rsidRDefault="00000000" w14:paraId="000005F6">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discrepancies in opening balances (e.g., an opening balance of .20, but an opening balance amount on a specific date being 50.20, indicating a possible manipulation error), </w:t>
      </w:r>
    </w:p>
    <w:p w:rsidRPr="00000000" w:rsidR="00000000" w:rsidDel="00000000" w:rsidP="00000000" w:rsidRDefault="00000000" w14:paraId="000005F7">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missing account numbers, issue dates that are not logically possible (e.g., a statement dated in the future but created in the past), </w:t>
      </w:r>
    </w:p>
    <w:p w:rsidRPr="00000000" w:rsidR="00000000" w:rsidDel="00000000" w:rsidP="00000000" w:rsidRDefault="00000000" w14:paraId="000005F8">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presence of a specific individual's name as the author, which raises questions about the document's authenticity, an "Overdraft review date" set far in the future (e.g., 75 years ahead),</w:t>
      </w:r>
    </w:p>
    <w:p w:rsidRPr="00000000" w:rsidR="00000000" w:rsidDel="00000000" w:rsidP="00000000" w:rsidRDefault="00000000" w14:paraId="000005F9">
      <w:pPr>
        <w:numPr>
          <w:ilvl w:val="0"/>
          <w:numId w:val="4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documents labelled as "BANK STATEMENT / TAX INVOICE," which are two completely different types of documents. </w:t>
      </w:r>
    </w:p>
    <w:p w:rsidRPr="00000000" w:rsidR="00000000" w:rsidDel="00000000" w:rsidP="00000000" w:rsidRDefault="00000000" w14:paraId="000005FA">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5FB">
      <w:pPr>
        <w:spacing w:line="276" w:lineRule="auto"/>
        <w:jc w:val="both"/>
        <w:rPr>
          <w:rFonts w:ascii="Arial" w:hAnsi="Arial" w:eastAsia="Arial" w:cs="Arial"/>
        </w:rPr>
      </w:pPr>
      <w:r w:rsidRPr="00000000" w:rsidDel="00000000" w:rsidR="00000000">
        <w:rPr>
          <w:rFonts w:ascii="Arial" w:hAnsi="Arial" w:eastAsia="Arial" w:cs="Arial"/>
          <w:rtl w:val="0"/>
        </w:rPr>
        <w:t xml:space="preserve">ID documents such as Identity card and Passport may also be forged in order to hide the real identity of the individuals associated with the business entity. One of the common methods in detecting forgery of such documents is based on the Machine Readable Zone (MRZ) where applicable. MRZ is very essential in passport or ID card recognition, which is placed on the bottom of the document. If the data in the ID document compared with MRZ code is not identical, that means that it is fabricated. Further are examples of critical analysis to take into consideration: </w:t>
      </w:r>
    </w:p>
    <w:p w:rsidRPr="00000000" w:rsidR="00000000" w:rsidDel="00000000" w:rsidP="00000000" w:rsidRDefault="00000000" w14:paraId="000005FC">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image consistent with the type of document? </w:t>
      </w:r>
      <w:r w:rsidRPr="00000000" w:rsidDel="00000000" w:rsidR="00000000">
        <w:rPr>
          <w:rFonts w:ascii="Arial" w:hAnsi="Arial" w:eastAsia="Arial" w:cs="Arial"/>
          <w:i w:val="1"/>
          <w:iCs w:val="1"/>
          <w:rtl w:val="0"/>
        </w:rPr>
        <w:t xml:space="preserve">(i.e., does it look like a typical passport, ID card or driving licence)</w:t>
      </w:r>
      <w:r w:rsidRPr="00000000" w:rsidDel="00000000" w:rsidR="00000000">
        <w:rPr>
          <w:rtl w:val="0"/>
        </w:rPr>
      </w:r>
    </w:p>
    <w:p w:rsidRPr="00000000" w:rsidR="00000000" w:rsidDel="00000000" w:rsidP="00000000" w:rsidRDefault="00000000" w14:paraId="000005FD">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document’s language consistent with its place of issue?</w:t>
      </w:r>
    </w:p>
    <w:p w:rsidRPr="00000000" w:rsidR="00000000" w:rsidDel="00000000" w:rsidP="00000000" w:rsidRDefault="00000000" w14:paraId="000005FE">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the document have an unusual validity term? (</w:t>
      </w:r>
      <w:r w:rsidRPr="00000000" w:rsidDel="00000000" w:rsidR="00000000">
        <w:rPr>
          <w:rFonts w:ascii="Arial" w:hAnsi="Arial" w:eastAsia="Arial" w:cs="Arial"/>
          <w:i w:val="1"/>
          <w:iCs w:val="1"/>
          <w:rtl w:val="0"/>
        </w:rPr>
        <w:t xml:space="preserve">i.e., years between issue and expiry)</w:t>
      </w:r>
      <w:r w:rsidRPr="00000000" w:rsidDel="00000000" w:rsidR="00000000">
        <w:rPr>
          <w:rtl w:val="0"/>
        </w:rPr>
      </w:r>
    </w:p>
    <w:p w:rsidRPr="00000000" w:rsidR="00000000" w:rsidDel="00000000" w:rsidP="00000000" w:rsidRDefault="00000000" w14:paraId="000005FF">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document issued before the expiry date and after the date of birth?</w:t>
      </w:r>
    </w:p>
    <w:p w:rsidRPr="00000000" w:rsidR="00000000" w:rsidDel="00000000" w:rsidP="00000000" w:rsidRDefault="00000000" w14:paraId="00000600">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individual old enough to have a driving licence?</w:t>
      </w:r>
    </w:p>
    <w:p w:rsidRPr="00000000" w:rsidR="00000000" w:rsidDel="00000000" w:rsidP="00000000" w:rsidRDefault="00000000" w14:paraId="00000601">
      <w:pPr>
        <w:numPr>
          <w:ilvl w:val="0"/>
          <w:numId w:val="86"/>
        </w:numPr>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the photograph look consistent with the individual’s date of birth?</w:t>
      </w:r>
    </w:p>
    <w:p w:rsidRPr="00000000" w:rsidR="00000000" w:rsidDel="00000000" w:rsidP="00000000" w:rsidRDefault="00000000" w14:paraId="00000602">
      <w:pPr>
        <w:spacing w:line="276" w:lineRule="auto"/>
        <w:jc w:val="both"/>
        <w:rPr>
          <w:rFonts w:ascii="Arial" w:hAnsi="Arial" w:eastAsia="Arial" w:cs="Arial"/>
        </w:rPr>
      </w:pPr>
      <w:r w:rsidRPr="00000000" w:rsidDel="00000000" w:rsidR="00000000">
        <w:rPr>
          <w:rFonts w:ascii="Arial" w:hAnsi="Arial" w:eastAsia="Arial" w:cs="Arial"/>
          <w:rtl w:val="0"/>
        </w:rPr>
        <w:t xml:space="preserve">If an ID document appears to be legitimate but does not confirm all of the required data points, independent research should be performed to determine if this is common for the document type in the relevant jurisdiction. Judgement may then be required to determine if the data points can be captured through alternative means. </w:t>
      </w:r>
    </w:p>
    <w:p w:rsidRPr="00000000" w:rsidR="00000000" w:rsidDel="00000000" w:rsidP="00000000" w:rsidRDefault="00000000" w14:paraId="00000603">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tb4mbeis5998" w:colFirst="0" w:colLast="0" w:id="105"/>
      <w:bookmarkEnd w:id="105"/>
      <w:r w:rsidRPr="00000000" w:rsidDel="00000000" w:rsidR="00000000">
        <w:rPr>
          <w:b w:val="1"/>
          <w:bCs w:val="1"/>
          <w:sz w:val="28"/>
          <w:szCs w:val="28"/>
          <w:rtl w:val="0"/>
        </w:rPr>
        <w:t xml:space="preserve">Translation of Documents</w:t>
      </w:r>
    </w:p>
    <w:p w:rsidRPr="00000000" w:rsidR="00000000" w:rsidDel="00000000" w:rsidP="00000000" w:rsidRDefault="00000000" w14:paraId="00000604">
      <w:pPr>
        <w:jc w:val="both"/>
        <w:rPr>
          <w:rFonts w:ascii="Arial" w:hAnsi="Arial" w:eastAsia="Arial" w:cs="Arial"/>
        </w:rPr>
      </w:pPr>
      <w:r w:rsidRPr="00000000" w:rsidDel="00000000" w:rsidR="00000000">
        <w:rPr>
          <w:rFonts w:ascii="Arial" w:hAnsi="Arial" w:eastAsia="Arial" w:cs="Arial"/>
          <w:rtl w:val="0"/>
        </w:rPr>
        <w:t xml:space="preserve">All documents used for the KYB onboarding or KYB refresh, including any external and internal communication, must be documented and retained in English. The translations are considered valid if they meet the requirements of one of the below levels : </w:t>
      </w:r>
    </w:p>
    <w:p w:rsidRPr="00000000" w:rsidR="00000000" w:rsidDel="00000000" w:rsidP="00000000" w:rsidRDefault="00000000" w14:paraId="00000605">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06">
      <w:pPr>
        <w:numPr>
          <w:ilvl w:val="0"/>
          <w:numId w:val="57"/>
        </w:numPr>
        <w:spacing w:before="100" w:after="100" w:lineRule="auto"/>
        <w:ind w:left="720" w:hanging="360"/>
        <w:jc w:val="both"/>
        <w:rPr>
          <w:b w:val="1"/>
          <w:bCs w:val="1"/>
        </w:rPr>
      </w:pPr>
      <w:r w:rsidRPr="00000000" w:rsidDel="00000000" w:rsidR="00000000">
        <w:rPr>
          <w:rFonts w:ascii="Arial" w:hAnsi="Arial" w:eastAsia="Arial" w:cs="Arial"/>
          <w:b w:val="1"/>
          <w:bCs w:val="1"/>
          <w:rtl w:val="0"/>
        </w:rPr>
        <w:t xml:space="preserve">Level 1 : </w:t>
      </w:r>
      <w:r w:rsidRPr="00000000" w:rsidDel="00000000" w:rsidR="00000000">
        <w:rPr>
          <w:rFonts w:ascii="Arial" w:hAnsi="Arial" w:eastAsia="Arial" w:cs="Arial"/>
          <w:rtl w:val="0"/>
        </w:rPr>
        <w:t xml:space="preserve">produced by an internal AI tool (e.g SAFU, translator tool in Binance Admin etc). If the resulting translation is unclear and unsuitable for due diligence purposes, analysts must refer to the subsequent levels of translation outlined below.</w:t>
      </w:r>
      <w:r w:rsidRPr="00000000" w:rsidDel="00000000" w:rsidR="00000000">
        <w:rPr>
          <w:rtl w:val="0"/>
        </w:rPr>
      </w:r>
    </w:p>
    <w:p w:rsidRPr="00000000" w:rsidR="00000000" w:rsidDel="00000000" w:rsidP="00000000" w:rsidRDefault="00000000" w14:paraId="00000607">
      <w:pPr>
        <w:numPr>
          <w:ilvl w:val="0"/>
          <w:numId w:val="57"/>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Level 2 :</w:t>
      </w:r>
      <w:r w:rsidRPr="00000000" w:rsidDel="00000000" w:rsidR="00000000">
        <w:rPr>
          <w:rFonts w:ascii="Arial" w:hAnsi="Arial" w:eastAsia="Arial" w:cs="Arial"/>
          <w:rtl w:val="0"/>
        </w:rPr>
        <w:t xml:space="preserve"> verified by a Binance employee with native or bilingual proficiency to ensure that the English translation accurately reflects the original non-English document. </w:t>
      </w:r>
      <w:r w:rsidRPr="00000000" w:rsidDel="00000000" w:rsidR="00000000">
        <w:rPr>
          <w:rtl w:val="0"/>
        </w:rPr>
      </w:r>
    </w:p>
    <w:p w:rsidRPr="00000000" w:rsidR="00000000" w:rsidDel="00000000" w:rsidP="00000000" w:rsidRDefault="00000000" w14:paraId="00000608">
      <w:pPr>
        <w:numPr>
          <w:ilvl w:val="0"/>
          <w:numId w:val="57"/>
        </w:numPr>
        <w:spacing w:before="100" w:after="100" w:lineRule="auto"/>
        <w:ind w:left="720" w:hanging="360"/>
        <w:jc w:val="both"/>
        <w:rPr>
          <w:u w:val="none"/>
        </w:rPr>
      </w:pPr>
      <w:r w:rsidRPr="00000000" w:rsidDel="00000000" w:rsidR="00000000">
        <w:rPr>
          <w:rFonts w:ascii="Arial" w:hAnsi="Arial" w:eastAsia="Arial" w:cs="Arial"/>
          <w:b w:val="1"/>
          <w:bCs w:val="1"/>
          <w:rtl w:val="0"/>
        </w:rPr>
        <w:t xml:space="preserve">Level 3 :</w:t>
      </w:r>
      <w:r w:rsidRPr="00000000" w:rsidDel="00000000" w:rsidR="00000000">
        <w:rPr>
          <w:rFonts w:ascii="Arial" w:hAnsi="Arial" w:eastAsia="Arial" w:cs="Arial"/>
          <w:rtl w:val="0"/>
        </w:rPr>
        <w:t xml:space="preserve"> certified by a "Qualified Translator" and/or External Vendor. A Qualified Translator is defined as an individual with the requisite accreditation, certification, education, or professional experience consistent with internationally accepted standards. </w:t>
      </w:r>
      <w:r w:rsidRPr="00000000" w:rsidDel="00000000" w:rsidR="00000000">
        <w:rPr>
          <w:rtl w:val="0"/>
        </w:rPr>
      </w:r>
    </w:p>
    <w:p w:rsidRPr="00000000" w:rsidR="00000000" w:rsidDel="00000000" w:rsidP="00000000" w:rsidRDefault="00000000" w14:paraId="00000609">
      <w:pPr>
        <w:ind w:left="72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60A">
      <w:pPr>
        <w:jc w:val="both"/>
        <w:rPr>
          <w:rFonts w:ascii="Arial" w:hAnsi="Arial" w:eastAsia="Arial" w:cs="Arial"/>
          <w:i w:val="1"/>
          <w:iCs w:val="1"/>
        </w:rPr>
      </w:pPr>
      <w:r w:rsidRPr="00000000" w:rsidDel="00000000" w:rsidR="00000000">
        <w:rPr>
          <w:rFonts w:ascii="Arial" w:hAnsi="Arial" w:eastAsia="Arial" w:cs="Arial"/>
          <w:rtl w:val="0"/>
        </w:rPr>
        <w:t xml:space="preserve">For the three levels, the first line of defence must ensure that the translation form is attached to the KYB profile and properly saved for record keeping purposes. In the cases where the 3 levels cannot attend to the clarifications needed, the client may be requested to provide the translation (</w:t>
      </w:r>
      <w:r w:rsidRPr="00000000" w:rsidDel="00000000" w:rsidR="00000000">
        <w:rPr>
          <w:rFonts w:ascii="Arial" w:hAnsi="Arial" w:eastAsia="Arial" w:cs="Arial"/>
          <w:i w:val="1"/>
          <w:iCs w:val="1"/>
          <w:rtl w:val="0"/>
        </w:rPr>
        <w:t xml:space="preserve">please refer to </w:t>
      </w:r>
      <w:hyperlink r:id="rId43">
        <w:r w:rsidRPr="00000000" w:rsidDel="00000000" w:rsidR="00000000">
          <w:rPr>
            <w:rFonts w:ascii="Arial" w:hAnsi="Arial" w:eastAsia="Arial" w:cs="Arial"/>
            <w:i w:val="1"/>
            <w:iCs w:val="1"/>
            <w:color w:val="1155cc"/>
            <w:u w:val="single"/>
            <w:rtl w:val="0"/>
          </w:rPr>
          <w:t xml:space="preserve">KYB Translation Guidance</w:t>
        </w:r>
      </w:hyperlink>
      <w:r w:rsidRPr="00000000" w:rsidDel="00000000" w:rsidR="00000000">
        <w:rPr>
          <w:rFonts w:ascii="Arial" w:hAnsi="Arial" w:eastAsia="Arial" w:cs="Arial"/>
          <w:i w:val="1"/>
          <w:iCs w:val="1"/>
          <w:rtl w:val="0"/>
        </w:rPr>
        <w:t xml:space="preserve"> for further details).</w:t>
      </w:r>
    </w:p>
    <w:p w:rsidRPr="00000000" w:rsidR="00000000" w:rsidDel="00000000" w:rsidP="00000000" w:rsidRDefault="00000000" w14:paraId="0000060B">
      <w:pPr>
        <w:jc w:val="both"/>
        <w:rPr>
          <w:rFonts w:ascii="Arial" w:hAnsi="Arial" w:eastAsia="Arial" w:cs="Arial"/>
        </w:rPr>
      </w:pPr>
      <w:r w:rsidRPr="00000000" w:rsidDel="00000000" w:rsidR="00000000">
        <w:rPr>
          <w:rtl w:val="0"/>
        </w:rPr>
      </w:r>
    </w:p>
    <w:p w:rsidRPr="00000000" w:rsidR="00000000" w:rsidDel="00000000" w:rsidP="00000000" w:rsidRDefault="00000000" w14:paraId="0000060C">
      <w:pPr>
        <w:jc w:val="both"/>
        <w:rPr>
          <w:rFonts w:ascii="Arial" w:hAnsi="Arial" w:eastAsia="Arial" w:cs="Arial"/>
        </w:rPr>
      </w:pPr>
      <w:r w:rsidRPr="00000000" w:rsidDel="00000000" w:rsidR="00000000">
        <w:rPr>
          <w:rFonts w:ascii="Arial" w:hAnsi="Arial" w:eastAsia="Arial" w:cs="Arial"/>
          <w:rtl w:val="0"/>
        </w:rPr>
        <w:t xml:space="preserve">The documents that require a translation are identified as below : </w:t>
      </w:r>
    </w:p>
    <w:p w:rsidRPr="00000000" w:rsidR="00000000" w:rsidDel="00000000" w:rsidP="00000000" w:rsidRDefault="00000000" w14:paraId="0000060D">
      <w:pPr>
        <w:jc w:val="both"/>
        <w:rPr>
          <w:rFonts w:ascii="Arial" w:hAnsi="Arial" w:eastAsia="Arial" w:cs="Arial"/>
        </w:rPr>
      </w:pPr>
      <w:r w:rsidRPr="00000000" w:rsidDel="00000000" w:rsidR="00000000">
        <w:rPr>
          <w:rtl w:val="0"/>
        </w:rPr>
      </w:r>
    </w:p>
    <w:tbl>
      <w:tblPr>
        <w:tblStyle w:val="Table26"/>
        <w:tblW w:w="934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6585"/>
        <w:gridCol w:w="2760"/>
        <w:tblGridChange w:id="0">
          <w:tblGrid>
            <w:gridCol w:w="6585"/>
            <w:gridCol w:w="2760"/>
          </w:tblGrid>
        </w:tblGridChange>
      </w:tblGrid>
      <w:tr>
        <w:trPr>
          <w:cantSplit w:val="0"/>
          <w:tblHeader w:val="0"/>
        </w:trPr>
        <w:tc>
          <w:tcPr>
            <w:shd w:val="clear" w:fill="f1c232"/>
            <w:tcMar>
              <w:top w:w="72.0" w:type="dxa"/>
              <w:left w:w="72.0" w:type="dxa"/>
              <w:bottom w:w="72.0" w:type="dxa"/>
              <w:right w:w="72.0" w:type="dxa"/>
            </w:tcMar>
            <w:vAlign w:val="center"/>
          </w:tcPr>
          <w:p w:rsidRPr="00000000" w:rsidR="00000000" w:rsidDel="00000000" w:rsidP="00000000" w:rsidRDefault="00000000" w14:paraId="0000060E">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Document Type / Category</w:t>
            </w:r>
          </w:p>
        </w:tc>
        <w:tc>
          <w:tcPr>
            <w:shd w:val="clear" w:fill="f1c232"/>
            <w:tcMar>
              <w:top w:w="72.0" w:type="dxa"/>
              <w:left w:w="72.0" w:type="dxa"/>
              <w:bottom w:w="72.0" w:type="dxa"/>
              <w:right w:w="72.0" w:type="dxa"/>
            </w:tcMar>
            <w:vAlign w:val="center"/>
          </w:tcPr>
          <w:p w:rsidRPr="00000000" w:rsidR="00000000" w:rsidDel="00000000" w:rsidP="00000000" w:rsidRDefault="00000000" w14:paraId="0000060F">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Translation requirement</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610">
            <w:pPr>
              <w:widowControl w:val="0"/>
              <w:shd w:val="clear" w:fill="auto"/>
              <w:rPr>
                <w:rFonts w:ascii="Arial" w:hAnsi="Arial" w:eastAsia="Arial" w:cs="Arial"/>
              </w:rPr>
            </w:pPr>
            <w:r w:rsidRPr="00000000" w:rsidDel="00000000" w:rsidR="00000000">
              <w:rPr>
                <w:rFonts w:ascii="Arial" w:hAnsi="Arial" w:eastAsia="Arial" w:cs="Arial"/>
                <w:rtl w:val="0"/>
              </w:rPr>
              <w:t xml:space="preserve">Constitutional documents of the business entity and constitutional documents of the intermediate beneficial owner or other associated entities </w:t>
            </w:r>
            <w:r w:rsidRPr="00000000" w:rsidDel="00000000" w:rsidR="00000000">
              <w:rPr>
                <w:rFonts w:ascii="Arial" w:hAnsi="Arial" w:eastAsia="Arial" w:cs="Arial"/>
                <w:i w:val="1"/>
                <w:iCs w:val="1"/>
                <w:rtl w:val="0"/>
              </w:rPr>
              <w:t xml:space="preserve">(e.g. investment manager, corporate director)</w:t>
            </w:r>
            <w:r w:rsidRPr="00000000" w:rsidDel="00000000" w:rsidR="00000000">
              <w:rPr>
                <w:rFonts w:ascii="Arial" w:hAnsi="Arial" w:eastAsia="Arial" w:cs="Arial"/>
                <w:rtl w:val="0"/>
              </w:rPr>
              <w:t xml:space="preserve">:</w:t>
            </w:r>
          </w:p>
          <w:p w:rsidRPr="00000000" w:rsidR="00000000" w:rsidDel="00000000" w:rsidP="00000000" w:rsidRDefault="00000000" w14:paraId="00000611">
            <w:pPr>
              <w:widowControl w:val="0"/>
              <w:numPr>
                <w:ilvl w:val="0"/>
                <w:numId w:val="88"/>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Certificate of Incorporation or equivalent </w:t>
            </w:r>
          </w:p>
          <w:p w:rsidRPr="00000000" w:rsidR="00000000" w:rsidDel="00000000" w:rsidP="00000000" w:rsidRDefault="00000000" w14:paraId="00000612">
            <w:pPr>
              <w:widowControl w:val="0"/>
              <w:numPr>
                <w:ilvl w:val="0"/>
                <w:numId w:val="88"/>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ROS / ROM / ROD or equivalent </w:t>
            </w:r>
          </w:p>
          <w:p w:rsidRPr="00000000" w:rsidR="00000000" w:rsidDel="00000000" w:rsidP="00000000" w:rsidRDefault="00000000" w14:paraId="00000613">
            <w:pPr>
              <w:widowControl w:val="0"/>
              <w:numPr>
                <w:ilvl w:val="0"/>
                <w:numId w:val="88"/>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Proof of Existence / Certificate of Good Standing or equivalent </w:t>
            </w:r>
          </w:p>
          <w:p w:rsidRPr="00000000" w:rsidR="00000000" w:rsidDel="00000000" w:rsidP="00000000" w:rsidRDefault="00000000" w14:paraId="00000614">
            <w:pPr>
              <w:widowControl w:val="0"/>
              <w:numPr>
                <w:ilvl w:val="0"/>
                <w:numId w:val="88"/>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Memorandum of association or equivalent</w:t>
            </w:r>
          </w:p>
        </w:tc>
        <w:tc>
          <w:tcPr>
            <w:shd w:val="clear" w:fill="auto"/>
            <w:tcMar>
              <w:top w:w="72.0" w:type="dxa"/>
              <w:left w:w="72.0" w:type="dxa"/>
              <w:bottom w:w="72.0" w:type="dxa"/>
              <w:right w:w="72.0" w:type="dxa"/>
            </w:tcMar>
            <w:vAlign w:val="center"/>
          </w:tcPr>
          <w:p w:rsidRPr="00000000" w:rsidR="00000000" w:rsidDel="00000000" w:rsidP="00000000" w:rsidRDefault="00000000" w14:paraId="00000615">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Required </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616">
            <w:pPr>
              <w:widowControl w:val="0"/>
              <w:shd w:val="clear" w:fill="auto"/>
              <w:ind w:left="0" w:firstLine="0"/>
              <w:rPr>
                <w:rFonts w:ascii="Arial" w:hAnsi="Arial" w:eastAsia="Arial" w:cs="Arial"/>
              </w:rPr>
            </w:pPr>
            <w:r w:rsidRPr="00000000" w:rsidDel="00000000" w:rsidR="00000000">
              <w:rPr>
                <w:rFonts w:ascii="Arial" w:hAnsi="Arial" w:eastAsia="Arial" w:cs="Arial"/>
                <w:rtl w:val="0"/>
              </w:rPr>
              <w:t xml:space="preserve">Supporting documents of the business entity : </w:t>
            </w:r>
          </w:p>
          <w:p w:rsidRPr="00000000" w:rsidR="00000000" w:rsidDel="00000000" w:rsidP="00000000" w:rsidRDefault="00000000" w14:paraId="00000617">
            <w:pPr>
              <w:widowControl w:val="0"/>
              <w:numPr>
                <w:ilvl w:val="0"/>
                <w:numId w:val="77"/>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Proof of address / Identify document</w:t>
            </w:r>
          </w:p>
          <w:p w:rsidRPr="00000000" w:rsidR="00000000" w:rsidDel="00000000" w:rsidP="00000000" w:rsidRDefault="00000000" w14:paraId="00000618">
            <w:pPr>
              <w:widowControl w:val="0"/>
              <w:numPr>
                <w:ilvl w:val="0"/>
                <w:numId w:val="77"/>
              </w:numPr>
              <w:shd w:val="clear" w:fill="auto"/>
              <w:spacing w:before="100" w:after="100" w:lineRule="auto"/>
              <w:ind w:left="720" w:hanging="360"/>
              <w:rPr>
                <w:rFonts w:ascii="Arial" w:hAnsi="Arial" w:eastAsia="Arial" w:cs="Arial"/>
              </w:rPr>
            </w:pPr>
            <w:r w:rsidRPr="00000000" w:rsidDel="00000000" w:rsidR="00000000">
              <w:rPr>
                <w:rFonts w:ascii="Arial" w:hAnsi="Arial" w:eastAsia="Arial" w:cs="Arial"/>
                <w:rtl w:val="0"/>
              </w:rPr>
              <w:t xml:space="preserve">Licence / proof of regulation or equivalent </w:t>
            </w:r>
          </w:p>
        </w:tc>
        <w:tc>
          <w:tcPr>
            <w:shd w:val="clear" w:fill="auto"/>
            <w:tcMar>
              <w:top w:w="72.0" w:type="dxa"/>
              <w:left w:w="72.0" w:type="dxa"/>
              <w:bottom w:w="72.0" w:type="dxa"/>
              <w:right w:w="72.0" w:type="dxa"/>
            </w:tcMar>
            <w:vAlign w:val="center"/>
          </w:tcPr>
          <w:p w:rsidRPr="00000000" w:rsidR="00000000" w:rsidDel="00000000" w:rsidP="00000000" w:rsidRDefault="00000000" w14:paraId="00000619">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Required </w:t>
            </w:r>
          </w:p>
        </w:tc>
      </w:tr>
    </w:tbl>
    <w:p w:rsidRPr="00000000" w:rsidR="00000000" w:rsidDel="00000000" w:rsidP="00000000" w:rsidRDefault="00000000" w14:paraId="0000061A">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45kx6fxoudw9" w:colFirst="0" w:colLast="0" w:id="106"/>
      <w:bookmarkEnd w:id="106"/>
      <w:r w:rsidRPr="00000000" w:rsidDel="00000000" w:rsidR="00000000">
        <w:rPr>
          <w:b w:val="1"/>
          <w:bCs w:val="1"/>
          <w:sz w:val="28"/>
          <w:szCs w:val="28"/>
          <w:rtl w:val="0"/>
        </w:rPr>
        <w:t xml:space="preserve">Record Keeping</w:t>
      </w:r>
    </w:p>
    <w:p w:rsidRPr="00000000" w:rsidR="00000000" w:rsidDel="00000000" w:rsidP="00000000" w:rsidRDefault="00000000" w14:paraId="0000061B">
      <w:pPr>
        <w:jc w:val="both"/>
        <w:rPr>
          <w:rFonts w:ascii="Arial" w:hAnsi="Arial" w:eastAsia="Arial" w:cs="Arial"/>
        </w:rPr>
      </w:pPr>
      <w:r w:rsidRPr="00000000" w:rsidDel="00000000" w:rsidR="00000000">
        <w:rPr>
          <w:rFonts w:ascii="Arial" w:hAnsi="Arial" w:eastAsia="Arial" w:cs="Arial"/>
          <w:rtl w:val="0"/>
        </w:rPr>
        <w:t xml:space="preserve">Throughout the customer's relationship lifecycle, Binance will preserve records related to customer identity verification. Any original application documents and all corresponding records will be kept by Binance for at least 10 years after the conclusion of the customer's relationship with the company.</w:t>
      </w:r>
    </w:p>
    <w:p w:rsidRPr="00000000" w:rsidR="00000000" w:rsidDel="00000000" w:rsidP="00000000" w:rsidRDefault="00000000" w14:paraId="0000061C">
      <w:pPr>
        <w:jc w:val="both"/>
        <w:rPr>
          <w:rFonts w:ascii="Arial" w:hAnsi="Arial" w:eastAsia="Arial" w:cs="Arial"/>
        </w:rPr>
      </w:pPr>
      <w:r w:rsidRPr="00000000" w:rsidDel="00000000" w:rsidR="00000000">
        <w:rPr>
          <w:rtl w:val="0"/>
        </w:rPr>
      </w:r>
    </w:p>
    <w:p w:rsidRPr="00000000" w:rsidR="00000000" w:rsidDel="00000000" w:rsidP="00000000" w:rsidRDefault="00000000" w14:paraId="0000061D">
      <w:pPr>
        <w:jc w:val="both"/>
        <w:rPr>
          <w:rFonts w:ascii="Arial" w:hAnsi="Arial" w:eastAsia="Arial" w:cs="Arial"/>
        </w:rPr>
      </w:pPr>
      <w:bookmarkStart w:name="_heading=h.3gg3ogvgo7r0" w:colFirst="0" w:colLast="0" w:id="107"/>
      <w:bookmarkEnd w:id="107"/>
      <w:r w:rsidRPr="00000000" w:rsidDel="00000000" w:rsidR="00000000">
        <w:rPr>
          <w:rFonts w:ascii="Arial" w:hAnsi="Arial" w:eastAsia="Arial" w:cs="Arial"/>
          <w:rtl w:val="0"/>
        </w:rPr>
        <w:t xml:space="preserve">For ADGM-based Binance entities, records shall be retained for at least six (6) years from the end of the business relationship or the date of the occasional transaction, or longer if required by applicable ADGM or UAE law.</w:t>
      </w:r>
      <w:r w:rsidRPr="00000000" w:rsidDel="00000000" w:rsidR="00000000">
        <w:rPr>
          <w:rtl w:val="0"/>
        </w:rPr>
      </w:r>
    </w:p>
    <w:p w:rsidRPr="00000000" w:rsidR="00000000" w:rsidDel="00000000" w:rsidP="00000000" w:rsidRDefault="00000000" w14:paraId="0000061E">
      <w:pPr>
        <w:jc w:val="both"/>
        <w:rPr>
          <w:rFonts w:ascii="Arial" w:hAnsi="Arial" w:eastAsia="Arial" w:cs="Arial"/>
        </w:rPr>
      </w:pPr>
      <w:r w:rsidRPr="00000000" w:rsidDel="00000000" w:rsidR="00000000">
        <w:rPr>
          <w:rtl w:val="0"/>
        </w:rPr>
      </w:r>
    </w:p>
    <w:p w:rsidRPr="00000000" w:rsidR="00000000" w:rsidDel="00000000" w:rsidP="00000000" w:rsidRDefault="00000000" w14:paraId="0000061F">
      <w:pPr>
        <w:jc w:val="both"/>
        <w:rPr>
          <w:rFonts w:ascii="Arial" w:hAnsi="Arial" w:eastAsia="Arial" w:cs="Arial"/>
        </w:rPr>
      </w:pPr>
      <w:r w:rsidRPr="00000000" w:rsidDel="00000000" w:rsidR="00000000">
        <w:rPr>
          <w:rFonts w:ascii="Arial" w:hAnsi="Arial" w:eastAsia="Arial" w:cs="Arial"/>
          <w:rtl w:val="0"/>
        </w:rPr>
        <w:t xml:space="preserve">The records will be conserved in such a way that ensures easy accessibility and quick retrieval in order to facilitate tasks associated with the Global AML Programme or in reaction to regulatory or Law Enforcement Agency (LEA) requests.</w:t>
      </w:r>
    </w:p>
    <w:p w:rsidRPr="00000000" w:rsidR="00000000" w:rsidDel="00000000" w:rsidP="00000000" w:rsidRDefault="00000000" w14:paraId="00000620">
      <w:pPr>
        <w:jc w:val="both"/>
        <w:rPr>
          <w:rFonts w:ascii="Arial" w:hAnsi="Arial" w:eastAsia="Arial" w:cs="Arial"/>
        </w:rPr>
      </w:pPr>
      <w:r w:rsidRPr="00000000" w:rsidDel="00000000" w:rsidR="00000000">
        <w:rPr>
          <w:rtl w:val="0"/>
        </w:rPr>
      </w:r>
    </w:p>
    <w:p w:rsidRPr="00000000" w:rsidR="00000000" w:rsidDel="00000000" w:rsidP="00000000" w:rsidRDefault="00000000" w14:paraId="00000621">
      <w:pPr>
        <w:jc w:val="both"/>
        <w:rPr>
          <w:rFonts w:ascii="Arial" w:hAnsi="Arial" w:eastAsia="Arial" w:cs="Arial"/>
        </w:rPr>
      </w:pPr>
      <w:r w:rsidRPr="00000000" w:rsidDel="00000000" w:rsidR="00000000">
        <w:rPr>
          <w:rFonts w:ascii="Arial" w:hAnsi="Arial" w:eastAsia="Arial" w:cs="Arial"/>
          <w:rtl w:val="0"/>
        </w:rPr>
        <w:t xml:space="preserve">Following the expiry of the relevant Record Retention Period, personal data collected by Binance  as a result of the above records shall be deleted unless required to do otherwise by applicable laws and regulations.</w:t>
      </w:r>
    </w:p>
    <w:p w:rsidRPr="00000000" w:rsidR="00000000" w:rsidDel="00000000" w:rsidP="00000000" w:rsidRDefault="00000000" w14:paraId="00000622">
      <w:pPr>
        <w:pStyle w:val="Heading1"/>
        <w:pageBreakBefore w:val="0"/>
        <w:spacing w:line="276" w:lineRule="auto"/>
        <w:ind w:left="630" w:firstLine="0"/>
        <w:jc w:val="both"/>
        <w:rPr>
          <w:b w:val="1"/>
          <w:bCs w:val="1"/>
          <w:sz w:val="32"/>
          <w:szCs w:val="32"/>
        </w:rPr>
      </w:pPr>
      <w:bookmarkStart w:name="_heading=h.mp3sc6jwhnam" w:colFirst="0" w:colLast="0" w:id="108"/>
      <w:bookmarkEnd w:id="108"/>
      <w:r w:rsidRPr="00000000" w:rsidDel="00000000" w:rsidR="00000000">
        <w:br w:type="page"/>
      </w:r>
      <w:r w:rsidRPr="00000000" w:rsidDel="00000000" w:rsidR="00000000">
        <w:rPr>
          <w:rtl w:val="0"/>
        </w:rPr>
      </w:r>
    </w:p>
    <w:p w:rsidRPr="00000000" w:rsidR="00000000" w:rsidDel="00000000" w:rsidP="00000000" w:rsidRDefault="00000000" w14:paraId="00000623">
      <w:pPr>
        <w:pStyle w:val="Heading1"/>
        <w:pageBreakBefore w:val="0"/>
        <w:numPr>
          <w:ilvl w:val="0"/>
          <w:numId w:val="92"/>
        </w:numPr>
        <w:spacing w:after="200" w:line="276" w:lineRule="auto"/>
        <w:ind w:left="630" w:hanging="270"/>
        <w:jc w:val="both"/>
        <w:rPr>
          <w:rFonts w:ascii="Arial" w:hAnsi="Arial" w:eastAsia="Arial" w:cs="Arial"/>
        </w:rPr>
      </w:pPr>
      <w:bookmarkStart w:name="_heading=h.3u08z19sdia8" w:colFirst="0" w:colLast="0" w:id="109"/>
      <w:bookmarkEnd w:id="109"/>
      <w:r w:rsidRPr="00000000" w:rsidDel="00000000" w:rsidR="00000000">
        <w:rPr>
          <w:b w:val="1"/>
          <w:bCs w:val="1"/>
          <w:sz w:val="32"/>
          <w:szCs w:val="32"/>
          <w:rtl w:val="0"/>
        </w:rPr>
        <w:t xml:space="preserve">KYB Customer Screening</w:t>
      </w:r>
    </w:p>
    <w:p w:rsidRPr="00000000" w:rsidR="00000000" w:rsidDel="00000000" w:rsidP="00000000" w:rsidRDefault="00000000" w14:paraId="00000624">
      <w:pPr>
        <w:jc w:val="both"/>
        <w:rPr>
          <w:rFonts w:ascii="Arial" w:hAnsi="Arial" w:eastAsia="Arial" w:cs="Arial"/>
        </w:rPr>
      </w:pPr>
      <w:r w:rsidRPr="00000000" w:rsidDel="00000000" w:rsidR="00000000">
        <w:rPr>
          <w:rFonts w:ascii="Arial" w:hAnsi="Arial" w:eastAsia="Arial" w:cs="Arial"/>
          <w:rtl w:val="0"/>
        </w:rPr>
        <w:t xml:space="preserve">Customer screening is a fundamental aspect of Binance's compliance program and serves to enhance the integrity, security, and reputation of the platform while ensuring adherence to regulatory requirements globally. Implementing a thorough customer screening process enables Binance to identify and manage customers who may pose elevated risks, including those related to money laundering, terrorism financing, fraud, or other financial crimes.</w:t>
      </w:r>
    </w:p>
    <w:p w:rsidRPr="00000000" w:rsidR="00000000" w:rsidDel="00000000" w:rsidP="00000000" w:rsidRDefault="00000000" w14:paraId="00000625">
      <w:pPr>
        <w:jc w:val="both"/>
        <w:rPr>
          <w:rFonts w:ascii="Arial" w:hAnsi="Arial" w:eastAsia="Arial" w:cs="Arial"/>
        </w:rPr>
      </w:pPr>
      <w:r w:rsidRPr="00000000" w:rsidDel="00000000" w:rsidR="00000000">
        <w:rPr>
          <w:rtl w:val="0"/>
        </w:rPr>
      </w:r>
    </w:p>
    <w:p w:rsidRPr="00000000" w:rsidR="00000000" w:rsidDel="00000000" w:rsidP="00000000" w:rsidRDefault="00000000" w14:paraId="00000626">
      <w:pPr>
        <w:jc w:val="both"/>
        <w:rPr>
          <w:rFonts w:ascii="Arial" w:hAnsi="Arial" w:eastAsia="Arial" w:cs="Arial"/>
        </w:rPr>
      </w:pPr>
      <w:r w:rsidRPr="00000000" w:rsidDel="00000000" w:rsidR="00000000">
        <w:rPr>
          <w:rFonts w:ascii="Arial" w:hAnsi="Arial" w:eastAsia="Arial" w:cs="Arial"/>
          <w:rtl w:val="0"/>
        </w:rPr>
        <w:t xml:space="preserve">Customer screening involves verifying the identity of the customers and assessing their associated risk levels with a spectrum of factors such as their geographical location, transaction behaviours, and their potential appearances on global sanction lists. The screening is required for all prospective customers including the applying entity, Directors, UBO(s), Authorised Signatories/Traders, trustees (including corporate trustees) and beneficiaries or other related parties (e.g., Settlor, /Grantor etc.) </w:t>
      </w:r>
    </w:p>
    <w:p w:rsidRPr="00000000" w:rsidR="00000000" w:rsidDel="00000000" w:rsidP="00000000" w:rsidRDefault="00000000" w14:paraId="00000627">
      <w:pPr>
        <w:jc w:val="both"/>
        <w:rPr>
          <w:rFonts w:ascii="Arial" w:hAnsi="Arial" w:eastAsia="Arial" w:cs="Arial"/>
        </w:rPr>
      </w:pPr>
      <w:r w:rsidRPr="00000000" w:rsidDel="00000000" w:rsidR="00000000">
        <w:rPr>
          <w:rtl w:val="0"/>
        </w:rPr>
      </w:r>
    </w:p>
    <w:p w:rsidRPr="00000000" w:rsidR="00000000" w:rsidDel="00000000" w:rsidP="00000000" w:rsidRDefault="00000000" w14:paraId="00000628">
      <w:pPr>
        <w:jc w:val="both"/>
        <w:rPr>
          <w:rFonts w:ascii="Arial" w:hAnsi="Arial" w:eastAsia="Arial" w:cs="Arial"/>
        </w:rPr>
      </w:pPr>
      <w:r w:rsidRPr="00000000" w:rsidDel="00000000" w:rsidR="00000000">
        <w:rPr>
          <w:rFonts w:ascii="Arial" w:hAnsi="Arial" w:eastAsia="Arial" w:cs="Arial"/>
          <w:rtl w:val="0"/>
        </w:rPr>
        <w:t xml:space="preserve">A key facet of the screening process entails screening against databases from screening vendors, sanction lists, alongside conducting Open Source Intelligence (OSINT), Adverse Media, and Politically Exposed Persons (PEP) screenings, to collect comprehensive information about each customer. </w:t>
      </w:r>
    </w:p>
    <w:p w:rsidRPr="00000000" w:rsidR="00000000" w:rsidDel="00000000" w:rsidP="00000000" w:rsidRDefault="00000000" w14:paraId="00000629">
      <w:pPr>
        <w:jc w:val="both"/>
        <w:rPr>
          <w:rFonts w:ascii="Arial" w:hAnsi="Arial" w:eastAsia="Arial" w:cs="Arial"/>
        </w:rPr>
      </w:pPr>
      <w:r w:rsidRPr="00000000" w:rsidDel="00000000" w:rsidR="00000000">
        <w:rPr>
          <w:rtl w:val="0"/>
        </w:rPr>
      </w:r>
    </w:p>
    <w:p w:rsidRPr="00000000" w:rsidR="00000000" w:rsidDel="00000000" w:rsidP="00000000" w:rsidRDefault="00000000" w14:paraId="0000062A">
      <w:pPr>
        <w:jc w:val="both"/>
        <w:rPr>
          <w:rFonts w:ascii="Arial" w:hAnsi="Arial" w:eastAsia="Arial" w:cs="Arial"/>
        </w:rPr>
      </w:pPr>
      <w:r w:rsidRPr="00000000" w:rsidDel="00000000" w:rsidR="00000000">
        <w:rPr>
          <w:rFonts w:ascii="Arial" w:hAnsi="Arial" w:eastAsia="Arial" w:cs="Arial"/>
          <w:rtl w:val="0"/>
        </w:rPr>
        <w:t xml:space="preserve">For more detailed information on the screening procedures, please refer to </w:t>
      </w:r>
      <w:hyperlink r:id="rId44">
        <w:r w:rsidRPr="00000000" w:rsidDel="00000000" w:rsidR="00000000">
          <w:rPr>
            <w:rFonts w:ascii="Arial" w:hAnsi="Arial" w:eastAsia="Arial" w:cs="Arial"/>
            <w:color w:val="1155cc"/>
            <w:u w:val="single"/>
            <w:rtl w:val="0"/>
          </w:rPr>
          <w:t xml:space="preserve">Appendix 4: KYB Screening Procedure</w:t>
        </w:r>
      </w:hyperlink>
      <w:r w:rsidRPr="00000000" w:rsidDel="00000000" w:rsidR="00000000">
        <w:rPr>
          <w:rFonts w:ascii="Arial" w:hAnsi="Arial" w:eastAsia="Arial" w:cs="Arial"/>
          <w:rtl w:val="0"/>
        </w:rPr>
        <w:t xml:space="preserve">. </w:t>
      </w:r>
    </w:p>
    <w:p w:rsidRPr="00000000" w:rsidR="00000000" w:rsidDel="00000000" w:rsidP="00000000" w:rsidRDefault="00000000" w14:paraId="0000062B">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atcqr484sl7m" w:colFirst="0" w:colLast="0" w:id="110"/>
      <w:bookmarkEnd w:id="110"/>
      <w:r w:rsidRPr="00000000" w:rsidDel="00000000" w:rsidR="00000000">
        <w:rPr>
          <w:b w:val="1"/>
          <w:bCs w:val="1"/>
          <w:sz w:val="28"/>
          <w:szCs w:val="28"/>
          <w:rtl w:val="0"/>
        </w:rPr>
        <w:t xml:space="preserve">Name Screening Definition</w:t>
      </w:r>
    </w:p>
    <w:p w:rsidRPr="00000000" w:rsidR="00000000" w:rsidDel="00000000" w:rsidP="00000000" w:rsidRDefault="00000000" w14:paraId="0000062C">
      <w:pPr>
        <w:jc w:val="both"/>
        <w:rPr>
          <w:rFonts w:ascii="Arial" w:hAnsi="Arial" w:eastAsia="Arial" w:cs="Arial"/>
        </w:rPr>
      </w:pPr>
      <w:r w:rsidRPr="00000000" w:rsidDel="00000000" w:rsidR="00000000">
        <w:rPr>
          <w:rFonts w:ascii="Arial" w:hAnsi="Arial" w:eastAsia="Arial" w:cs="Arial"/>
          <w:rtl w:val="0"/>
        </w:rPr>
        <w:t xml:space="preserve">In the context of Binance's customer screening process, screening tools serve as a crucial tool for identifying potential risk factors associated with an individual or entity. Binance incorporates and automates vendor data within its internal customer due diligence systems. </w:t>
      </w:r>
    </w:p>
    <w:p w:rsidRPr="00000000" w:rsidR="00000000" w:rsidDel="00000000" w:rsidP="00000000" w:rsidRDefault="00000000" w14:paraId="0000062D">
      <w:pPr>
        <w:jc w:val="both"/>
        <w:rPr>
          <w:rFonts w:ascii="Arial" w:hAnsi="Arial" w:eastAsia="Arial" w:cs="Arial"/>
        </w:rPr>
      </w:pPr>
      <w:r w:rsidRPr="00000000" w:rsidDel="00000000" w:rsidR="00000000">
        <w:rPr>
          <w:rtl w:val="0"/>
        </w:rPr>
      </w:r>
    </w:p>
    <w:p w:rsidRPr="00000000" w:rsidR="00000000" w:rsidDel="00000000" w:rsidP="00000000" w:rsidRDefault="00000000" w14:paraId="0000062E">
      <w:pPr>
        <w:jc w:val="both"/>
        <w:rPr>
          <w:rFonts w:ascii="Arial" w:hAnsi="Arial" w:eastAsia="Arial" w:cs="Arial"/>
        </w:rPr>
      </w:pPr>
      <w:r w:rsidRPr="00000000" w:rsidDel="00000000" w:rsidR="00000000">
        <w:rPr>
          <w:rFonts w:ascii="Arial" w:hAnsi="Arial" w:eastAsia="Arial" w:cs="Arial"/>
          <w:rtl w:val="0"/>
        </w:rPr>
        <w:t xml:space="preserve">When a potential customer attempts to open an account, their submitted identification information would be checked against the relevant databases as part of the onboarding process. This includes checking if the client is listed as a politically exposed person (PEP), whether they're on any sanctions lists, or linked with adverse media.</w:t>
      </w:r>
    </w:p>
    <w:p w:rsidRPr="00000000" w:rsidR="00000000" w:rsidDel="00000000" w:rsidP="00000000" w:rsidRDefault="00000000" w14:paraId="0000062F">
      <w:pPr>
        <w:jc w:val="both"/>
        <w:rPr>
          <w:rFonts w:ascii="Arial" w:hAnsi="Arial" w:eastAsia="Arial" w:cs="Arial"/>
        </w:rPr>
      </w:pPr>
      <w:r w:rsidRPr="00000000" w:rsidDel="00000000" w:rsidR="00000000">
        <w:rPr>
          <w:rtl w:val="0"/>
        </w:rPr>
      </w:r>
    </w:p>
    <w:p w:rsidRPr="00000000" w:rsidR="00000000" w:rsidDel="00000000" w:rsidP="00000000" w:rsidRDefault="00000000" w14:paraId="00000630">
      <w:pPr>
        <w:jc w:val="both"/>
        <w:rPr>
          <w:rFonts w:ascii="Arial" w:hAnsi="Arial" w:eastAsia="Arial" w:cs="Arial"/>
        </w:rPr>
      </w:pPr>
      <w:r w:rsidRPr="00000000" w:rsidDel="00000000" w:rsidR="00000000">
        <w:rPr>
          <w:rFonts w:ascii="Arial" w:hAnsi="Arial" w:eastAsia="Arial" w:cs="Arial"/>
          <w:rtl w:val="0"/>
        </w:rPr>
        <w:t xml:space="preserve">The use of compliance vendor’s data extends beyond the onboarding phase. Binance would periodically review existing clients by screening them against the updated database. This process ensures sustained compliance even as new information appears that might affect the status of current customers.</w:t>
      </w:r>
    </w:p>
    <w:p w:rsidRPr="00000000" w:rsidR="00000000" w:rsidDel="00000000" w:rsidP="00000000" w:rsidRDefault="00000000" w14:paraId="00000631">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ns1anion7wnr" w:colFirst="0" w:colLast="0" w:id="111"/>
      <w:bookmarkEnd w:id="111"/>
      <w:r w:rsidRPr="00000000" w:rsidDel="00000000" w:rsidR="00000000">
        <w:rPr>
          <w:b w:val="1"/>
          <w:bCs w:val="1"/>
          <w:sz w:val="28"/>
          <w:szCs w:val="28"/>
          <w:rtl w:val="0"/>
        </w:rPr>
        <w:t xml:space="preserve">Sanctions Name Screening </w:t>
      </w:r>
    </w:p>
    <w:p w:rsidRPr="00000000" w:rsidR="00000000" w:rsidDel="00000000" w:rsidP="00000000" w:rsidRDefault="00000000" w14:paraId="00000632">
      <w:pPr>
        <w:spacing w:line="276" w:lineRule="auto"/>
        <w:jc w:val="both"/>
        <w:rPr>
          <w:rFonts w:ascii="Arial" w:hAnsi="Arial" w:eastAsia="Arial" w:cs="Arial"/>
        </w:rPr>
      </w:pPr>
      <w:r w:rsidRPr="00000000" w:rsidDel="00000000" w:rsidR="00000000">
        <w:rPr>
          <w:rFonts w:ascii="Arial" w:hAnsi="Arial" w:eastAsia="Arial" w:cs="Arial"/>
          <w:rtl w:val="0"/>
        </w:rPr>
        <w:t xml:space="preserve">Binance performs sanctions name screening as part of its sanctions compliance program in order to identify Designated Persons and other potential sanctions nexus.</w:t>
      </w:r>
    </w:p>
    <w:p w:rsidRPr="00000000" w:rsidR="00000000" w:rsidDel="00000000" w:rsidP="00000000" w:rsidRDefault="00000000" w14:paraId="00000633">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34">
      <w:pPr>
        <w:spacing w:line="276" w:lineRule="auto"/>
        <w:jc w:val="both"/>
        <w:rPr>
          <w:rFonts w:ascii="Arial" w:hAnsi="Arial" w:eastAsia="Arial" w:cs="Arial"/>
        </w:rPr>
      </w:pPr>
      <w:r w:rsidRPr="00000000" w:rsidDel="00000000" w:rsidR="00000000">
        <w:rPr>
          <w:rFonts w:ascii="Arial" w:hAnsi="Arial" w:eastAsia="Arial" w:cs="Arial"/>
          <w:rtl w:val="0"/>
        </w:rPr>
        <w:t xml:space="preserve">The lists Binance uses for sanctions name screening include the sanctions lists issued and enforced by the United States (including the Office of Foreign Assets Control (“OFAC”)), European Union (EU), and United Nations. </w:t>
      </w:r>
    </w:p>
    <w:p w:rsidRPr="00000000" w:rsidR="00000000" w:rsidDel="00000000" w:rsidP="00000000" w:rsidRDefault="00000000" w14:paraId="00000635">
      <w:pPr>
        <w:shd w:val="clear" w:fill="auto"/>
        <w:spacing w:before="240" w:after="240" w:line="276" w:lineRule="auto"/>
        <w:jc w:val="both"/>
        <w:rPr>
          <w:rFonts w:ascii="Arial" w:hAnsi="Arial" w:eastAsia="Arial" w:cs="Arial"/>
        </w:rPr>
      </w:pPr>
      <w:bookmarkStart w:name="_heading=h.4xsgwnwre0sl" w:colFirst="0" w:colLast="0" w:id="112"/>
      <w:bookmarkEnd w:id="112"/>
      <w:r w:rsidRPr="00000000" w:rsidDel="00000000" w:rsidR="00000000">
        <w:rPr>
          <w:rFonts w:ascii="Arial" w:hAnsi="Arial" w:eastAsia="Arial" w:cs="Arial"/>
          <w:rtl w:val="0"/>
        </w:rPr>
        <w:t xml:space="preserve">In addition to UN, US, UK, EU, and Canadian sanctions, UAE-based and ADGM-based Binance entities will also screen against the UAE National Sanctions List issued under the UAE Cabinet Decision No. 74 of 2020.</w:t>
      </w:r>
      <w:r w:rsidRPr="00000000" w:rsidDel="00000000" w:rsidR="00000000">
        <w:rPr>
          <w:rtl w:val="0"/>
        </w:rPr>
      </w:r>
    </w:p>
    <w:p w:rsidRPr="00000000" w:rsidR="00000000" w:rsidDel="00000000" w:rsidP="00000000" w:rsidRDefault="00000000" w14:paraId="00000636">
      <w:pPr>
        <w:jc w:val="both"/>
        <w:rPr>
          <w:rFonts w:ascii="Arial" w:hAnsi="Arial" w:eastAsia="Arial" w:cs="Arial"/>
        </w:rPr>
      </w:pPr>
      <w:r w:rsidRPr="00000000" w:rsidDel="00000000" w:rsidR="00000000">
        <w:rPr>
          <w:rFonts w:ascii="Arial" w:hAnsi="Arial" w:eastAsia="Arial" w:cs="Arial"/>
          <w:rtl w:val="0"/>
        </w:rPr>
        <w:t xml:space="preserve">In the case of a potential True or Inconclusive match the analyst must follow the steps described in </w:t>
      </w:r>
      <w:hyperlink r:id="rId45">
        <w:r w:rsidRPr="00000000" w:rsidDel="00000000" w:rsidR="00000000">
          <w:rPr>
            <w:rFonts w:ascii="Arial" w:hAnsi="Arial" w:eastAsia="Arial" w:cs="Arial"/>
            <w:color w:val="1155cc"/>
            <w:u w:val="single"/>
            <w:rtl w:val="0"/>
          </w:rPr>
          <w:t xml:space="preserve">Appendix 4 for the KYB Screening Procedure</w:t>
        </w:r>
      </w:hyperlink>
      <w:r w:rsidRPr="00000000" w:rsidDel="00000000" w:rsidR="00000000">
        <w:rPr>
          <w:rFonts w:ascii="Arial" w:hAnsi="Arial" w:eastAsia="Arial" w:cs="Arial"/>
          <w:rtl w:val="0"/>
        </w:rPr>
        <w:t xml:space="preserve">.</w:t>
      </w:r>
    </w:p>
    <w:p w:rsidRPr="00000000" w:rsidR="00000000" w:rsidDel="00000000" w:rsidP="00000000" w:rsidRDefault="00000000" w14:paraId="0000063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5l531abkirk5" w:colFirst="0" w:colLast="0" w:id="113"/>
      <w:bookmarkEnd w:id="113"/>
      <w:r w:rsidRPr="00000000" w:rsidDel="00000000" w:rsidR="00000000">
        <w:rPr>
          <w:b w:val="1"/>
          <w:bCs w:val="1"/>
          <w:sz w:val="26"/>
          <w:szCs w:val="26"/>
          <w:rtl w:val="0"/>
        </w:rPr>
        <w:t xml:space="preserve">Sanction Exposure Questionnaire (SEQ)</w:t>
      </w:r>
    </w:p>
    <w:p w:rsidRPr="00000000" w:rsidR="00000000" w:rsidDel="00000000" w:rsidP="00000000" w:rsidRDefault="00000000" w14:paraId="00000638">
      <w:pPr>
        <w:jc w:val="both"/>
        <w:rPr>
          <w:rFonts w:ascii="Arial" w:hAnsi="Arial" w:eastAsia="Arial" w:cs="Arial"/>
        </w:rPr>
      </w:pPr>
      <w:r w:rsidRPr="00000000" w:rsidDel="00000000" w:rsidR="00000000">
        <w:rPr>
          <w:rFonts w:ascii="Arial" w:hAnsi="Arial" w:eastAsia="Arial" w:cs="Arial"/>
          <w:rtl w:val="0"/>
        </w:rPr>
        <w:t xml:space="preserve">The Sanctions Exposure Questionnaire (SEQ) contains a set of 5 questions that are presented to customers with an SEQ trigger on the Binance KYB application page The control aims to help Binance identify KYB users who may have the potential to expose Binance to sanctions risk as a result of their profile or activities with or involving individuals, entities, or countries that are under international sanctions.</w:t>
      </w:r>
    </w:p>
    <w:p w:rsidRPr="00000000" w:rsidR="00000000" w:rsidDel="00000000" w:rsidP="00000000" w:rsidRDefault="00000000" w14:paraId="00000639">
      <w:pPr>
        <w:jc w:val="both"/>
        <w:rPr>
          <w:rFonts w:ascii="Arial" w:hAnsi="Arial" w:eastAsia="Arial" w:cs="Arial"/>
        </w:rPr>
      </w:pPr>
      <w:r w:rsidRPr="00000000" w:rsidDel="00000000" w:rsidR="00000000">
        <w:rPr>
          <w:rtl w:val="0"/>
        </w:rPr>
      </w:r>
    </w:p>
    <w:p w:rsidRPr="00000000" w:rsidR="00000000" w:rsidDel="00000000" w:rsidP="00000000" w:rsidRDefault="00000000" w14:paraId="0000063A">
      <w:pPr>
        <w:jc w:val="both"/>
        <w:rPr>
          <w:rFonts w:ascii="Arial" w:hAnsi="Arial" w:eastAsia="Arial" w:cs="Arial"/>
        </w:rPr>
      </w:pPr>
      <w:r w:rsidRPr="00000000" w:rsidDel="00000000" w:rsidR="00000000">
        <w:rPr>
          <w:rFonts w:ascii="Arial" w:hAnsi="Arial" w:eastAsia="Arial" w:cs="Arial"/>
          <w:rtl w:val="0"/>
        </w:rPr>
        <w:t xml:space="preserve">The SEQ consists of the following questions:</w:t>
      </w:r>
    </w:p>
    <w:p w:rsidRPr="00000000" w:rsidR="00000000" w:rsidDel="00000000" w:rsidP="00000000" w:rsidRDefault="00000000" w14:paraId="0000063B">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3C">
      <w:pPr>
        <w:numPr>
          <w:ilvl w:val="0"/>
          <w:numId w:val="22"/>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your company operate in or have any recent or planned business activities with or involving the following territories: Cuba, Iran, North Korea, the Crimea, Donetsk People’s Republic, or Luhansk People’s Republic regions?</w:t>
      </w:r>
    </w:p>
    <w:p w:rsidRPr="00000000" w:rsidR="00000000" w:rsidDel="00000000" w:rsidP="00000000" w:rsidRDefault="00000000" w14:paraId="0000063D">
      <w:pPr>
        <w:numPr>
          <w:ilvl w:val="0"/>
          <w:numId w:val="22"/>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your company engage in any activities involving customers, suppliers, or business partners that are subject to UN, US, or EU sanctions, or that are located or resident in the following territories: Cuba, Iran, North Korea, the Crimea, Donetsk People’s Republic, or Luhansk People’s Republic regions?</w:t>
      </w:r>
    </w:p>
    <w:p w:rsidRPr="00000000" w:rsidR="00000000" w:rsidDel="00000000" w:rsidP="00000000" w:rsidRDefault="00000000" w14:paraId="0000063E">
      <w:pPr>
        <w:numPr>
          <w:ilvl w:val="0"/>
          <w:numId w:val="22"/>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Are any of your company’s UBOs, directors, or key controllers subject to UN, US, or EU sanctions or located  or resident in the following territories: Cuba, Iran, North Korea, the Crimea, Donetsk People’s Republic, or Luhansk People’s Republic regions?</w:t>
      </w:r>
    </w:p>
    <w:p w:rsidRPr="00000000" w:rsidR="00000000" w:rsidDel="00000000" w:rsidP="00000000" w:rsidRDefault="00000000" w14:paraId="0000063F">
      <w:pPr>
        <w:numPr>
          <w:ilvl w:val="0"/>
          <w:numId w:val="22"/>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your company operate in or have any recent or planned business activities with or involving  Russia, Belarus, or Venezuela?</w:t>
      </w:r>
    </w:p>
    <w:p w:rsidRPr="00000000" w:rsidR="00000000" w:rsidDel="00000000" w:rsidP="00000000" w:rsidRDefault="00000000" w14:paraId="00000640">
      <w:pPr>
        <w:numPr>
          <w:ilvl w:val="0"/>
          <w:numId w:val="22"/>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Does your company provide, receive, or otherwise deal in any goods or services that require an import or export license, or any goods or services that could have both a civilian and a military use?</w:t>
      </w:r>
    </w:p>
    <w:p w:rsidRPr="00000000" w:rsidR="00000000" w:rsidDel="00000000" w:rsidP="00000000" w:rsidRDefault="00000000" w14:paraId="00000641">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m1g16yujqjqi" w:colFirst="0" w:colLast="0" w:id="114"/>
      <w:bookmarkEnd w:id="114"/>
      <w:r w:rsidRPr="00000000" w:rsidDel="00000000" w:rsidR="00000000">
        <w:rPr>
          <w:b w:val="1"/>
          <w:bCs w:val="1"/>
          <w:sz w:val="26"/>
          <w:szCs w:val="26"/>
          <w:rtl w:val="0"/>
        </w:rPr>
        <w:t xml:space="preserve">SEQ Triggers</w:t>
      </w:r>
    </w:p>
    <w:p w:rsidRPr="00000000" w:rsidR="00000000" w:rsidDel="00000000" w:rsidP="00000000" w:rsidRDefault="00000000" w14:paraId="00000642">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SEQ is triggered when any of the following criteria are met. The SEQ is automatically triggered by the system in the front-end, whenever the customer falls in one of the below categories : </w:t>
      </w:r>
    </w:p>
    <w:p w:rsidRPr="00000000" w:rsidR="00000000" w:rsidDel="00000000" w:rsidP="00000000" w:rsidRDefault="00000000" w14:paraId="00000643">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44">
      <w:pPr>
        <w:numPr>
          <w:ilvl w:val="0"/>
          <w:numId w:val="26"/>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Registration Country of the applying business entity is either Belarus or Russia</w:t>
      </w:r>
    </w:p>
    <w:p w:rsidRPr="00000000" w:rsidR="00000000" w:rsidDel="00000000" w:rsidP="00000000" w:rsidRDefault="00000000" w14:paraId="00000645">
      <w:pPr>
        <w:numPr>
          <w:ilvl w:val="0"/>
          <w:numId w:val="26"/>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Related Party’s nationality/residence is either Cuba, Iran, or North Korea</w:t>
      </w:r>
    </w:p>
    <w:p w:rsidRPr="00000000" w:rsidR="00000000" w:rsidDel="00000000" w:rsidP="00000000" w:rsidRDefault="00000000" w14:paraId="00000646">
      <w:pPr>
        <w:numPr>
          <w:ilvl w:val="0"/>
          <w:numId w:val="26"/>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Nature of Business (NOB) is as listed below: </w:t>
      </w:r>
    </w:p>
    <w:p w:rsidRPr="00000000" w:rsidR="00000000" w:rsidDel="00000000" w:rsidP="00000000" w:rsidRDefault="00000000" w14:paraId="00000647">
      <w:pPr>
        <w:shd w:val="clear" w:fill="auto"/>
        <w:spacing w:line="276" w:lineRule="auto"/>
        <w:ind w:left="720" w:firstLine="0"/>
        <w:jc w:val="both"/>
        <w:rPr>
          <w:rFonts w:ascii="Arial" w:hAnsi="Arial" w:eastAsia="Arial" w:cs="Arial"/>
          <w:sz w:val="10"/>
          <w:szCs w:val="10"/>
        </w:rPr>
      </w:pPr>
      <w:r w:rsidRPr="00000000" w:rsidDel="00000000" w:rsidR="00000000">
        <w:rPr>
          <w:rtl w:val="0"/>
        </w:rPr>
      </w:r>
    </w:p>
    <w:sdt>
      <w:sdtPr>
        <w:lock w:val="contentLocked"/>
        <w:id w:val="-1126518226"/>
        <w:tag w:val="goog_rdk_17"/>
      </w:sdtPr>
      <w:sdtContent>
        <w:tbl>
          <w:tblPr>
            <w:tblStyle w:val="Table27"/>
            <w:tblW w:w="9315.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7905"/>
            <w:gridCol w:w="1410"/>
            <w:tblGridChange w:id="0">
              <w:tblGrid>
                <w:gridCol w:w="7905"/>
                <w:gridCol w:w="1410"/>
              </w:tblGrid>
            </w:tblGridChange>
          </w:tblGrid>
          <w:tr>
            <w:trPr>
              <w:cantSplit w:val="0"/>
              <w:trHeight w:val="540" w:hRule="atLeast"/>
              <w:tblHeader w:val="0"/>
            </w:trPr>
            <w:tc>
              <w:tcPr>
                <w:tcBorders>
                  <w:top w:val="single" w:color="000000" w:sz="6" w:space="0"/>
                  <w:left w:val="single" w:color="000000" w:sz="6" w:space="0"/>
                  <w:bottom w:val="single" w:color="000000" w:sz="6" w:space="0"/>
                  <w:right w:val="single" w:color="000000" w:sz="6" w:space="0"/>
                </w:tcBorders>
                <w:shd w:val="clear" w:fill="f0b90b"/>
                <w:tcMar>
                  <w:top w:w="43.2" w:type="dxa"/>
                  <w:left w:w="43.2" w:type="dxa"/>
                  <w:bottom w:w="43.2" w:type="dxa"/>
                  <w:right w:w="43.2" w:type="dxa"/>
                </w:tcMar>
                <w:vAlign w:val="center"/>
              </w:tcPr>
              <w:p w:rsidRPr="00000000" w:rsidR="00000000" w:rsidDel="00000000" w:rsidP="00000000" w:rsidRDefault="00000000" w14:paraId="00000648">
                <w:pPr>
                  <w:shd w:val="clear" w:fill="auto"/>
                  <w:spacing w:line="276" w:lineRule="auto"/>
                  <w:rPr>
                    <w:rFonts w:ascii="Arial" w:hAnsi="Arial" w:eastAsia="Arial" w:cs="Arial"/>
                    <w:b w:val="1"/>
                    <w:bCs w:val="1"/>
                    <w:shd w:val="clear" w:fill="f0b90b"/>
                  </w:rPr>
                </w:pPr>
                <w:r w:rsidRPr="00000000" w:rsidDel="00000000" w:rsidR="00000000">
                  <w:rPr>
                    <w:rFonts w:ascii="Arial" w:hAnsi="Arial" w:eastAsia="Arial" w:cs="Arial"/>
                    <w:b w:val="1"/>
                    <w:bCs w:val="1"/>
                    <w:shd w:val="clear" w:fill="f0b90b"/>
                    <w:rtl w:val="0"/>
                  </w:rPr>
                  <w:t xml:space="preserve">Nature of Business/Industry Type</w:t>
                </w:r>
              </w:p>
            </w:tc>
            <w:tc>
              <w:tcPr>
                <w:tcBorders>
                  <w:top w:val="single" w:color="000000" w:sz="6" w:space="0"/>
                  <w:left w:val="single" w:color="cccccc" w:sz="6" w:space="0"/>
                  <w:bottom w:val="single" w:color="000000" w:sz="6" w:space="0"/>
                  <w:right w:val="single" w:color="000000" w:sz="6" w:space="0"/>
                </w:tcBorders>
                <w:shd w:val="clear" w:fill="f0b90b"/>
                <w:tcMar>
                  <w:top w:w="43.2" w:type="dxa"/>
                  <w:left w:w="43.2" w:type="dxa"/>
                  <w:bottom w:w="43.2" w:type="dxa"/>
                  <w:right w:w="43.2" w:type="dxa"/>
                </w:tcMar>
                <w:vAlign w:val="center"/>
              </w:tcPr>
              <w:p w:rsidRPr="00000000" w:rsidR="00000000" w:rsidDel="00000000" w:rsidP="00000000" w:rsidRDefault="00000000" w14:paraId="00000649">
                <w:pPr>
                  <w:shd w:val="clear" w:fill="auto"/>
                  <w:spacing w:line="276" w:lineRule="auto"/>
                  <w:jc w:val="center"/>
                  <w:rPr>
                    <w:rFonts w:ascii="Arial" w:hAnsi="Arial" w:eastAsia="Arial" w:cs="Arial"/>
                    <w:b w:val="1"/>
                    <w:bCs w:val="1"/>
                    <w:shd w:val="clear" w:fill="f0b90b"/>
                  </w:rPr>
                </w:pPr>
                <w:r w:rsidRPr="00000000" w:rsidDel="00000000" w:rsidR="00000000">
                  <w:rPr>
                    <w:rFonts w:ascii="Arial" w:hAnsi="Arial" w:eastAsia="Arial" w:cs="Arial"/>
                    <w:b w:val="1"/>
                    <w:bCs w:val="1"/>
                    <w:shd w:val="clear" w:fill="f0b90b"/>
                    <w:rtl w:val="0"/>
                  </w:rPr>
                  <w:t xml:space="preserve">SEQ requested?</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4A">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1.6 Money Services Business and Payment Service Providers</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4B">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9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4C">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1.7 Brokers (Non-Crypto) </w:t>
                </w:r>
                <w:r w:rsidRPr="00000000" w:rsidDel="00000000" w:rsidR="00000000">
                  <w:rPr>
                    <w:rFonts w:ascii="Arial" w:hAnsi="Arial" w:eastAsia="Arial" w:cs="Arial"/>
                    <w:i w:val="1"/>
                    <w:iCs w:val="1"/>
                    <w:sz w:val="20"/>
                    <w:szCs w:val="20"/>
                    <w:rtl w:val="0"/>
                  </w:rPr>
                  <w:t xml:space="preserve">(A business entity that facilitates transactions on behalf of a natural or legal person to buy and sell assets like forex, CFDs, stocks and commodities)</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4D">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4E">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1.10 Family Office</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4F">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71.98242187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0">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 Centralised Crypto Exchange (CEX) (incl. Centralized NFT Marketplace)</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1">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6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2">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3.3 P2P Merchants</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3">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0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4">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3.4 Digital Wallet Providers (Custodial)</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5">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4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6">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3.8 Crypto Over-The-Counter (OTC) Broker Desk</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7">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0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8">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3.11 Crypto ATM</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9">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A">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3.12 Crypto Payment Processors</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B">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7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C">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3.16 Retail Mining</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D">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7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5E">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3.17 Crypto Gift Cards Providers</w:t>
                </w:r>
              </w:p>
            </w:tc>
            <w:tc>
              <w:tcPr>
                <w:tcBorders>
                  <w:top w:val="single" w:color="000000" w:sz="6" w:space="0"/>
                  <w:left w:val="single" w:color="000000" w:sz="6" w:space="0"/>
                  <w:bottom w:val="single" w:color="000000" w:sz="6" w:space="0"/>
                  <w:right w:val="single" w:color="000000" w:sz="6" w:space="0"/>
                </w:tcBorders>
                <w:shd w:val="clear" w:fill="ffffff"/>
                <w:tcMar>
                  <w:top w:w="43.2" w:type="dxa"/>
                  <w:left w:w="43.2" w:type="dxa"/>
                  <w:bottom w:w="43.2" w:type="dxa"/>
                  <w:right w:w="43.2" w:type="dxa"/>
                </w:tcMar>
                <w:vAlign w:val="bottom"/>
              </w:tcPr>
              <w:p w:rsidRPr="00000000" w:rsidR="00000000" w:rsidDel="00000000" w:rsidP="00000000" w:rsidRDefault="00000000" w14:paraId="0000065F">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0">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3.18 Crypto Debit and Prepaid Cards Providers</w:t>
                </w:r>
              </w:p>
            </w:tc>
            <w:tc>
              <w:tcPr>
                <w:tcBorders>
                  <w:top w:val="single" w:color="000000" w:sz="6" w:space="0"/>
                  <w:left w:val="single" w:color="000000" w:sz="6" w:space="0"/>
                  <w:bottom w:val="single" w:color="000000" w:sz="6" w:space="0"/>
                  <w:right w:val="single" w:color="000000" w:sz="6" w:space="0"/>
                </w:tcBorders>
                <w:shd w:val="clear" w:fill="ffffff"/>
                <w:tcMar>
                  <w:top w:w="43.2" w:type="dxa"/>
                  <w:left w:w="43.2" w:type="dxa"/>
                  <w:bottom w:w="43.2" w:type="dxa"/>
                  <w:right w:w="43.2" w:type="dxa"/>
                </w:tcMar>
                <w:vAlign w:val="bottom"/>
              </w:tcPr>
              <w:p w:rsidRPr="00000000" w:rsidR="00000000" w:rsidDel="00000000" w:rsidP="00000000" w:rsidRDefault="00000000" w14:paraId="00000661">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2">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3.19 Crypto-based casino (Licensed/Regulated)</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3">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8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4">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3.25 Other Virtual Asset Services Providers (VASP)</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5">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6">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4.3 Manufacture &amp; Wholesale of Pharmaceutical products, Marijuana or Tobacco</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7">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8">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4.5 Retail Jewellery stores,</w:t>
                </w:r>
                <w:r w:rsidRPr="00000000" w:rsidDel="00000000" w:rsidR="00000000">
                  <w:rPr>
                    <w:rFonts w:ascii="Arial" w:hAnsi="Arial" w:eastAsia="Arial" w:cs="Arial"/>
                    <w:i w:val="1"/>
                    <w:iCs w:val="1"/>
                    <w:sz w:val="20"/>
                    <w:szCs w:val="20"/>
                    <w:rtl w:val="0"/>
                  </w:rPr>
                  <w:t xml:space="preserve"> </w:t>
                </w:r>
                <w:r w:rsidRPr="00000000" w:rsidDel="00000000" w:rsidR="00000000">
                  <w:rPr>
                    <w:rFonts w:ascii="Arial" w:hAnsi="Arial" w:eastAsia="Arial" w:cs="Arial"/>
                    <w:sz w:val="20"/>
                    <w:szCs w:val="20"/>
                    <w:rtl w:val="0"/>
                  </w:rPr>
                  <w:t xml:space="preserve">Precious Stones and Precious Metals Dealers</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9">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0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A">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5.1 Maritime Transportation and Shipping</w:t>
                </w:r>
              </w:p>
            </w:tc>
            <w:tc>
              <w:tcPr>
                <w:tcBorders>
                  <w:top w:val="single" w:color="000000" w:sz="6" w:space="0"/>
                  <w:left w:val="single" w:color="000000" w:sz="6" w:space="0"/>
                  <w:bottom w:val="single" w:color="000000" w:sz="6" w:space="0"/>
                  <w:right w:val="single" w:color="000000" w:sz="6" w:space="0"/>
                </w:tcBorders>
                <w:shd w:val="clear" w:fill="ffffff"/>
                <w:tcMar>
                  <w:top w:w="43.2" w:type="dxa"/>
                  <w:left w:w="43.2" w:type="dxa"/>
                  <w:bottom w:w="43.2" w:type="dxa"/>
                  <w:right w:w="43.2" w:type="dxa"/>
                </w:tcMar>
                <w:vAlign w:val="center"/>
              </w:tcPr>
              <w:p w:rsidRPr="00000000" w:rsidR="00000000" w:rsidDel="00000000" w:rsidP="00000000" w:rsidRDefault="00000000" w14:paraId="0000066B">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48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C">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5.2 Transportation and storage </w:t>
                </w:r>
                <w:r w:rsidRPr="00000000" w:rsidDel="00000000" w:rsidR="00000000">
                  <w:rPr>
                    <w:rFonts w:ascii="Arial" w:hAnsi="Arial" w:eastAsia="Arial" w:cs="Arial"/>
                    <w:i w:val="1"/>
                    <w:iCs w:val="1"/>
                    <w:sz w:val="20"/>
                    <w:szCs w:val="20"/>
                    <w:rtl w:val="0"/>
                  </w:rPr>
                  <w:t xml:space="preserve">(activities incidental to land transportation, activities incidental to air transportation, Other transportation support activities)</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3.2" w:type="dxa"/>
                  <w:left w:w="43.2" w:type="dxa"/>
                  <w:bottom w:w="43.2" w:type="dxa"/>
                  <w:right w:w="43.2" w:type="dxa"/>
                </w:tcMar>
                <w:vAlign w:val="center"/>
              </w:tcPr>
              <w:p w:rsidRPr="00000000" w:rsidR="00000000" w:rsidDel="00000000" w:rsidP="00000000" w:rsidRDefault="00000000" w14:paraId="0000066D">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7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6E">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6.1 Construction</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6F">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28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70">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6.2 Real Estate Rental and Leasing</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71">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4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3.2" w:type="dxa"/>
                  <w:left w:w="43.2" w:type="dxa"/>
                  <w:bottom w:w="43.2" w:type="dxa"/>
                  <w:right w:w="43.2" w:type="dxa"/>
                </w:tcMar>
                <w:vAlign w:val="bottom"/>
              </w:tcPr>
              <w:p w:rsidRPr="00000000" w:rsidR="00000000" w:rsidDel="00000000" w:rsidP="00000000" w:rsidRDefault="00000000" w14:paraId="00000672">
                <w:pPr>
                  <w:shd w:val="clear" w:fill="auto"/>
                  <w:spacing w:line="240" w:lineRule="auto"/>
                  <w:rPr>
                    <w:rFonts w:ascii="Arial" w:hAnsi="Arial" w:eastAsia="Arial" w:cs="Arial"/>
                    <w:sz w:val="20"/>
                    <w:szCs w:val="20"/>
                  </w:rPr>
                </w:pPr>
                <w:r w:rsidRPr="00000000" w:rsidDel="00000000" w:rsidR="00000000">
                  <w:rPr>
                    <w:rFonts w:ascii="Arial" w:hAnsi="Arial" w:eastAsia="Arial" w:cs="Arial"/>
                    <w:color w:val="0b0c0c"/>
                    <w:sz w:val="20"/>
                    <w:szCs w:val="20"/>
                    <w:rtl w:val="0"/>
                  </w:rPr>
                  <w:t xml:space="preserve">6.3 Mining, Extraction &amp; Quarrying </w:t>
                </w:r>
                <w:r w:rsidRPr="00000000" w:rsidDel="00000000" w:rsidR="00000000">
                  <w:rPr>
                    <w:rFonts w:ascii="Arial" w:hAnsi="Arial" w:eastAsia="Arial" w:cs="Arial"/>
                    <w:i w:val="1"/>
                    <w:iCs w:val="1"/>
                    <w:color w:val="0b0c0c"/>
                    <w:sz w:val="20"/>
                    <w:szCs w:val="20"/>
                    <w:rtl w:val="0"/>
                  </w:rPr>
                  <w:t xml:space="preserve">(mining of metals &amp; fertilizers)</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73">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74">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6.4 Crude Oil and Natural Gas Dealers</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75">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76">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8.3 Adult Entertainment</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77">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bottom"/>
              </w:tcPr>
              <w:p w:rsidRPr="00000000" w:rsidR="00000000" w:rsidDel="00000000" w:rsidP="00000000" w:rsidRDefault="00000000" w14:paraId="00000678">
                <w:pPr>
                  <w:shd w:val="clear" w:fill="auto"/>
                  <w:spacing w:line="240" w:lineRule="auto"/>
                  <w:rPr>
                    <w:rFonts w:ascii="Arial" w:hAnsi="Arial" w:eastAsia="Arial" w:cs="Arial"/>
                    <w:sz w:val="20"/>
                    <w:szCs w:val="20"/>
                  </w:rPr>
                </w:pPr>
                <w:r w:rsidRPr="00000000" w:rsidDel="00000000" w:rsidR="00000000">
                  <w:rPr>
                    <w:rFonts w:ascii="Arial" w:hAnsi="Arial" w:eastAsia="Arial" w:cs="Arial"/>
                    <w:sz w:val="20"/>
                    <w:szCs w:val="20"/>
                    <w:rtl w:val="0"/>
                  </w:rPr>
                  <w:t xml:space="preserve">8.4 Gaming</w:t>
                </w:r>
              </w:p>
            </w:tc>
            <w:tc>
              <w:tcPr>
                <w:tcBorders>
                  <w:top w:val="single" w:color="000000" w:sz="6" w:space="0"/>
                  <w:left w:val="single" w:color="000000" w:sz="6" w:space="0"/>
                  <w:bottom w:val="single" w:color="000000" w:sz="6" w:space="0"/>
                  <w:right w:val="single" w:color="000000" w:sz="6" w:space="0"/>
                </w:tcBorders>
                <w:tcMar>
                  <w:top w:w="43.2" w:type="dxa"/>
                  <w:left w:w="43.2" w:type="dxa"/>
                  <w:bottom w:w="43.2" w:type="dxa"/>
                  <w:right w:w="43.2" w:type="dxa"/>
                </w:tcMar>
                <w:vAlign w:val="center"/>
              </w:tcPr>
              <w:p w:rsidRPr="00000000" w:rsidR="00000000" w:rsidDel="00000000" w:rsidP="00000000" w:rsidRDefault="00000000" w14:paraId="00000679">
                <w:pPr>
                  <w:shd w:val="clear" w:fill="auto"/>
                  <w:spacing w:line="240" w:lineRule="auto"/>
                  <w:jc w:val="center"/>
                  <w:rPr>
                    <w:rFonts w:ascii="Arial" w:hAnsi="Arial" w:eastAsia="Arial" w:cs="Arial"/>
                  </w:rPr>
                </w:pPr>
                <w:r w:rsidRPr="00000000" w:rsidDel="00000000" w:rsidR="00000000">
                  <w:rPr>
                    <w:rFonts w:ascii="Arial" w:hAnsi="Arial" w:eastAsia="Arial" w:cs="Arial"/>
                    <w:rtl w:val="0"/>
                  </w:rPr>
                  <w:t xml:space="preserve">Y</w:t>
                </w:r>
              </w:p>
            </w:tc>
          </w:tr>
        </w:tbl>
      </w:sdtContent>
    </w:sdt>
    <w:p w:rsidRPr="00000000" w:rsidR="00000000" w:rsidDel="00000000" w:rsidP="00000000" w:rsidRDefault="00000000" w14:paraId="0000067A">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hqibsmq8lmr1" w:colFirst="0" w:colLast="0" w:id="115"/>
      <w:bookmarkEnd w:id="115"/>
      <w:r w:rsidRPr="00000000" w:rsidDel="00000000" w:rsidR="00000000">
        <w:rPr>
          <w:b w:val="1"/>
          <w:bCs w:val="1"/>
          <w:sz w:val="26"/>
          <w:szCs w:val="26"/>
          <w:rtl w:val="0"/>
        </w:rPr>
        <w:t xml:space="preserve">SEQ Assessment</w:t>
      </w:r>
    </w:p>
    <w:p w:rsidRPr="00000000" w:rsidR="00000000" w:rsidDel="00000000" w:rsidP="00000000" w:rsidRDefault="00000000" w14:paraId="0000067B">
      <w:pPr>
        <w:jc w:val="both"/>
        <w:rPr>
          <w:rFonts w:ascii="Arial" w:hAnsi="Arial" w:eastAsia="Arial" w:cs="Arial"/>
        </w:rPr>
      </w:pPr>
      <w:r w:rsidRPr="00000000" w:rsidDel="00000000" w:rsidR="00000000">
        <w:rPr>
          <w:rFonts w:ascii="Arial" w:hAnsi="Arial" w:eastAsia="Arial" w:cs="Arial"/>
          <w:rtl w:val="0"/>
        </w:rPr>
        <w:t xml:space="preserve">Once completed by the customer in the front-end, the SEQ is available to review within the customer's KYB profile. The first line of defence is required to review the answers to the SEQ and follow-up, where necessary.</w:t>
      </w:r>
    </w:p>
    <w:p w:rsidRPr="00000000" w:rsidR="00000000" w:rsidDel="00000000" w:rsidP="00000000" w:rsidRDefault="00000000" w14:paraId="0000067C">
      <w:pPr>
        <w:jc w:val="both"/>
        <w:rPr>
          <w:rFonts w:ascii="Arial" w:hAnsi="Arial" w:eastAsia="Arial" w:cs="Arial"/>
        </w:rPr>
      </w:pPr>
      <w:r w:rsidRPr="00000000" w:rsidDel="00000000" w:rsidR="00000000">
        <w:rPr>
          <w:rtl w:val="0"/>
        </w:rPr>
      </w:r>
    </w:p>
    <w:p w:rsidRPr="00000000" w:rsidR="00000000" w:rsidDel="00000000" w:rsidP="00000000" w:rsidRDefault="00000000" w14:paraId="0000067D">
      <w:pPr>
        <w:jc w:val="both"/>
        <w:rPr>
          <w:rFonts w:ascii="Arial" w:hAnsi="Arial" w:eastAsia="Arial" w:cs="Arial"/>
        </w:rPr>
      </w:pPr>
      <w:r w:rsidRPr="00000000" w:rsidDel="00000000" w:rsidR="00000000">
        <w:rPr>
          <w:rFonts w:ascii="Arial" w:hAnsi="Arial" w:eastAsia="Arial" w:cs="Arial"/>
          <w:rtl w:val="0"/>
        </w:rPr>
        <w:t xml:space="preserve">The analysts must promptly escalate any </w:t>
      </w:r>
      <w:r w:rsidRPr="00000000" w:rsidDel="00000000" w:rsidR="00000000">
        <w:rPr>
          <w:rFonts w:ascii="Arial" w:hAnsi="Arial" w:eastAsia="Arial" w:cs="Arial"/>
          <w:rtl w:val="0"/>
        </w:rPr>
        <w:t xml:space="preserve">sanctions nexus disclosed</w:t>
      </w:r>
      <w:r w:rsidRPr="00000000" w:rsidDel="00000000" w:rsidR="00000000">
        <w:rPr>
          <w:rFonts w:ascii="Arial" w:hAnsi="Arial" w:eastAsia="Arial" w:cs="Arial"/>
          <w:rtl w:val="0"/>
        </w:rPr>
        <w:t xml:space="preserve"> in the SEQ through the relevant channels for an assessment of the sanctions risk. The analysts should ensure all Sanctions nexuses disclosed through the SEQ have been reviewed and approved by a member of the Sanctions team. The Sanctions team assessment is saved within the KYB Profile of the clients. The Sanctions team may request additional clarification from the KYB teams to fully assess the risk identified as part of the SEQ.</w:t>
      </w:r>
    </w:p>
    <w:p w:rsidRPr="00000000" w:rsidR="00000000" w:rsidDel="00000000" w:rsidP="00000000" w:rsidRDefault="00000000" w14:paraId="0000067E">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5ntbijozgnds" w:colFirst="0" w:colLast="0" w:id="116"/>
      <w:bookmarkEnd w:id="116"/>
      <w:r w:rsidRPr="00000000" w:rsidDel="00000000" w:rsidR="00000000">
        <w:rPr>
          <w:b w:val="1"/>
          <w:bCs w:val="1"/>
          <w:sz w:val="26"/>
          <w:szCs w:val="26"/>
          <w:rtl w:val="0"/>
        </w:rPr>
        <w:t xml:space="preserve">SEQ Review Process Flow - LOD1</w:t>
      </w:r>
    </w:p>
    <w:p w:rsidRPr="00000000" w:rsidR="00000000" w:rsidDel="00000000" w:rsidP="00000000" w:rsidRDefault="00000000" w14:paraId="0000067F">
      <w:pPr>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43600" cy="3815107"/>
                <wp:effectExtent l="12700" t="12700" r="12700" b="12700"/>
                <wp:docPr id="147" name=""/>
                <a:graphic>
                  <a:graphicData uri="http://schemas.microsoft.com/office/word/2010/wordprocessingGroup">
                    <wpg:wgp>
                      <wpg:cNvGrpSpPr/>
                      <wpg:grpSpPr>
                        <a:xfrm>
                          <a:off x="163625" y="592650"/>
                          <a:ext cx="5943600" cy="3815107"/>
                          <a:chOff x="163625" y="592650"/>
                          <a:chExt cx="9084950" cy="5832800"/>
                        </a:xfrm>
                      </wpg:grpSpPr>
                      <wps:wsp>
                        <wps:cNvSpPr/>
                        <wps:cNvPr id="341" name="Shape 341"/>
                        <wps:spPr>
                          <a:xfrm>
                            <a:off x="168400" y="597425"/>
                            <a:ext cx="4390800" cy="8580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42" name="Shape 342"/>
                        <wps:spPr>
                          <a:xfrm>
                            <a:off x="190300" y="597375"/>
                            <a:ext cx="4347300" cy="858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Q1: Does your company operate in or have any recent or planned business activities with or involving the following territories: Cuba, Iran, North Korea, the Crimea, Donetsk People's Republic, or Luhansk People's Republic regions?</w:t>
                              </w:r>
                            </w:p>
                          </w:txbxContent>
                        </wps:txbx>
                        <wps:bodyPr spcFirstLastPara="1" wrap="square" lIns="91425" tIns="91425" rIns="91425" bIns="91425" anchor="ctr" anchorCtr="0">
                          <a:noAutofit/>
                        </wps:bodyPr>
                      </wps:wsp>
                      <wps:wsp>
                        <wps:cNvSpPr/>
                        <wps:cNvPr id="343" name="Shape 343"/>
                        <wps:spPr>
                          <a:xfrm>
                            <a:off x="168425" y="1697213"/>
                            <a:ext cx="4390800" cy="1048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44" name="Shape 344"/>
                        <wps:spPr>
                          <a:xfrm>
                            <a:off x="190300" y="1697000"/>
                            <a:ext cx="4347300" cy="1048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Q2: </w:t>
                              </w:r>
                              <w:r w:rsidRPr="00000000" w:rsidDel="00000000" w:rsidR="00000000">
                                <w:rPr>
                                  <w:rFonts w:ascii="IBM Plex Sans" w:hAnsi="IBM Plex Sans" w:eastAsia="IBM Plex Sans" w:cs="IBM Plex Sans"/>
                                  <w:b w:val="0"/>
                                  <w:i w:val="0"/>
                                  <w:smallCaps w:val="0"/>
                                  <w:strike w:val="0"/>
                                  <w:color w:val="000000"/>
                                  <w:sz w:val="23"/>
                                  <w:vertAlign w:val="baseline"/>
                                </w:rPr>
                                <w:t xml:space="preserve">Does your company engage in any activities involving customers, suppliers, or business partners that are subject to UN, US, or EU sanctions, or that are located or resident in the following territories: Cuba, Iran, North Korea, the Crimea, Donetsk People's Republic, or Luhansk People's Republic regions?</w:t>
                              </w:r>
                            </w:p>
                          </w:txbxContent>
                        </wps:txbx>
                        <wps:bodyPr spcFirstLastPara="1" wrap="square" lIns="91425" tIns="91425" rIns="91425" bIns="91425" anchor="ctr" anchorCtr="0">
                          <a:noAutofit/>
                        </wps:bodyPr>
                      </wps:wsp>
                      <wps:wsp>
                        <wps:cNvSpPr/>
                        <wps:cNvPr id="345" name="Shape 345"/>
                        <wps:spPr>
                          <a:xfrm>
                            <a:off x="168425" y="2987825"/>
                            <a:ext cx="4390800" cy="8580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46" name="Shape 346"/>
                        <wps:spPr>
                          <a:xfrm>
                            <a:off x="190300" y="2987825"/>
                            <a:ext cx="4347300" cy="858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Q3: </w:t>
                              </w:r>
                              <w:r w:rsidRPr="00000000" w:rsidDel="00000000" w:rsidR="00000000">
                                <w:rPr>
                                  <w:rFonts w:ascii="IBM Plex Sans" w:hAnsi="IBM Plex Sans" w:eastAsia="IBM Plex Sans" w:cs="IBM Plex Sans"/>
                                  <w:b w:val="0"/>
                                  <w:i w:val="0"/>
                                  <w:smallCaps w:val="0"/>
                                  <w:strike w:val="0"/>
                                  <w:color w:val="000000"/>
                                  <w:sz w:val="23"/>
                                  <w:vertAlign w:val="baseline"/>
                                </w:rPr>
                                <w:t xml:space="preserve">Are any of your company’s UBOs, directors, or key controllers subject to UN, US, or EU sanctions or located  or resident in the following territories: Cuba, Iran, North Korea, the Crimea, Donetsk People's Republic, or Luhansk People's Republic regions.</w:t>
                              </w:r>
                            </w:p>
                          </w:txbxContent>
                        </wps:txbx>
                        <wps:bodyPr spcFirstLastPara="1" wrap="square" lIns="91425" tIns="91425" rIns="91425" bIns="91425" anchor="ctr" anchorCtr="0">
                          <a:noAutofit/>
                        </wps:bodyPr>
                      </wps:wsp>
                      <wps:wsp>
                        <wps:cNvSpPr/>
                        <wps:cNvPr id="347" name="Shape 347"/>
                        <wps:spPr>
                          <a:xfrm>
                            <a:off x="190175" y="4062238"/>
                            <a:ext cx="4347300" cy="5940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48" name="Shape 348"/>
                        <wps:spPr>
                          <a:xfrm>
                            <a:off x="190300" y="4062250"/>
                            <a:ext cx="4347300" cy="5940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Q4: </w:t>
                              </w:r>
                              <w:r w:rsidRPr="00000000" w:rsidDel="00000000" w:rsidR="00000000">
                                <w:rPr>
                                  <w:rFonts w:ascii="IBM Plex Sans" w:hAnsi="IBM Plex Sans" w:eastAsia="IBM Plex Sans" w:cs="IBM Plex Sans"/>
                                  <w:b w:val="0"/>
                                  <w:i w:val="0"/>
                                  <w:smallCaps w:val="0"/>
                                  <w:strike w:val="0"/>
                                  <w:color w:val="000000"/>
                                  <w:sz w:val="23"/>
                                  <w:vertAlign w:val="baseline"/>
                                </w:rPr>
                                <w:t xml:space="preserve">Does your company operate in or have any recent or planned business activities with or involving  Russia, Belarus, or Venezuela?</w:t>
                              </w:r>
                            </w:p>
                          </w:txbxContent>
                        </wps:txbx>
                        <wps:bodyPr spcFirstLastPara="1" wrap="square" lIns="91425" tIns="91425" rIns="91425" bIns="91425" anchor="ctr" anchorCtr="0">
                          <a:noAutofit/>
                        </wps:bodyPr>
                      </wps:wsp>
                      <wps:wsp>
                        <wps:cNvSpPr/>
                        <wps:cNvPr id="349" name="Shape 349"/>
                        <wps:spPr>
                          <a:xfrm>
                            <a:off x="190175" y="4872663"/>
                            <a:ext cx="4347300" cy="8055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50" name="Shape 350"/>
                        <wps:spPr>
                          <a:xfrm>
                            <a:off x="190175" y="4872675"/>
                            <a:ext cx="4347300" cy="8055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Q5: </w:t>
                              </w:r>
                              <w:r w:rsidRPr="00000000" w:rsidDel="00000000" w:rsidR="00000000">
                                <w:rPr>
                                  <w:rFonts w:ascii="IBM Plex Sans" w:hAnsi="IBM Plex Sans" w:eastAsia="IBM Plex Sans" w:cs="IBM Plex Sans"/>
                                  <w:b w:val="0"/>
                                  <w:i w:val="0"/>
                                  <w:smallCaps w:val="0"/>
                                  <w:strike w:val="0"/>
                                  <w:color w:val="000000"/>
                                  <w:sz w:val="23"/>
                                  <w:vertAlign w:val="baseline"/>
                                </w:rPr>
                                <w:t xml:space="preserve">Does your company provide, receive, or otherwise deal in any goods or services that require an import or export license, or any goods or services that could have both a civilian and a military use?</w:t>
                              </w:r>
                            </w:p>
                          </w:txbxContent>
                        </wps:txbx>
                        <wps:bodyPr spcFirstLastPara="1" wrap="square" lIns="91425" tIns="91425" rIns="91425" bIns="91425" anchor="ctr" anchorCtr="0">
                          <a:noAutofit/>
                        </wps:bodyPr>
                      </wps:wsp>
                      <wps:wsp>
                        <wps:cNvCnPr/>
                        <wps:spPr>
                          <a:xfrm>
                            <a:off x="2363950" y="1455375"/>
                            <a:ext cx="0" cy="2418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363950" y="2745800"/>
                            <a:ext cx="0" cy="2421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363825" y="3845825"/>
                            <a:ext cx="0" cy="216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363950" y="4656250"/>
                            <a:ext cx="0" cy="216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2363825" y="5678175"/>
                            <a:ext cx="0" cy="294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356" name="Shape 356"/>
                        <wps:spPr>
                          <a:xfrm>
                            <a:off x="1439350" y="5972475"/>
                            <a:ext cx="1848900" cy="448200"/>
                          </a:xfrm>
                          <a:prstGeom prst="roundRect">
                            <a:avLst>
                              <a:gd name="adj" fmla="val 16667"/>
                            </a:avLst>
                          </a:prstGeom>
                          <a:solidFill>
                            <a:srgbClr val="A0FFBE"/>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57" name="Shape 357"/>
                        <wps:spPr>
                          <a:xfrm>
                            <a:off x="1515750" y="6022450"/>
                            <a:ext cx="1704000" cy="3366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Proceed with review</w:t>
                              </w:r>
                            </w:p>
                          </w:txbxContent>
                        </wps:txbx>
                        <wps:bodyPr spcFirstLastPara="1" wrap="square" lIns="91425" tIns="91425" rIns="91425" bIns="91425" anchor="t" anchorCtr="0">
                          <a:noAutofit/>
                        </wps:bodyPr>
                      </wps:wsp>
                      <wps:wsp>
                        <wps:cNvSpPr/>
                        <wps:cNvPr id="358" name="Shape 358"/>
                        <wps:spPr>
                          <a:xfrm>
                            <a:off x="5238750" y="723200"/>
                            <a:ext cx="1972500" cy="594000"/>
                          </a:xfrm>
                          <a:prstGeom prst="roundRect">
                            <a:avLst>
                              <a:gd name="adj" fmla="val 16667"/>
                            </a:avLst>
                          </a:prstGeom>
                          <a:solidFill>
                            <a:srgbClr val="A4C2F4"/>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59" name="Shape 359"/>
                        <wps:spPr>
                          <a:xfrm>
                            <a:off x="5238750" y="923225"/>
                            <a:ext cx="19725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Verify</w:t>
                              </w:r>
                              <w:r w:rsidRPr="00000000" w:rsidDel="00000000" w:rsidR="00000000">
                                <w:rPr>
                                  <w:rFonts w:ascii="IBM Plex Sans" w:hAnsi="IBM Plex Sans" w:eastAsia="IBM Plex Sans" w:cs="IBM Plex Sans"/>
                                  <w:b w:val="0"/>
                                  <w:i w:val="0"/>
                                  <w:smallCaps w:val="0"/>
                                  <w:strike w:val="0"/>
                                  <w:color w:val="000000"/>
                                  <w:sz w:val="22"/>
                                  <w:vertAlign w:val="baseline"/>
                                </w:rPr>
                                <w:t xml:space="preserve"> client’s response and request further information if required</w:t>
                              </w:r>
                            </w:p>
                          </w:txbxContent>
                        </wps:txbx>
                        <wps:bodyPr spcFirstLastPara="1" wrap="square" lIns="91425" tIns="91425" rIns="91425" bIns="91425" anchor="ctr" anchorCtr="0">
                          <a:noAutofit/>
                        </wps:bodyPr>
                      </wps:wsp>
                      <wps:wsp>
                        <wps:cNvCnPr/>
                        <wps:spPr>
                          <a:xfrm rot="10800000" flipH="1">
                            <a:off x="4559200" y="1020725"/>
                            <a:ext cx="679500" cy="5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flipH="1">
                            <a:off x="4559225" y="2215913"/>
                            <a:ext cx="679500" cy="5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flipH="1">
                            <a:off x="4559225" y="3411125"/>
                            <a:ext cx="679500" cy="5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flipH="1">
                            <a:off x="4537475" y="4356538"/>
                            <a:ext cx="701400" cy="2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flipH="1">
                            <a:off x="4537475" y="5269713"/>
                            <a:ext cx="701400" cy="5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69" name="Shape 369"/>
                        <wps:spPr>
                          <a:xfrm>
                            <a:off x="1828575" y="1455375"/>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No</w:t>
                              </w:r>
                            </w:p>
                          </w:txbxContent>
                        </wps:txbx>
                        <wps:bodyPr spcFirstLastPara="1" wrap="square" lIns="91425" tIns="91425" rIns="91425" bIns="91425" anchor="ctr" anchorCtr="0">
                          <a:noAutofit/>
                        </wps:bodyPr>
                      </wps:wsp>
                      <wps:wsp>
                        <wps:cNvSpPr txBox="1"/>
                        <wps:cNvPr id="370" name="Shape 370"/>
                        <wps:spPr>
                          <a:xfrm>
                            <a:off x="1828575" y="2758813"/>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No</w:t>
                              </w:r>
                            </w:p>
                          </w:txbxContent>
                        </wps:txbx>
                        <wps:bodyPr spcFirstLastPara="1" wrap="square" lIns="91425" tIns="91425" rIns="91425" bIns="91425" anchor="ctr" anchorCtr="0">
                          <a:noAutofit/>
                        </wps:bodyPr>
                      </wps:wsp>
                      <wps:wsp>
                        <wps:cNvSpPr txBox="1"/>
                        <wps:cNvPr id="371" name="Shape 371"/>
                        <wps:spPr>
                          <a:xfrm>
                            <a:off x="1828575" y="3815738"/>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No</w:t>
                              </w:r>
                            </w:p>
                          </w:txbxContent>
                        </wps:txbx>
                        <wps:bodyPr spcFirstLastPara="1" wrap="square" lIns="91425" tIns="91425" rIns="91425" bIns="91425" anchor="ctr" anchorCtr="0">
                          <a:noAutofit/>
                        </wps:bodyPr>
                      </wps:wsp>
                      <wps:wsp>
                        <wps:cNvSpPr txBox="1"/>
                        <wps:cNvPr id="372" name="Shape 372"/>
                        <wps:spPr>
                          <a:xfrm>
                            <a:off x="1828575" y="4643488"/>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No</w:t>
                              </w:r>
                            </w:p>
                          </w:txbxContent>
                        </wps:txbx>
                        <wps:bodyPr spcFirstLastPara="1" wrap="square" lIns="91425" tIns="91425" rIns="91425" bIns="91425" anchor="ctr" anchorCtr="0">
                          <a:noAutofit/>
                        </wps:bodyPr>
                      </wps:wsp>
                      <wps:wsp>
                        <wps:cNvSpPr txBox="1"/>
                        <wps:cNvPr id="373" name="Shape 373"/>
                        <wps:spPr>
                          <a:xfrm>
                            <a:off x="1828575" y="5704413"/>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No</w:t>
                              </w:r>
                            </w:p>
                          </w:txbxContent>
                        </wps:txbx>
                        <wps:bodyPr spcFirstLastPara="1" wrap="square" lIns="91425" tIns="91425" rIns="91425" bIns="91425" anchor="ctr" anchorCtr="0">
                          <a:noAutofit/>
                        </wps:bodyPr>
                      </wps:wsp>
                      <wps:wsp>
                        <wps:cNvSpPr txBox="1"/>
                        <wps:cNvPr id="374" name="Shape 374"/>
                        <wps:spPr>
                          <a:xfrm>
                            <a:off x="4689275" y="784613"/>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Yes</w:t>
                              </w:r>
                            </w:p>
                          </w:txbxContent>
                        </wps:txbx>
                        <wps:bodyPr spcFirstLastPara="1" wrap="square" lIns="91425" tIns="91425" rIns="91425" bIns="91425" anchor="ctr" anchorCtr="0">
                          <a:noAutofit/>
                        </wps:bodyPr>
                      </wps:wsp>
                      <wps:wsp>
                        <wps:cNvSpPr txBox="1"/>
                        <wps:cNvPr id="375" name="Shape 375"/>
                        <wps:spPr>
                          <a:xfrm>
                            <a:off x="4689275" y="1979813"/>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Yes</w:t>
                              </w:r>
                            </w:p>
                          </w:txbxContent>
                        </wps:txbx>
                        <wps:bodyPr spcFirstLastPara="1" wrap="square" lIns="91425" tIns="91425" rIns="91425" bIns="91425" anchor="ctr" anchorCtr="0">
                          <a:noAutofit/>
                        </wps:bodyPr>
                      </wps:wsp>
                      <wps:wsp>
                        <wps:cNvSpPr txBox="1"/>
                        <wps:cNvPr id="376" name="Shape 376"/>
                        <wps:spPr>
                          <a:xfrm>
                            <a:off x="4689275" y="3168188"/>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Yes</w:t>
                              </w:r>
                            </w:p>
                          </w:txbxContent>
                        </wps:txbx>
                        <wps:bodyPr spcFirstLastPara="1" wrap="square" lIns="91425" tIns="91425" rIns="91425" bIns="91425" anchor="ctr" anchorCtr="0">
                          <a:noAutofit/>
                        </wps:bodyPr>
                      </wps:wsp>
                      <wps:wsp>
                        <wps:cNvSpPr txBox="1"/>
                        <wps:cNvPr id="377" name="Shape 377"/>
                        <wps:spPr>
                          <a:xfrm>
                            <a:off x="4678400" y="4117450"/>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Yes</w:t>
                              </w:r>
                            </w:p>
                          </w:txbxContent>
                        </wps:txbx>
                        <wps:bodyPr spcFirstLastPara="1" wrap="square" lIns="91425" tIns="91425" rIns="91425" bIns="91425" anchor="ctr" anchorCtr="0">
                          <a:noAutofit/>
                        </wps:bodyPr>
                      </wps:wsp>
                      <wps:wsp>
                        <wps:cNvSpPr txBox="1"/>
                        <wps:cNvPr id="378" name="Shape 378"/>
                        <wps:spPr>
                          <a:xfrm>
                            <a:off x="4678400" y="5027925"/>
                            <a:ext cx="419400" cy="2418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2"/>
                                  <w:vertAlign w:val="baseline"/>
                                </w:rPr>
                                <w:t xml:space="preserve">Yes</w:t>
                              </w:r>
                            </w:p>
                          </w:txbxContent>
                        </wps:txbx>
                        <wps:bodyPr spcFirstLastPara="1" wrap="square" lIns="91425" tIns="91425" rIns="91425" bIns="91425" anchor="ctr" anchorCtr="0">
                          <a:noAutofit/>
                        </wps:bodyPr>
                      </wps:wsp>
                      <wps:wsp>
                        <wps:cNvSpPr/>
                        <wps:cNvPr id="379" name="Shape 379"/>
                        <wps:spPr>
                          <a:xfrm>
                            <a:off x="7934000" y="729425"/>
                            <a:ext cx="1309800" cy="594000"/>
                          </a:xfrm>
                          <a:prstGeom prst="roundRect">
                            <a:avLst>
                              <a:gd name="adj" fmla="val 16667"/>
                            </a:avLst>
                          </a:prstGeom>
                          <a:solidFill>
                            <a:srgbClr val="FFD461"/>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80" name="Shape 380"/>
                        <wps:spPr>
                          <a:xfrm>
                            <a:off x="7934000" y="929450"/>
                            <a:ext cx="13098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Escalate to Sanctions team</w:t>
                              </w:r>
                            </w:p>
                          </w:txbxContent>
                        </wps:txbx>
                        <wps:bodyPr spcFirstLastPara="1" wrap="square" lIns="91425" tIns="91425" rIns="91425" bIns="91425" anchor="ctr" anchorCtr="0">
                          <a:noAutofit/>
                        </wps:bodyPr>
                      </wps:wsp>
                      <wps:wsp>
                        <wps:cNvCnPr/>
                        <wps:spPr>
                          <a:xfrm>
                            <a:off x="7211250" y="1020575"/>
                            <a:ext cx="722700" cy="63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382" name="Shape 382"/>
                        <wps:spPr>
                          <a:xfrm>
                            <a:off x="5238725" y="1918900"/>
                            <a:ext cx="1972500" cy="594000"/>
                          </a:xfrm>
                          <a:prstGeom prst="roundRect">
                            <a:avLst>
                              <a:gd name="adj" fmla="val 16667"/>
                            </a:avLst>
                          </a:prstGeom>
                          <a:solidFill>
                            <a:srgbClr val="A4C2F4"/>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383" name="Shape 383"/>
                        <wps:spPr>
                          <a:xfrm>
                            <a:off x="7933975" y="1925113"/>
                            <a:ext cx="1309800" cy="594000"/>
                          </a:xfrm>
                          <a:prstGeom prst="roundRect">
                            <a:avLst>
                              <a:gd name="adj" fmla="val 16667"/>
                            </a:avLst>
                          </a:prstGeom>
                          <a:solidFill>
                            <a:srgbClr val="FFD461"/>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84" name="Shape 384"/>
                        <wps:spPr>
                          <a:xfrm>
                            <a:off x="7933975" y="2125138"/>
                            <a:ext cx="13098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Escalate to Sanctions team</w:t>
                              </w:r>
                            </w:p>
                          </w:txbxContent>
                        </wps:txbx>
                        <wps:bodyPr spcFirstLastPara="1" wrap="square" lIns="91425" tIns="91425" rIns="91425" bIns="91425" anchor="ctr" anchorCtr="0">
                          <a:noAutofit/>
                        </wps:bodyPr>
                      </wps:wsp>
                      <wps:wsp>
                        <wps:cNvCnPr/>
                        <wps:spPr>
                          <a:xfrm>
                            <a:off x="7211225" y="2215900"/>
                            <a:ext cx="722700" cy="6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386" name="Shape 386"/>
                        <wps:spPr>
                          <a:xfrm>
                            <a:off x="5238725" y="3120825"/>
                            <a:ext cx="1972500" cy="594000"/>
                          </a:xfrm>
                          <a:prstGeom prst="roundRect">
                            <a:avLst>
                              <a:gd name="adj" fmla="val 16667"/>
                            </a:avLst>
                          </a:prstGeom>
                          <a:solidFill>
                            <a:srgbClr val="A4C2F4"/>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387" name="Shape 387"/>
                        <wps:spPr>
                          <a:xfrm>
                            <a:off x="7933975" y="3127038"/>
                            <a:ext cx="1309800" cy="594000"/>
                          </a:xfrm>
                          <a:prstGeom prst="roundRect">
                            <a:avLst>
                              <a:gd name="adj" fmla="val 16667"/>
                            </a:avLst>
                          </a:prstGeom>
                          <a:solidFill>
                            <a:srgbClr val="FFD461"/>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88" name="Shape 388"/>
                        <wps:spPr>
                          <a:xfrm>
                            <a:off x="7933975" y="3327063"/>
                            <a:ext cx="13098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Escalate to Sanctions team</w:t>
                              </w:r>
                            </w:p>
                          </w:txbxContent>
                        </wps:txbx>
                        <wps:bodyPr spcFirstLastPara="1" wrap="square" lIns="91425" tIns="91425" rIns="91425" bIns="91425" anchor="ctr" anchorCtr="0">
                          <a:noAutofit/>
                        </wps:bodyPr>
                      </wps:wsp>
                      <wps:wsp>
                        <wps:cNvCnPr/>
                        <wps:spPr>
                          <a:xfrm>
                            <a:off x="7211225" y="3417825"/>
                            <a:ext cx="722700" cy="6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390" name="Shape 390"/>
                        <wps:spPr>
                          <a:xfrm>
                            <a:off x="5238725" y="4043150"/>
                            <a:ext cx="1972500" cy="594000"/>
                          </a:xfrm>
                          <a:prstGeom prst="roundRect">
                            <a:avLst>
                              <a:gd name="adj" fmla="val 16667"/>
                            </a:avLst>
                          </a:prstGeom>
                          <a:solidFill>
                            <a:srgbClr val="A4C2F4"/>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391" name="Shape 391"/>
                        <wps:spPr>
                          <a:xfrm>
                            <a:off x="7933975" y="4049375"/>
                            <a:ext cx="1309800" cy="594000"/>
                          </a:xfrm>
                          <a:prstGeom prst="roundRect">
                            <a:avLst>
                              <a:gd name="adj" fmla="val 16667"/>
                            </a:avLst>
                          </a:prstGeom>
                          <a:solidFill>
                            <a:srgbClr val="FFD461"/>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92" name="Shape 392"/>
                        <wps:spPr>
                          <a:xfrm>
                            <a:off x="7933975" y="4249400"/>
                            <a:ext cx="13098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Escalate to Sanctions team</w:t>
                              </w:r>
                            </w:p>
                          </w:txbxContent>
                        </wps:txbx>
                        <wps:bodyPr spcFirstLastPara="1" wrap="square" lIns="91425" tIns="91425" rIns="91425" bIns="91425" anchor="ctr" anchorCtr="0">
                          <a:noAutofit/>
                        </wps:bodyPr>
                      </wps:wsp>
                      <wps:wsp>
                        <wps:cNvCnPr/>
                        <wps:spPr>
                          <a:xfrm>
                            <a:off x="7211225" y="4340150"/>
                            <a:ext cx="722700" cy="6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394" name="Shape 394"/>
                        <wps:spPr>
                          <a:xfrm>
                            <a:off x="5238725" y="4971700"/>
                            <a:ext cx="1972500" cy="594000"/>
                          </a:xfrm>
                          <a:prstGeom prst="roundRect">
                            <a:avLst>
                              <a:gd name="adj" fmla="val 16667"/>
                            </a:avLst>
                          </a:prstGeom>
                          <a:solidFill>
                            <a:srgbClr val="A4C2F4"/>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wps:cNvPr id="395" name="Shape 395"/>
                        <wps:spPr>
                          <a:xfrm>
                            <a:off x="7933975" y="4977925"/>
                            <a:ext cx="1309800" cy="594000"/>
                          </a:xfrm>
                          <a:prstGeom prst="roundRect">
                            <a:avLst>
                              <a:gd name="adj" fmla="val 16667"/>
                            </a:avLst>
                          </a:prstGeom>
                          <a:solidFill>
                            <a:srgbClr val="FFD461"/>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p>
                          </w:txbxContent>
                        </wps:txbx>
                        <wps:bodyPr spcFirstLastPara="1" wrap="square" lIns="91425" tIns="91425" rIns="91425" bIns="91425" anchor="ctr" anchorCtr="0">
                          <a:noAutofit/>
                        </wps:bodyPr>
                      </wps:wsp>
                      <wps:wsp>
                        <wps:cNvSpPr txBox="1"/>
                        <wps:cNvPr id="396" name="Shape 396"/>
                        <wps:spPr>
                          <a:xfrm>
                            <a:off x="7933975" y="5177950"/>
                            <a:ext cx="13098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3"/>
                                  <w:vertAlign w:val="baseline"/>
                                </w:rPr>
                                <w:t xml:space="preserve">Escalate to Sanctions team</w:t>
                              </w:r>
                            </w:p>
                          </w:txbxContent>
                        </wps:txbx>
                        <wps:bodyPr spcFirstLastPara="1" wrap="square" lIns="91425" tIns="91425" rIns="91425" bIns="91425" anchor="ctr" anchorCtr="0">
                          <a:noAutofit/>
                        </wps:bodyPr>
                      </wps:wsp>
                      <wps:wsp>
                        <wps:cNvCnPr/>
                        <wps:spPr>
                          <a:xfrm>
                            <a:off x="7211225" y="5268700"/>
                            <a:ext cx="722700" cy="66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398" name="Shape 398"/>
                        <wps:spPr>
                          <a:xfrm>
                            <a:off x="5260350" y="2121663"/>
                            <a:ext cx="19725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Verify client’s response and request further information if required</w:t>
                              </w:r>
                            </w:p>
                          </w:txbxContent>
                        </wps:txbx>
                        <wps:bodyPr spcFirstLastPara="1" wrap="square" lIns="91425" tIns="91425" rIns="91425" bIns="91425" anchor="ctr" anchorCtr="0">
                          <a:noAutofit/>
                        </wps:bodyPr>
                      </wps:wsp>
                      <wps:wsp>
                        <wps:cNvSpPr txBox="1"/>
                        <wps:cNvPr id="399" name="Shape 399"/>
                        <wps:spPr>
                          <a:xfrm>
                            <a:off x="5260350" y="3329163"/>
                            <a:ext cx="19725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Verify client’s response and request further information if required</w:t>
                              </w:r>
                            </w:p>
                          </w:txbxContent>
                        </wps:txbx>
                        <wps:bodyPr spcFirstLastPara="1" wrap="square" lIns="91425" tIns="91425" rIns="91425" bIns="91425" anchor="ctr" anchorCtr="0">
                          <a:noAutofit/>
                        </wps:bodyPr>
                      </wps:wsp>
                      <wps:wsp>
                        <wps:cNvSpPr txBox="1"/>
                        <wps:cNvPr id="400" name="Shape 400"/>
                        <wps:spPr>
                          <a:xfrm>
                            <a:off x="5249475" y="4245900"/>
                            <a:ext cx="19725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Verify client’s response and request further information if required</w:t>
                              </w:r>
                            </w:p>
                          </w:txbxContent>
                        </wps:txbx>
                        <wps:bodyPr spcFirstLastPara="1" wrap="square" lIns="91425" tIns="91425" rIns="91425" bIns="91425" anchor="ctr" anchorCtr="0">
                          <a:noAutofit/>
                        </wps:bodyPr>
                      </wps:wsp>
                      <wps:wsp>
                        <wps:cNvSpPr txBox="1"/>
                        <wps:cNvPr id="401" name="Shape 401"/>
                        <wps:spPr>
                          <a:xfrm>
                            <a:off x="5249475" y="5156413"/>
                            <a:ext cx="1972500" cy="194700"/>
                          </a:xfrm>
                          <a:prstGeom prst="rect">
                            <a:avLst/>
                          </a:prstGeom>
                          <a:noFill/>
                          <a:ln>
                            <a:noFill/>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2"/>
                                  <w:vertAlign w:val="baseline"/>
                                </w:rPr>
                                <w:t xml:space="preserve">Verify client’s response and request further information if required</w:t>
                              </w:r>
                            </w:p>
                          </w:txbxContent>
                        </wps:txbx>
                        <wps:bodyPr spcFirstLastPara="1" wrap="square" lIns="91425" tIns="91425" rIns="91425" bIns="91425" anchor="ctr" anchorCtr="0">
                          <a:noAutofit/>
                        </wps:bodyPr>
                      </wps:wsp>
                    </wpg:wgp>
                  </a:graphicData>
                </a:graphic>
              </wp:inline>
            </w:drawing>
          </mc:Choice>
          <mc:Fallback>
            <w:drawing>
              <wp:inline distT="114300" distB="114300" distL="114300" distR="114300">
                <wp:extent cx="5943600" cy="3815107"/>
                <wp:effectExtent l="12700" t="12700" r="12700" b="12700"/>
                <wp:docPr id="147"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5943600" cy="3815107"/>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680">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qa3yw36757zf" w:colFirst="0" w:colLast="0" w:id="117"/>
      <w:bookmarkEnd w:id="117"/>
      <w:r w:rsidRPr="00000000" w:rsidDel="00000000" w:rsidR="00000000">
        <w:rPr>
          <w:b w:val="1"/>
          <w:bCs w:val="1"/>
          <w:sz w:val="26"/>
          <w:szCs w:val="26"/>
          <w:rtl w:val="0"/>
        </w:rPr>
        <w:t xml:space="preserve">Russia/Belarus Nexus Assessment  </w:t>
      </w:r>
    </w:p>
    <w:p w:rsidRPr="00000000" w:rsidR="00000000" w:rsidDel="00000000" w:rsidP="00000000" w:rsidRDefault="00000000" w14:paraId="00000681">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Following evolving EU sanctions packages against Russia and Belarus, Binance applies a differentiated due diligence approach based on whether a customer’s operations are within an EU or non-EU Member State. The first line of defense analysts are obligated to assess each business entity with a Russia or Belarus nexus according to the rules outlined below:</w:t>
      </w:r>
    </w:p>
    <w:p w:rsidRPr="00000000" w:rsidR="00000000" w:rsidDel="00000000" w:rsidP="00000000" w:rsidRDefault="00000000" w14:paraId="00000682">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83">
      <w:pPr>
        <w:shd w:val="clear" w:fill="auto"/>
        <w:spacing w:line="276" w:lineRule="auto"/>
        <w:jc w:val="both"/>
        <w:rPr>
          <w:rFonts w:ascii="Arial" w:hAnsi="Arial" w:eastAsia="Arial" w:cs="Arial"/>
          <w:u w:val="single"/>
        </w:rPr>
      </w:pPr>
      <w:r w:rsidRPr="00000000" w:rsidDel="00000000" w:rsidR="00000000">
        <w:rPr>
          <w:rFonts w:ascii="Arial" w:hAnsi="Arial" w:eastAsia="Arial" w:cs="Arial"/>
          <w:u w:val="single"/>
          <w:rtl w:val="0"/>
        </w:rPr>
        <w:t xml:space="preserve">Operations in non-EU Member States:</w:t>
      </w:r>
    </w:p>
    <w:p w:rsidRPr="00000000" w:rsidR="00000000" w:rsidDel="00000000" w:rsidP="00000000" w:rsidRDefault="00000000" w14:paraId="00000684">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85">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Onboarding is permitted unless the customer meets any of the following criteria:</w:t>
      </w:r>
    </w:p>
    <w:p w:rsidRPr="00000000" w:rsidR="00000000" w:rsidDel="00000000" w:rsidP="00000000" w:rsidRDefault="00000000" w14:paraId="00000686">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87">
      <w:pPr>
        <w:widowControl w:val="0"/>
        <w:numPr>
          <w:ilvl w:val="0"/>
          <w:numId w:val="10"/>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is a Designated Person.</w:t>
      </w:r>
    </w:p>
    <w:p w:rsidRPr="00000000" w:rsidR="00000000" w:rsidDel="00000000" w:rsidP="00000000" w:rsidRDefault="00000000" w14:paraId="00000688">
      <w:pPr>
        <w:widowControl w:val="0"/>
        <w:numPr>
          <w:ilvl w:val="0"/>
          <w:numId w:val="10"/>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is owned (50% or more) or controlled by a Designated Person or the Government of Russia / Belarus.</w:t>
      </w:r>
    </w:p>
    <w:p w:rsidRPr="00000000" w:rsidR="00000000" w:rsidDel="00000000" w:rsidP="00000000" w:rsidRDefault="00000000" w14:paraId="00000689">
      <w:pPr>
        <w:numPr>
          <w:ilvl w:val="0"/>
          <w:numId w:val="10"/>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Binance servicing entity relies on EU infrastructure or an EU service provider to provide crypto-asset wallet, account or custody services to the customer.</w:t>
      </w:r>
    </w:p>
    <w:p w:rsidRPr="00000000" w:rsidR="00000000" w:rsidDel="00000000" w:rsidP="00000000" w:rsidRDefault="00000000" w14:paraId="0000068A">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8B">
      <w:pPr>
        <w:shd w:val="clear" w:fill="auto"/>
        <w:spacing w:line="276" w:lineRule="auto"/>
        <w:jc w:val="both"/>
        <w:rPr>
          <w:rFonts w:ascii="Arial" w:hAnsi="Arial" w:eastAsia="Arial" w:cs="Arial"/>
          <w:u w:val="single"/>
        </w:rPr>
      </w:pPr>
      <w:r w:rsidRPr="00000000" w:rsidDel="00000000" w:rsidR="00000000">
        <w:rPr>
          <w:rFonts w:ascii="Arial" w:hAnsi="Arial" w:eastAsia="Arial" w:cs="Arial"/>
          <w:u w:val="single"/>
          <w:rtl w:val="0"/>
        </w:rPr>
        <w:t xml:space="preserve">Operations in EU Member States:</w:t>
      </w:r>
    </w:p>
    <w:p w:rsidRPr="00000000" w:rsidR="00000000" w:rsidDel="00000000" w:rsidP="00000000" w:rsidRDefault="00000000" w14:paraId="0000068C">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8D">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Onboarding is prohibited if the customer meets any of the following criteria:</w:t>
      </w:r>
    </w:p>
    <w:p w:rsidRPr="00000000" w:rsidR="00000000" w:rsidDel="00000000" w:rsidP="00000000" w:rsidRDefault="00000000" w14:paraId="0000068E">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8F">
      <w:pPr>
        <w:numPr>
          <w:ilvl w:val="0"/>
          <w:numId w:val="1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entity is established in Russia or Belarus, regardless of where its operations are located.</w:t>
      </w:r>
    </w:p>
    <w:p w:rsidRPr="00000000" w:rsidR="00000000" w:rsidDel="00000000" w:rsidP="00000000" w:rsidRDefault="00000000" w14:paraId="00000690">
      <w:pPr>
        <w:numPr>
          <w:ilvl w:val="0"/>
          <w:numId w:val="1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entity is a Designated Person.</w:t>
      </w:r>
    </w:p>
    <w:p w:rsidRPr="00000000" w:rsidR="00000000" w:rsidDel="00000000" w:rsidP="00000000" w:rsidRDefault="00000000" w14:paraId="00000691">
      <w:pPr>
        <w:numPr>
          <w:ilvl w:val="0"/>
          <w:numId w:val="1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entity is owned (50% or more) or controlled by a Designated Person or the Government of Russia / Belarus.</w:t>
      </w:r>
    </w:p>
    <w:p w:rsidRPr="00000000" w:rsidR="00000000" w:rsidDel="00000000" w:rsidP="00000000" w:rsidRDefault="00000000" w14:paraId="00000692">
      <w:pPr>
        <w:numPr>
          <w:ilvl w:val="0"/>
          <w:numId w:val="13"/>
        </w:numPr>
        <w:shd w:val="clear" w:fill="auto"/>
        <w:spacing w:before="100" w:after="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entity is established under the law of an EU Member State, provides crypto-asset wallet, account or custody services, AND is directly or indirectly owned or controlled by, or has any governing body posts held by, any Russian or Belarusian nationals or residents (exception: This prohibition does not apply if each of those Russian/Belarussian persons also qualifies as an EU Person.</w:t>
      </w:r>
    </w:p>
    <w:p w:rsidRPr="00000000" w:rsidR="00000000" w:rsidDel="00000000" w:rsidP="00000000" w:rsidRDefault="00000000" w14:paraId="00000693">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94">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For any entity customers established in the EU with UBOs that are Russian or Belarussian nationals or residents and who fall under certain parameters, the case must be escalated to the Global Sanctions team for review and assessment on a case-by-case basis, as per the </w:t>
      </w:r>
      <w:hyperlink r:id="rId46">
        <w:r w:rsidRPr="00000000" w:rsidDel="00000000" w:rsidR="00000000">
          <w:rPr>
            <w:rFonts w:ascii="Arial" w:hAnsi="Arial" w:eastAsia="Arial" w:cs="Arial"/>
            <w:color w:val="1155cc"/>
            <w:u w:val="single"/>
            <w:rtl w:val="0"/>
          </w:rPr>
          <w:t xml:space="preserve">Appendix 9: Standard Operating Procedure (SOP) for handling RU/BY Related Parties according to the EU's Sanctions Package</w:t>
        </w:r>
      </w:hyperlink>
      <w:r w:rsidRPr="00000000" w:rsidDel="00000000" w:rsidR="00000000">
        <w:rPr>
          <w:rFonts w:ascii="Arial" w:hAnsi="Arial" w:eastAsia="Arial" w:cs="Arial"/>
          <w:rtl w:val="0"/>
        </w:rPr>
        <w:t xml:space="preserve">.</w:t>
      </w:r>
    </w:p>
    <w:p w:rsidRPr="00000000" w:rsidR="00000000" w:rsidDel="00000000" w:rsidP="00000000" w:rsidRDefault="00000000" w14:paraId="0000069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czf0un9kkgx" w:colFirst="0" w:colLast="0" w:id="118"/>
      <w:bookmarkEnd w:id="118"/>
      <w:r w:rsidRPr="00000000" w:rsidDel="00000000" w:rsidR="00000000">
        <w:rPr>
          <w:b w:val="1"/>
          <w:bCs w:val="1"/>
          <w:sz w:val="26"/>
          <w:szCs w:val="26"/>
          <w:rtl w:val="0"/>
        </w:rPr>
        <w:t xml:space="preserve">Venezuela Nexus Assessment</w:t>
      </w:r>
    </w:p>
    <w:p w:rsidRPr="00000000" w:rsidR="00000000" w:rsidDel="00000000" w:rsidP="00000000" w:rsidRDefault="00000000" w14:paraId="00000696">
      <w:pPr>
        <w:jc w:val="both"/>
        <w:rPr>
          <w:rFonts w:ascii="Arial" w:hAnsi="Arial" w:eastAsia="Arial" w:cs="Arial"/>
        </w:rPr>
      </w:pPr>
      <w:r w:rsidRPr="00000000" w:rsidDel="00000000" w:rsidR="00000000">
        <w:rPr>
          <w:rFonts w:ascii="Arial" w:hAnsi="Arial" w:eastAsia="Arial" w:cs="Arial"/>
          <w:rtl w:val="0"/>
        </w:rPr>
        <w:t xml:space="preserve">In accordance with Executive Order 13884 (EO 13884), Binance does not onboard entities that are or are majority owned and/or controlled by the Government of Venezuela.The EO 13883 defines ‘Government of Venezuela’ as the state and Government of Venezuela, any political subdivision, agency or instrumentality thereof, including the Central Bank of Venezuela and Petroleos de Venezuela, S.A. (PdVSA), any person owned or controlled, directly or indirectly, by the foregoing, and any person who has acted or purported to act directly or indirectly for or on behalf of, any of the foregoing, including as a member of theMaduro regime. This definition includes current or former government officials and current employees or contractors of the Government of Venezuela and state-owned enterprises.</w:t>
      </w:r>
    </w:p>
    <w:p w:rsidRPr="00000000" w:rsidR="00000000" w:rsidDel="00000000" w:rsidP="00000000" w:rsidRDefault="00000000" w14:paraId="00000697">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gn4tm1efk2q6" w:colFirst="0" w:colLast="0" w:id="119"/>
      <w:bookmarkEnd w:id="119"/>
      <w:r w:rsidRPr="00000000" w:rsidDel="00000000" w:rsidR="00000000">
        <w:rPr>
          <w:b w:val="1"/>
          <w:bCs w:val="1"/>
          <w:sz w:val="28"/>
          <w:szCs w:val="28"/>
          <w:rtl w:val="0"/>
        </w:rPr>
        <w:t xml:space="preserve">Open Source Intelligence (OSINT)</w:t>
      </w:r>
    </w:p>
    <w:p w:rsidRPr="00000000" w:rsidR="00000000" w:rsidDel="00000000" w:rsidP="00000000" w:rsidRDefault="00000000" w14:paraId="00000698">
      <w:pPr>
        <w:jc w:val="both"/>
        <w:rPr>
          <w:rFonts w:ascii="Arial" w:hAnsi="Arial" w:eastAsia="Arial" w:cs="Arial"/>
        </w:rPr>
      </w:pPr>
      <w:r w:rsidRPr="00000000" w:rsidDel="00000000" w:rsidR="00000000">
        <w:rPr>
          <w:rFonts w:ascii="Arial" w:hAnsi="Arial" w:eastAsia="Arial" w:cs="Arial"/>
          <w:rtl w:val="0"/>
        </w:rPr>
        <w:t xml:space="preserve">Open Source Intelligence (OSINT) is the technique of collecting and analysing information that's publicly accessible, be it from media platforms, social networks, public data repositories, or freely accessible online resources. It's a key methodology for acquiring, processing, and understanding information critical to various organisations.</w:t>
      </w:r>
    </w:p>
    <w:p w:rsidRPr="00000000" w:rsidR="00000000" w:rsidDel="00000000" w:rsidP="00000000" w:rsidRDefault="00000000" w14:paraId="00000699">
      <w:pPr>
        <w:jc w:val="both"/>
        <w:rPr>
          <w:rFonts w:ascii="Arial" w:hAnsi="Arial" w:eastAsia="Arial" w:cs="Arial"/>
        </w:rPr>
      </w:pPr>
      <w:r w:rsidRPr="00000000" w:rsidDel="00000000" w:rsidR="00000000">
        <w:rPr>
          <w:rtl w:val="0"/>
        </w:rPr>
      </w:r>
    </w:p>
    <w:p w:rsidRPr="00000000" w:rsidR="00000000" w:rsidDel="00000000" w:rsidP="00000000" w:rsidRDefault="00000000" w14:paraId="0000069A">
      <w:pPr>
        <w:jc w:val="both"/>
        <w:rPr>
          <w:rFonts w:ascii="Arial" w:hAnsi="Arial" w:eastAsia="Arial" w:cs="Arial"/>
        </w:rPr>
      </w:pPr>
      <w:r w:rsidRPr="00000000" w:rsidDel="00000000" w:rsidR="00000000">
        <w:rPr>
          <w:rFonts w:ascii="Arial" w:hAnsi="Arial" w:eastAsia="Arial" w:cs="Arial"/>
          <w:rtl w:val="0"/>
        </w:rPr>
        <w:t xml:space="preserve">In the context of Know Your Business (KYB), OSINT allows for comprehensive business verification and due diligence. By scrutinising open-source information, corporations can verify the legitimacy of business partners, vendors, or potential investments. It helps ensure that the company maintains its integrity and protects against involvement with businesses that may not align with regulatory standards or corporate principles.</w:t>
      </w:r>
    </w:p>
    <w:p w:rsidRPr="00000000" w:rsidR="00000000" w:rsidDel="00000000" w:rsidP="00000000" w:rsidRDefault="00000000" w14:paraId="0000069B">
      <w:pPr>
        <w:jc w:val="both"/>
        <w:rPr>
          <w:rFonts w:ascii="Arial" w:hAnsi="Arial" w:eastAsia="Arial" w:cs="Arial"/>
        </w:rPr>
      </w:pPr>
      <w:r w:rsidRPr="00000000" w:rsidDel="00000000" w:rsidR="00000000">
        <w:rPr>
          <w:rtl w:val="0"/>
        </w:rPr>
      </w:r>
    </w:p>
    <w:p w:rsidRPr="00000000" w:rsidR="00000000" w:rsidDel="00000000" w:rsidP="00000000" w:rsidRDefault="00000000" w14:paraId="0000069C">
      <w:pPr>
        <w:jc w:val="both"/>
        <w:rPr>
          <w:rFonts w:ascii="Arial" w:hAnsi="Arial" w:eastAsia="Arial" w:cs="Arial"/>
        </w:rPr>
      </w:pPr>
      <w:r w:rsidRPr="00000000" w:rsidDel="00000000" w:rsidR="00000000">
        <w:rPr>
          <w:rFonts w:ascii="Arial" w:hAnsi="Arial" w:eastAsia="Arial" w:cs="Arial"/>
          <w:rtl w:val="0"/>
        </w:rPr>
        <w:t xml:space="preserve">For more detailed information on how Binance applies OSINT techniques for KYB customer screening, please refer to the </w:t>
      </w:r>
      <w:hyperlink r:id="rId47">
        <w:r w:rsidRPr="00000000" w:rsidDel="00000000" w:rsidR="00000000">
          <w:rPr>
            <w:rFonts w:ascii="Arial" w:hAnsi="Arial" w:eastAsia="Arial" w:cs="Arial"/>
            <w:color w:val="1155cc"/>
            <w:u w:val="single"/>
            <w:rtl w:val="0"/>
          </w:rPr>
          <w:t xml:space="preserve">Appendix 4: KYB Screening Procedure</w:t>
        </w:r>
      </w:hyperlink>
      <w:r w:rsidRPr="00000000" w:rsidDel="00000000" w:rsidR="00000000">
        <w:rPr>
          <w:rFonts w:ascii="Arial" w:hAnsi="Arial" w:eastAsia="Arial" w:cs="Arial"/>
          <w:rtl w:val="0"/>
        </w:rPr>
        <w:t xml:space="preserve">.</w:t>
      </w:r>
    </w:p>
    <w:p w:rsidRPr="00000000" w:rsidR="00000000" w:rsidDel="00000000" w:rsidP="00000000" w:rsidRDefault="00000000" w14:paraId="0000069D">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lldqpov11r21" w:colFirst="0" w:colLast="0" w:id="120"/>
      <w:bookmarkEnd w:id="120"/>
      <w:r w:rsidRPr="00000000" w:rsidDel="00000000" w:rsidR="00000000">
        <w:rPr>
          <w:b w:val="1"/>
          <w:bCs w:val="1"/>
          <w:sz w:val="28"/>
          <w:szCs w:val="28"/>
          <w:rtl w:val="0"/>
        </w:rPr>
        <w:t xml:space="preserve">Adverse Media Screening</w:t>
      </w:r>
    </w:p>
    <w:p w:rsidRPr="00000000" w:rsidR="00000000" w:rsidDel="00000000" w:rsidP="00000000" w:rsidRDefault="00000000" w14:paraId="0000069E">
      <w:pPr>
        <w:jc w:val="both"/>
        <w:rPr>
          <w:rFonts w:ascii="Arial" w:hAnsi="Arial" w:eastAsia="Arial" w:cs="Arial"/>
        </w:rPr>
      </w:pPr>
      <w:r w:rsidRPr="00000000" w:rsidDel="00000000" w:rsidR="00000000">
        <w:rPr>
          <w:rFonts w:ascii="Arial" w:hAnsi="Arial" w:eastAsia="Arial" w:cs="Arial"/>
          <w:rtl w:val="0"/>
        </w:rPr>
        <w:t xml:space="preserve">Adverse Media Screening is the procedure of looking into the background of an individual or business for any negative or damaging information. This investigation entails a deep-dive into various internet sources and media channels for any information associated with potentially illicit or high-risk activities tied to an individual or entity - including corruption, financial deception, money laundering, terrorist financing, and other illicit behaviour.</w:t>
      </w:r>
    </w:p>
    <w:p w:rsidRPr="00000000" w:rsidR="00000000" w:rsidDel="00000000" w:rsidP="00000000" w:rsidRDefault="00000000" w14:paraId="0000069F">
      <w:pPr>
        <w:jc w:val="both"/>
        <w:rPr>
          <w:rFonts w:ascii="Arial" w:hAnsi="Arial" w:eastAsia="Arial" w:cs="Arial"/>
        </w:rPr>
      </w:pPr>
      <w:r w:rsidRPr="00000000" w:rsidDel="00000000" w:rsidR="00000000">
        <w:rPr>
          <w:rtl w:val="0"/>
        </w:rPr>
      </w:r>
    </w:p>
    <w:p w:rsidRPr="00000000" w:rsidR="00000000" w:rsidDel="00000000" w:rsidP="00000000" w:rsidRDefault="00000000" w14:paraId="000006A0">
      <w:pPr>
        <w:jc w:val="both"/>
        <w:rPr>
          <w:rFonts w:ascii="Arial" w:hAnsi="Arial" w:eastAsia="Arial" w:cs="Arial"/>
        </w:rPr>
      </w:pPr>
      <w:r w:rsidRPr="00000000" w:rsidDel="00000000" w:rsidR="00000000">
        <w:rPr>
          <w:rFonts w:ascii="Arial" w:hAnsi="Arial" w:eastAsia="Arial" w:cs="Arial"/>
          <w:rtl w:val="0"/>
        </w:rPr>
        <w:t xml:space="preserve">Binance is committed to adhering to all relevant Adverse Media ("AM") regulations within the jurisdictions of its operations. Binance's AM Policy sets the baseline for operational prerequisites and standards to lessen the potential threats associated with non-compliance to AM rules and the risk involved in doing business with person(s) linked to adverse media in any jurisdiction.</w:t>
      </w:r>
    </w:p>
    <w:p w:rsidRPr="00000000" w:rsidR="00000000" w:rsidDel="00000000" w:rsidP="00000000" w:rsidRDefault="00000000" w14:paraId="000006A1">
      <w:pPr>
        <w:shd w:val="clear" w:fill="auto"/>
        <w:spacing w:before="200" w:after="200" w:line="276" w:lineRule="auto"/>
        <w:jc w:val="both"/>
        <w:rPr>
          <w:rFonts w:ascii="Arial" w:hAnsi="Arial" w:eastAsia="Arial" w:cs="Arial"/>
          <w:highlight w:val="white"/>
        </w:rPr>
      </w:pPr>
      <w:r w:rsidRPr="00000000" w:rsidDel="00000000" w:rsidR="00000000">
        <w:rPr>
          <w:rFonts w:ascii="Arial" w:hAnsi="Arial" w:eastAsia="Arial" w:cs="Arial"/>
          <w:rtl w:val="0"/>
        </w:rPr>
        <w:t xml:space="preserve">The Adverse Media checks workflow consists of the 4 stages which is mandatory to be performed as part of manual adverse media screening:</w:t>
      </w:r>
      <w:r w:rsidRPr="00000000" w:rsidDel="00000000" w:rsidR="00000000">
        <w:rPr>
          <w:rtl w:val="0"/>
        </w:rPr>
      </w:r>
    </w:p>
    <w:sdt>
      <w:sdtPr>
        <w:lock w:val="contentLocked"/>
        <w:id w:val="-773026530"/>
        <w:tag w:val="goog_rdk_18"/>
      </w:sdtPr>
      <w:sdtContent>
        <w:tbl>
          <w:tblPr>
            <w:tblStyle w:val="Table28"/>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80"/>
            <w:gridCol w:w="7680"/>
            <w:tblGridChange w:id="0">
              <w:tblGrid>
                <w:gridCol w:w="1680"/>
                <w:gridCol w:w="7680"/>
              </w:tblGrid>
            </w:tblGridChange>
          </w:tblGrid>
          <w:tr>
            <w:trPr>
              <w:cantSplit w:val="0"/>
              <w:tblHeader w:val="0"/>
            </w:trPr>
            <w:tc>
              <w:tcPr>
                <w:shd w:val="clear" w:fill="f1c232"/>
                <w:tcMar>
                  <w:top w:w="72.0" w:type="dxa"/>
                  <w:left w:w="72.0" w:type="dxa"/>
                  <w:bottom w:w="72.0" w:type="dxa"/>
                  <w:right w:w="72.0" w:type="dxa"/>
                </w:tcMar>
              </w:tcPr>
              <w:p w:rsidRPr="00000000" w:rsidR="00000000" w:rsidDel="00000000" w:rsidP="00000000" w:rsidRDefault="00000000" w14:paraId="000006A2">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Review Stage</w:t>
                </w:r>
              </w:p>
            </w:tc>
            <w:tc>
              <w:tcPr>
                <w:shd w:val="clear" w:fill="f1c232"/>
                <w:tcMar>
                  <w:top w:w="72.0" w:type="dxa"/>
                  <w:left w:w="72.0" w:type="dxa"/>
                  <w:bottom w:w="72.0" w:type="dxa"/>
                  <w:right w:w="72.0" w:type="dxa"/>
                </w:tcMar>
              </w:tcPr>
              <w:p w:rsidRPr="00000000" w:rsidR="00000000" w:rsidDel="00000000" w:rsidP="00000000" w:rsidRDefault="00000000" w14:paraId="000006A3">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Guidance</w:t>
                </w:r>
              </w:p>
            </w:tc>
          </w:tr>
          <w:tr>
            <w:trPr>
              <w:cantSplit w:val="0"/>
              <w:trHeight w:val="400" w:hRule="atLeast"/>
              <w:tblHeader w:val="0"/>
            </w:trPr>
            <w:tc>
              <w:tcPr>
                <w:vMerge w:val="restart"/>
                <w:shd w:val="clear" w:fill="f3f3f3"/>
                <w:tcMar>
                  <w:top w:w="72.0" w:type="dxa"/>
                  <w:left w:w="72.0" w:type="dxa"/>
                  <w:bottom w:w="72.0" w:type="dxa"/>
                  <w:right w:w="72.0" w:type="dxa"/>
                </w:tcMar>
              </w:tcPr>
              <w:p w:rsidRPr="00000000" w:rsidR="00000000" w:rsidDel="00000000" w:rsidP="00000000" w:rsidRDefault="00000000" w14:paraId="000006A4">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Phase I</w:t>
                </w:r>
              </w:p>
            </w:tc>
            <w:tc>
              <w:tcPr>
                <w:shd w:val="clear" w:fill="f3f3f3"/>
                <w:tcMar>
                  <w:top w:w="72.0" w:type="dxa"/>
                  <w:left w:w="72.0" w:type="dxa"/>
                  <w:bottom w:w="72.0" w:type="dxa"/>
                  <w:right w:w="72.0" w:type="dxa"/>
                </w:tcMar>
              </w:tcPr>
              <w:p w:rsidRPr="00000000" w:rsidR="00000000" w:rsidDel="00000000" w:rsidP="00000000" w:rsidRDefault="00000000" w14:paraId="000006A5">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Collecting and Verifying Information to be Screened</w:t>
                </w:r>
              </w:p>
            </w:tc>
          </w:tr>
          <w:tr>
            <w:trPr>
              <w:cantSplit w:val="0"/>
              <w:trHeight w:val="400" w:hRule="atLeast"/>
              <w:tblHeader w:val="0"/>
            </w:trPr>
            <w:tc>
              <w:tcPr>
                <w:vMerge w:val="continue"/>
                <w:shd w:val="clear" w:fill="f3f3f3"/>
                <w:tcMar>
                  <w:top w:w="72.0" w:type="dxa"/>
                  <w:left w:w="72.0" w:type="dxa"/>
                  <w:bottom w:w="72.0" w:type="dxa"/>
                  <w:right w:w="72.0" w:type="dxa"/>
                </w:tcMar>
              </w:tcPr>
              <w:p w:rsidRPr="00000000" w:rsidR="00000000" w:rsidDel="00000000" w:rsidP="00000000" w:rsidRDefault="00000000" w14:paraId="000006A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6A7">
                <w:pPr>
                  <w:widowControl w:val="0"/>
                  <w:shd w:val="clear" w:fill="auto"/>
                  <w:jc w:val="both"/>
                  <w:rPr>
                    <w:rFonts w:ascii="Arial" w:hAnsi="Arial" w:eastAsia="Arial" w:cs="Arial"/>
                    <w:highlight w:val="white"/>
                  </w:rPr>
                </w:pPr>
                <w:r w:rsidRPr="00000000" w:rsidDel="00000000" w:rsidR="00000000">
                  <w:rPr>
                    <w:rFonts w:ascii="Arial" w:hAnsi="Arial" w:eastAsia="Arial" w:cs="Arial"/>
                    <w:highlight w:val="white"/>
                    <w:rtl w:val="0"/>
                  </w:rPr>
                  <w:t xml:space="preserve">It is mandatory to ensure the collection of the constitutional documents for each corporate client and identification documents for individuals associated with the entity. KYB Operations Analysts must verify that the provided documents are complete and valid for due diligence purposes.</w:t>
                </w:r>
              </w:p>
            </w:tc>
          </w:tr>
          <w:tr>
            <w:trPr>
              <w:cantSplit w:val="0"/>
              <w:trHeight w:val="400" w:hRule="atLeast"/>
              <w:tblHeader w:val="0"/>
            </w:trPr>
            <w:tc>
              <w:tcPr>
                <w:vMerge w:val="restart"/>
                <w:shd w:val="clear" w:fill="f3f3f3"/>
                <w:tcMar>
                  <w:top w:w="72.0" w:type="dxa"/>
                  <w:left w:w="72.0" w:type="dxa"/>
                  <w:bottom w:w="72.0" w:type="dxa"/>
                  <w:right w:w="72.0" w:type="dxa"/>
                </w:tcMar>
              </w:tcPr>
              <w:p w:rsidRPr="00000000" w:rsidR="00000000" w:rsidDel="00000000" w:rsidP="00000000" w:rsidRDefault="00000000" w14:paraId="000006A8">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Phase II</w:t>
                </w:r>
              </w:p>
            </w:tc>
            <w:tc>
              <w:tcPr>
                <w:shd w:val="clear" w:fill="f3f3f3"/>
                <w:tcMar>
                  <w:top w:w="72.0" w:type="dxa"/>
                  <w:left w:w="72.0" w:type="dxa"/>
                  <w:bottom w:w="72.0" w:type="dxa"/>
                  <w:right w:w="72.0" w:type="dxa"/>
                </w:tcMar>
              </w:tcPr>
              <w:p w:rsidRPr="00000000" w:rsidR="00000000" w:rsidDel="00000000" w:rsidP="00000000" w:rsidRDefault="00000000" w14:paraId="000006A9">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Adverse Media Screening Using AI OSINT Tool</w:t>
                </w:r>
              </w:p>
            </w:tc>
          </w:tr>
          <w:tr>
            <w:trPr>
              <w:cantSplit w:val="0"/>
              <w:trHeight w:val="400" w:hRule="atLeast"/>
              <w:tblHeader w:val="0"/>
            </w:trPr>
            <w:tc>
              <w:tcPr>
                <w:vMerge w:val="continue"/>
                <w:shd w:val="clear" w:fill="f3f3f3"/>
                <w:tcMar>
                  <w:top w:w="72.0" w:type="dxa"/>
                  <w:left w:w="72.0" w:type="dxa"/>
                  <w:bottom w:w="72.0" w:type="dxa"/>
                  <w:right w:w="72.0" w:type="dxa"/>
                </w:tcMar>
              </w:tcPr>
              <w:p w:rsidRPr="00000000" w:rsidR="00000000" w:rsidDel="00000000" w:rsidP="00000000" w:rsidRDefault="00000000" w14:paraId="000006A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6AB">
                <w:pPr>
                  <w:shd w:val="clear" w:fill="auto"/>
                  <w:spacing w:after="0" w:line="276" w:lineRule="auto"/>
                  <w:jc w:val="both"/>
                  <w:rPr>
                    <w:rFonts w:ascii="Arial" w:hAnsi="Arial" w:eastAsia="Arial" w:cs="Arial"/>
                    <w:highlight w:val="white"/>
                  </w:rPr>
                </w:pPr>
                <w:r w:rsidRPr="00000000" w:rsidDel="00000000" w:rsidR="00000000">
                  <w:rPr>
                    <w:rFonts w:ascii="Arial" w:hAnsi="Arial" w:eastAsia="Arial" w:cs="Arial"/>
                    <w:highlight w:val="white"/>
                    <w:rtl w:val="0"/>
                  </w:rPr>
                  <w:t xml:space="preserve">With the implementation of the AI-powered OSINT screening tool, adverse media screening is performed on the applying entity, relevant associated individuals, and beneficial owners upon initial submission and manual trigger. Analysts are no longer required to perform manual adverse media searches at onboarding but must review the AI-generated screening reports thoroughly.</w:t>
                </w:r>
              </w:p>
            </w:tc>
          </w:tr>
          <w:tr>
            <w:trPr>
              <w:cantSplit w:val="0"/>
              <w:trHeight w:val="400" w:hRule="atLeast"/>
              <w:tblHeader w:val="0"/>
            </w:trPr>
            <w:tc>
              <w:tcPr>
                <w:vMerge w:val="restart"/>
                <w:shd w:val="clear" w:fill="f3f3f3"/>
                <w:tcMar>
                  <w:top w:w="72.0" w:type="dxa"/>
                  <w:left w:w="72.0" w:type="dxa"/>
                  <w:bottom w:w="72.0" w:type="dxa"/>
                  <w:right w:w="72.0" w:type="dxa"/>
                </w:tcMar>
              </w:tcPr>
              <w:p w:rsidRPr="00000000" w:rsidR="00000000" w:rsidDel="00000000" w:rsidP="00000000" w:rsidRDefault="00000000" w14:paraId="000006AC">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Phase III</w:t>
                </w:r>
              </w:p>
            </w:tc>
            <w:tc>
              <w:tcPr>
                <w:shd w:val="clear" w:fill="f3f3f3"/>
                <w:tcMar>
                  <w:top w:w="72.0" w:type="dxa"/>
                  <w:left w:w="72.0" w:type="dxa"/>
                  <w:bottom w:w="72.0" w:type="dxa"/>
                  <w:right w:w="72.0" w:type="dxa"/>
                </w:tcMar>
              </w:tcPr>
              <w:p w:rsidRPr="00000000" w:rsidR="00000000" w:rsidDel="00000000" w:rsidP="00000000" w:rsidRDefault="00000000" w14:paraId="000006AD">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Analyzing the Screening Results</w:t>
                </w:r>
              </w:p>
            </w:tc>
          </w:tr>
          <w:tr>
            <w:trPr>
              <w:cantSplit w:val="0"/>
              <w:trHeight w:val="400" w:hRule="atLeast"/>
              <w:tblHeader w:val="0"/>
            </w:trPr>
            <w:tc>
              <w:tcPr>
                <w:vMerge w:val="continue"/>
                <w:shd w:val="clear" w:fill="f3f3f3"/>
                <w:tcMar>
                  <w:top w:w="72.0" w:type="dxa"/>
                  <w:left w:w="72.0" w:type="dxa"/>
                  <w:bottom w:w="72.0" w:type="dxa"/>
                  <w:right w:w="72.0" w:type="dxa"/>
                </w:tcMar>
              </w:tcPr>
              <w:p w:rsidRPr="00000000" w:rsidR="00000000" w:rsidDel="00000000" w:rsidP="00000000" w:rsidRDefault="00000000" w14:paraId="000006A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6AF">
                <w:pPr>
                  <w:shd w:val="clear" w:fill="auto"/>
                  <w:spacing w:after="0" w:line="276" w:lineRule="auto"/>
                  <w:jc w:val="both"/>
                  <w:rPr>
                    <w:rFonts w:ascii="Arial" w:hAnsi="Arial" w:eastAsia="Arial" w:cs="Arial"/>
                    <w:highlight w:val="white"/>
                  </w:rPr>
                </w:pPr>
                <w:r w:rsidRPr="00000000" w:rsidDel="00000000" w:rsidR="00000000">
                  <w:rPr>
                    <w:rFonts w:ascii="Arial" w:hAnsi="Arial" w:eastAsia="Arial" w:cs="Arial"/>
                    <w:highlight w:val="white"/>
                    <w:rtl w:val="0"/>
                  </w:rPr>
                  <w:t xml:space="preserve">KYB Operations Analysts must carefully analyze the AI-generated adverse media reports. Each potential hit should be reviewed in detail, with manual verification of source citations when needed, and classified as a “false” match, “true” match, or “possible” match, using the Individual (relevant related parties) and Entity Identifiers to support their assessment.  </w:t>
                </w:r>
              </w:p>
            </w:tc>
          </w:tr>
          <w:tr>
            <w:trPr>
              <w:cantSplit w:val="0"/>
              <w:trHeight w:val="400" w:hRule="atLeast"/>
              <w:tblHeader w:val="0"/>
            </w:trPr>
            <w:tc>
              <w:tcPr>
                <w:vMerge w:val="restart"/>
                <w:shd w:val="clear" w:fill="f3f3f3"/>
                <w:tcMar>
                  <w:top w:w="72.0" w:type="dxa"/>
                  <w:left w:w="72.0" w:type="dxa"/>
                  <w:bottom w:w="72.0" w:type="dxa"/>
                  <w:right w:w="72.0" w:type="dxa"/>
                </w:tcMar>
              </w:tcPr>
              <w:p w:rsidRPr="00000000" w:rsidR="00000000" w:rsidDel="00000000" w:rsidP="00000000" w:rsidRDefault="00000000" w14:paraId="000006B0">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Phase IV</w:t>
                </w:r>
              </w:p>
            </w:tc>
            <w:tc>
              <w:tcPr>
                <w:shd w:val="clear" w:fill="f3f3f3"/>
                <w:tcMar>
                  <w:top w:w="72.0" w:type="dxa"/>
                  <w:left w:w="72.0" w:type="dxa"/>
                  <w:bottom w:w="72.0" w:type="dxa"/>
                  <w:right w:w="72.0" w:type="dxa"/>
                </w:tcMar>
              </w:tcPr>
              <w:p w:rsidRPr="00000000" w:rsidR="00000000" w:rsidDel="00000000" w:rsidP="00000000" w:rsidRDefault="00000000" w14:paraId="000006B1">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Request For Information (if applicable)</w:t>
                </w:r>
              </w:p>
            </w:tc>
          </w:tr>
          <w:tr>
            <w:trPr>
              <w:cantSplit w:val="0"/>
              <w:trHeight w:val="400" w:hRule="atLeast"/>
              <w:tblHeader w:val="0"/>
            </w:trPr>
            <w:tc>
              <w:tcPr>
                <w:vMerge w:val="continue"/>
                <w:shd w:val="clear" w:fill="f3f3f3"/>
                <w:tcMar>
                  <w:top w:w="72.0" w:type="dxa"/>
                  <w:left w:w="72.0" w:type="dxa"/>
                  <w:bottom w:w="72.0" w:type="dxa"/>
                  <w:right w:w="72.0" w:type="dxa"/>
                </w:tcMar>
              </w:tcPr>
              <w:p w:rsidRPr="00000000" w:rsidR="00000000" w:rsidDel="00000000" w:rsidP="00000000" w:rsidRDefault="00000000" w14:paraId="000006B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Arial" w:hAnsi="Arial" w:eastAsia="Arial" w:cs="Arial"/>
                    <w:b w:val="1"/>
                    <w:bCs w:val="1"/>
                  </w:rPr>
                </w:pPr>
                <w:r w:rsidRPr="00000000" w:rsidDel="00000000" w:rsidR="00000000">
                  <w:rPr>
                    <w:rtl w:val="0"/>
                  </w:rPr>
                </w:r>
              </w:p>
            </w:tc>
            <w:tc>
              <w:tcPr>
                <w:shd w:val="clear" w:fill="auto"/>
                <w:tcMar>
                  <w:top w:w="72.0" w:type="dxa"/>
                  <w:left w:w="72.0" w:type="dxa"/>
                  <w:bottom w:w="72.0" w:type="dxa"/>
                  <w:right w:w="72.0" w:type="dxa"/>
                </w:tcMar>
              </w:tcPr>
              <w:p w:rsidRPr="00000000" w:rsidR="00000000" w:rsidDel="00000000" w:rsidP="00000000" w:rsidRDefault="00000000" w14:paraId="000006B3">
                <w:pPr>
                  <w:shd w:val="clear" w:fill="auto"/>
                  <w:spacing w:line="276" w:lineRule="auto"/>
                  <w:jc w:val="both"/>
                  <w:rPr>
                    <w:rFonts w:ascii="Arial" w:hAnsi="Arial" w:eastAsia="Arial" w:cs="Arial"/>
                    <w:highlight w:val="white"/>
                  </w:rPr>
                </w:pPr>
                <w:r w:rsidRPr="00000000" w:rsidDel="00000000" w:rsidR="00000000">
                  <w:rPr>
                    <w:rFonts w:ascii="Arial" w:hAnsi="Arial" w:eastAsia="Arial" w:cs="Arial"/>
                    <w:highlight w:val="white"/>
                    <w:rtl w:val="0"/>
                  </w:rPr>
                  <w:t xml:space="preserve">If warranted, the KYB Operations analysts must perform an RFI to obtain the necessary information to review the hits and / or escalate the case to the HRC team. </w:t>
                </w:r>
                <w:r w:rsidRPr="00000000" w:rsidDel="00000000" w:rsidR="00000000">
                  <w:rPr>
                    <w:rFonts w:ascii="Arial" w:hAnsi="Arial" w:eastAsia="Arial" w:cs="Arial"/>
                    <w:b w:val="1"/>
                    <w:bCs w:val="1"/>
                    <w:highlight w:val="white"/>
                    <w:rtl w:val="0"/>
                  </w:rPr>
                  <w:t xml:space="preserve"> </w:t>
                </w:r>
                <w:r w:rsidRPr="00000000" w:rsidDel="00000000" w:rsidR="00000000">
                  <w:rPr>
                    <w:rtl w:val="0"/>
                  </w:rPr>
                </w:r>
              </w:p>
            </w:tc>
          </w:tr>
        </w:tbl>
      </w:sdtContent>
    </w:sdt>
    <w:p w:rsidRPr="00000000" w:rsidR="00000000" w:rsidDel="00000000" w:rsidP="00000000" w:rsidRDefault="00000000" w14:paraId="000006B4">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B5">
      <w:pPr>
        <w:spacing w:line="276" w:lineRule="auto"/>
        <w:jc w:val="both"/>
        <w:rPr>
          <w:rFonts w:ascii="Arial" w:hAnsi="Arial" w:eastAsia="Arial" w:cs="Arial"/>
        </w:rPr>
      </w:pPr>
      <w:r w:rsidRPr="00000000" w:rsidDel="00000000" w:rsidR="00000000">
        <w:rPr>
          <w:rFonts w:ascii="Arial" w:hAnsi="Arial" w:eastAsia="Arial" w:cs="Arial"/>
          <w:rtl w:val="0"/>
        </w:rPr>
        <w:t xml:space="preserve">For more detailed information, please refer to the following document: </w:t>
      </w:r>
      <w:hyperlink r:id="rId48">
        <w:r w:rsidRPr="00000000" w:rsidDel="00000000" w:rsidR="00000000">
          <w:rPr>
            <w:color w:val="1155cc"/>
            <w:u w:val="single"/>
            <w:rtl w:val="0"/>
          </w:rPr>
          <w:t xml:space="preserve">Adverse Media (AM) Framework</w:t>
        </w:r>
      </w:hyperlink>
      <w:r w:rsidRPr="00000000" w:rsidDel="00000000" w:rsidR="00000000">
        <w:rPr>
          <w:rFonts w:ascii="Arial" w:hAnsi="Arial" w:eastAsia="Arial" w:cs="Arial"/>
          <w:rtl w:val="0"/>
        </w:rPr>
        <w:t xml:space="preserve"> and the </w:t>
      </w:r>
      <w:hyperlink r:id="rId49">
        <w:r w:rsidRPr="00000000" w:rsidDel="00000000" w:rsidR="00000000">
          <w:rPr>
            <w:rFonts w:ascii="Arial" w:hAnsi="Arial" w:eastAsia="Arial" w:cs="Arial"/>
            <w:color w:val="1155cc"/>
            <w:u w:val="single"/>
            <w:rtl w:val="0"/>
          </w:rPr>
          <w:t xml:space="preserve">Appendix 4:</w:t>
        </w:r>
      </w:hyperlink>
      <w:hyperlink r:id="rId50">
        <w:r w:rsidRPr="00000000" w:rsidDel="00000000" w:rsidR="00000000">
          <w:rPr>
            <w:color w:val="1155cc"/>
            <w:u w:val="single"/>
            <w:rtl w:val="0"/>
          </w:rPr>
          <w:t xml:space="preserve"> </w:t>
        </w:r>
      </w:hyperlink>
      <w:hyperlink r:id="rId51">
        <w:r w:rsidRPr="00000000" w:rsidDel="00000000" w:rsidR="00000000">
          <w:rPr>
            <w:rFonts w:ascii="Arial" w:hAnsi="Arial" w:eastAsia="Arial" w:cs="Arial"/>
            <w:color w:val="1155cc"/>
            <w:u w:val="single"/>
            <w:rtl w:val="0"/>
          </w:rPr>
          <w:t xml:space="preserve">KYB Screening Procedure</w:t>
        </w:r>
      </w:hyperlink>
      <w:r w:rsidRPr="00000000" w:rsidDel="00000000" w:rsidR="00000000">
        <w:rPr>
          <w:rFonts w:ascii="Arial" w:hAnsi="Arial" w:eastAsia="Arial" w:cs="Arial"/>
          <w:rtl w:val="0"/>
        </w:rPr>
        <w:t xml:space="preserve">.</w:t>
      </w:r>
    </w:p>
    <w:p w:rsidRPr="00000000" w:rsidR="00000000" w:rsidDel="00000000" w:rsidP="00000000" w:rsidRDefault="00000000" w14:paraId="000006B6">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4gylilygv1nf" w:colFirst="0" w:colLast="0" w:id="121"/>
      <w:bookmarkEnd w:id="121"/>
      <w:r w:rsidRPr="00000000" w:rsidDel="00000000" w:rsidR="00000000">
        <w:rPr>
          <w:b w:val="1"/>
          <w:bCs w:val="1"/>
          <w:sz w:val="28"/>
          <w:szCs w:val="28"/>
          <w:rtl w:val="0"/>
        </w:rPr>
        <w:t xml:space="preserve">Politically Exposed Persons (PEP) Screening</w:t>
      </w:r>
    </w:p>
    <w:p w:rsidRPr="00000000" w:rsidR="00000000" w:rsidDel="00000000" w:rsidP="00000000" w:rsidRDefault="00000000" w14:paraId="000006B7">
      <w:pPr>
        <w:jc w:val="both"/>
        <w:rPr>
          <w:rFonts w:ascii="Arial" w:hAnsi="Arial" w:eastAsia="Arial" w:cs="Arial"/>
        </w:rPr>
      </w:pPr>
      <w:r w:rsidRPr="00000000" w:rsidDel="00000000" w:rsidR="00000000">
        <w:rPr>
          <w:rFonts w:ascii="Arial" w:hAnsi="Arial" w:eastAsia="Arial" w:cs="Arial"/>
          <w:rtl w:val="0"/>
        </w:rPr>
        <w:t xml:space="preserve">Politically Exposed Persons (PEPs) are individuals, domestic or foreign, who are or have been entrusted with prominent public functions and have significant decision-making powers including their Relative Close Associates (RCA).</w:t>
      </w:r>
    </w:p>
    <w:p w:rsidRPr="00000000" w:rsidR="00000000" w:rsidDel="00000000" w:rsidP="00000000" w:rsidRDefault="00000000" w14:paraId="000006B8">
      <w:pPr>
        <w:jc w:val="both"/>
        <w:rPr>
          <w:rFonts w:ascii="Arial" w:hAnsi="Arial" w:eastAsia="Arial" w:cs="Arial"/>
        </w:rPr>
      </w:pPr>
      <w:r w:rsidRPr="00000000" w:rsidDel="00000000" w:rsidR="00000000">
        <w:rPr>
          <w:rtl w:val="0"/>
        </w:rPr>
      </w:r>
    </w:p>
    <w:p w:rsidRPr="00000000" w:rsidR="00000000" w:rsidDel="00000000" w:rsidP="00000000" w:rsidRDefault="00000000" w14:paraId="000006B9">
      <w:pPr>
        <w:jc w:val="both"/>
        <w:rPr>
          <w:rFonts w:ascii="Arial" w:hAnsi="Arial" w:eastAsia="Arial" w:cs="Arial"/>
        </w:rPr>
      </w:pPr>
      <w:r w:rsidRPr="00000000" w:rsidDel="00000000" w:rsidR="00000000">
        <w:rPr>
          <w:rFonts w:ascii="Arial" w:hAnsi="Arial" w:eastAsia="Arial" w:cs="Arial"/>
          <w:rtl w:val="0"/>
        </w:rPr>
        <w:t xml:space="preserve">The parameters for defining a Politically Exposed Person (PEP) are detailed in Binance's Global AML Policy alongside its </w:t>
      </w:r>
      <w:hyperlink r:id="rId52">
        <w:r w:rsidRPr="00000000" w:rsidDel="00000000" w:rsidR="00000000">
          <w:rPr>
            <w:rFonts w:ascii="Arial" w:hAnsi="Arial" w:eastAsia="Arial" w:cs="Arial"/>
            <w:color w:val="1155cc"/>
            <w:u w:val="single"/>
            <w:rtl w:val="0"/>
          </w:rPr>
          <w:t xml:space="preserve">Politically Exposed Person (PEP) Guidance</w:t>
        </w:r>
      </w:hyperlink>
      <w:r w:rsidRPr="00000000" w:rsidDel="00000000" w:rsidR="00000000">
        <w:rPr>
          <w:rFonts w:ascii="Arial" w:hAnsi="Arial" w:eastAsia="Arial" w:cs="Arial"/>
          <w:rtl w:val="0"/>
        </w:rPr>
        <w:t xml:space="preserve">. Binance maintains no distinction between domestic and foreign PEPs, treating all PEPs equally  regardless of whether they are opening an account within the country of their public office or abroad.</w:t>
      </w:r>
    </w:p>
    <w:p w:rsidRPr="00000000" w:rsidR="00000000" w:rsidDel="00000000" w:rsidP="00000000" w:rsidRDefault="00000000" w14:paraId="000006BA">
      <w:pPr>
        <w:jc w:val="both"/>
        <w:rPr>
          <w:rFonts w:ascii="Arial" w:hAnsi="Arial" w:eastAsia="Arial" w:cs="Arial"/>
        </w:rPr>
      </w:pPr>
      <w:r w:rsidRPr="00000000" w:rsidDel="00000000" w:rsidR="00000000">
        <w:rPr>
          <w:rtl w:val="0"/>
        </w:rPr>
      </w:r>
    </w:p>
    <w:p w:rsidRPr="00000000" w:rsidR="00000000" w:rsidDel="00000000" w:rsidP="00000000" w:rsidRDefault="00000000" w14:paraId="000006BB">
      <w:pPr>
        <w:jc w:val="both"/>
        <w:rPr>
          <w:rFonts w:ascii="Arial" w:hAnsi="Arial" w:eastAsia="Arial" w:cs="Arial"/>
        </w:rPr>
      </w:pPr>
      <w:r w:rsidRPr="00000000" w:rsidDel="00000000" w:rsidR="00000000">
        <w:rPr>
          <w:rFonts w:ascii="Arial" w:hAnsi="Arial" w:eastAsia="Arial" w:cs="Arial"/>
          <w:rtl w:val="0"/>
        </w:rPr>
        <w:t xml:space="preserve">For all legal entities where a PEP is found within the corporate structures (e.g. beneficial owner, shareholder, directors or authorised signatory), Binance must assess whether or not the PEP in question exercises influence, control or ownership of the entity. </w:t>
      </w:r>
    </w:p>
    <w:p w:rsidRPr="00000000" w:rsidR="00000000" w:rsidDel="00000000" w:rsidP="00000000" w:rsidRDefault="00000000" w14:paraId="000006BC">
      <w:pPr>
        <w:jc w:val="both"/>
        <w:rPr>
          <w:rFonts w:ascii="Arial" w:hAnsi="Arial" w:eastAsia="Arial" w:cs="Arial"/>
        </w:rPr>
      </w:pPr>
      <w:r w:rsidRPr="00000000" w:rsidDel="00000000" w:rsidR="00000000">
        <w:rPr>
          <w:rtl w:val="0"/>
        </w:rPr>
      </w:r>
    </w:p>
    <w:p w:rsidRPr="00000000" w:rsidR="00000000" w:rsidDel="00000000" w:rsidP="00000000" w:rsidRDefault="00000000" w14:paraId="000006BD">
      <w:pPr>
        <w:jc w:val="both"/>
        <w:rPr>
          <w:rFonts w:ascii="Arial" w:hAnsi="Arial" w:eastAsia="Arial" w:cs="Arial"/>
        </w:rPr>
      </w:pPr>
      <w:r w:rsidRPr="00000000" w:rsidDel="00000000" w:rsidR="00000000">
        <w:rPr>
          <w:rFonts w:ascii="Arial" w:hAnsi="Arial" w:eastAsia="Arial" w:cs="Arial"/>
          <w:rtl w:val="0"/>
        </w:rPr>
        <w:t xml:space="preserve">If a PEP identified does not exercise influence, control or ownership of the entity, the individual is not subject to further assessment from a PEP risk perspective, and the entity-customer does not need to be classified as a PEP-linked entity. This determination must be made by the HRC team. The first line of defence must submit all cases with a true PEP hit match to the HRC team for assessment.</w:t>
      </w:r>
    </w:p>
    <w:p w:rsidRPr="00000000" w:rsidR="00000000" w:rsidDel="00000000" w:rsidP="00000000" w:rsidRDefault="00000000" w14:paraId="000006BE">
      <w:pPr>
        <w:jc w:val="both"/>
        <w:rPr>
          <w:rFonts w:ascii="Arial" w:hAnsi="Arial" w:eastAsia="Arial" w:cs="Arial"/>
        </w:rPr>
      </w:pPr>
      <w:r w:rsidRPr="00000000" w:rsidDel="00000000" w:rsidR="00000000">
        <w:rPr>
          <w:rtl w:val="0"/>
        </w:rPr>
      </w:r>
    </w:p>
    <w:p w:rsidRPr="00000000" w:rsidR="00000000" w:rsidDel="00000000" w:rsidP="00000000" w:rsidRDefault="00000000" w14:paraId="000006BF">
      <w:pPr>
        <w:jc w:val="both"/>
        <w:rPr>
          <w:rFonts w:ascii="Arial" w:hAnsi="Arial" w:eastAsia="Arial" w:cs="Arial"/>
        </w:rPr>
      </w:pPr>
      <w:r w:rsidRPr="00000000" w:rsidDel="00000000" w:rsidR="00000000">
        <w:rPr>
          <w:rFonts w:ascii="Arial" w:hAnsi="Arial" w:eastAsia="Arial" w:cs="Arial"/>
          <w:rtl w:val="0"/>
        </w:rPr>
        <w:t xml:space="preserve">Where an individual within the structure of a legal entity or legal arrangement meets the definition of a PEP, this does not necessarily mean that the entity or arrangement introduces PEP risk to Binance. The following customer-entities will not be classified as a PEP-linked entity:</w:t>
      </w:r>
    </w:p>
    <w:p w:rsidRPr="00000000" w:rsidR="00000000" w:rsidDel="00000000" w:rsidP="00000000" w:rsidRDefault="00000000" w14:paraId="000006C0">
      <w:pPr>
        <w:shd w:val="clear" w:fill="auto"/>
        <w:spacing w:after="4" w:line="276" w:lineRule="auto"/>
        <w:ind w:right="-990"/>
        <w:jc w:val="both"/>
        <w:rPr>
          <w:rFonts w:ascii="Arial" w:hAnsi="Arial" w:eastAsia="Arial" w:cs="Arial"/>
          <w:color w:val="434343"/>
          <w:sz w:val="10"/>
          <w:szCs w:val="10"/>
        </w:rPr>
      </w:pPr>
      <w:r w:rsidRPr="00000000" w:rsidDel="00000000" w:rsidR="00000000">
        <w:rPr>
          <w:rtl w:val="0"/>
        </w:rPr>
      </w:r>
    </w:p>
    <w:p w:rsidRPr="00000000" w:rsidR="00000000" w:rsidDel="00000000" w:rsidP="00000000" w:rsidRDefault="00000000" w14:paraId="000006C1">
      <w:pPr>
        <w:widowControl w:val="0"/>
        <w:numPr>
          <w:ilvl w:val="0"/>
          <w:numId w:val="60"/>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The entity is publicly traded on an exchange operating in an “Acceptable Country” (as set out in the Global Simplified Due Diligence (“SDD”) Procedures);</w:t>
      </w:r>
    </w:p>
    <w:p w:rsidRPr="00000000" w:rsidR="00000000" w:rsidDel="00000000" w:rsidP="00000000" w:rsidRDefault="00000000" w14:paraId="000006C2">
      <w:pPr>
        <w:widowControl w:val="0"/>
        <w:numPr>
          <w:ilvl w:val="0"/>
          <w:numId w:val="60"/>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The entity is a financial institution regulated for anti-money laundering purposes in an “Acceptable Country” (as set out in the Global SDD Procedures);</w:t>
      </w:r>
    </w:p>
    <w:p w:rsidRPr="00000000" w:rsidR="00000000" w:rsidDel="00000000" w:rsidP="00000000" w:rsidRDefault="00000000" w14:paraId="000006C3">
      <w:pPr>
        <w:numPr>
          <w:ilvl w:val="0"/>
          <w:numId w:val="60"/>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The entity is a State Owned Entity or Enterprise (SOE), public-sector body or international organisation and is registered in a low or medium risk country, the PEP Procedure will not be applied. Should the SOE be deemed high-risk the PEP Procedure will be applied.</w:t>
      </w:r>
    </w:p>
    <w:p w:rsidRPr="00000000" w:rsidR="00000000" w:rsidDel="00000000" w:rsidP="00000000" w:rsidRDefault="00000000" w14:paraId="000006C4">
      <w:pPr>
        <w:jc w:val="both"/>
        <w:rPr>
          <w:rFonts w:ascii="Arial" w:hAnsi="Arial" w:eastAsia="Arial" w:cs="Arial"/>
        </w:rPr>
      </w:pPr>
      <w:r w:rsidRPr="00000000" w:rsidDel="00000000" w:rsidR="00000000">
        <w:rPr>
          <w:rtl w:val="0"/>
        </w:rPr>
      </w:r>
    </w:p>
    <w:p w:rsidRPr="00000000" w:rsidR="00000000" w:rsidDel="00000000" w:rsidP="00000000" w:rsidRDefault="00000000" w14:paraId="000006C5">
      <w:pPr>
        <w:jc w:val="both"/>
        <w:rPr>
          <w:rFonts w:ascii="Arial" w:hAnsi="Arial" w:eastAsia="Arial" w:cs="Arial"/>
        </w:rPr>
      </w:pPr>
      <w:r w:rsidRPr="00000000" w:rsidDel="00000000" w:rsidR="00000000">
        <w:rPr>
          <w:rFonts w:ascii="Arial" w:hAnsi="Arial" w:eastAsia="Arial" w:cs="Arial"/>
          <w:rtl w:val="0"/>
        </w:rPr>
        <w:t xml:space="preserve">When a Politically Exposed Person (PEP) client initiates the process of opening a Binance corporate account (as a UBO/Director/Authorised Signatory), an initial onboarding review by the HRC team is mandated. The PEP risk evaluation should be finalised prior to the completion of the onboarding procedure. </w:t>
      </w:r>
    </w:p>
    <w:p w:rsidRPr="00000000" w:rsidR="00000000" w:rsidDel="00000000" w:rsidP="00000000" w:rsidRDefault="00000000" w14:paraId="000006C6">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C7">
      <w:pPr>
        <w:spacing w:line="276" w:lineRule="auto"/>
        <w:jc w:val="both"/>
        <w:rPr>
          <w:rFonts w:ascii="Arial" w:hAnsi="Arial" w:eastAsia="Arial" w:cs="Arial"/>
        </w:rPr>
      </w:pPr>
      <w:r w:rsidRPr="00000000" w:rsidDel="00000000" w:rsidR="00000000">
        <w:rPr>
          <w:rFonts w:ascii="Arial" w:hAnsi="Arial" w:eastAsia="Arial" w:cs="Arial"/>
          <w:rtl w:val="0"/>
        </w:rPr>
        <w:t xml:space="preserve">A PEP customer must not be onboarded until the appropriate levels of approval have been received. The levels of approval for a PEP customer are reflected in the</w:t>
      </w:r>
      <w:r w:rsidRPr="00000000" w:rsidDel="00000000" w:rsidR="00000000">
        <w:rPr>
          <w:rFonts w:ascii="Arial" w:hAnsi="Arial" w:eastAsia="Arial" w:cs="Arial"/>
          <w:highlight w:val="white"/>
          <w:rtl w:val="0"/>
        </w:rPr>
        <w:t xml:space="preserve"> </w:t>
      </w:r>
      <w:hyperlink r:id="rId53">
        <w:r w:rsidRPr="00000000" w:rsidDel="00000000" w:rsidR="00000000">
          <w:rPr>
            <w:rFonts w:ascii="Arial" w:hAnsi="Arial" w:eastAsia="Arial" w:cs="Arial"/>
            <w:color w:val="1155cc"/>
            <w:highlight w:val="white"/>
            <w:u w:val="single"/>
            <w:rtl w:val="0"/>
          </w:rPr>
          <w:t xml:space="preserve"> Appendix 6: Escalation Categories and Approval Matrix.</w:t>
        </w:r>
      </w:hyperlink>
      <w:r w:rsidRPr="00000000" w:rsidDel="00000000" w:rsidR="00000000">
        <w:rPr>
          <w:rFonts w:ascii="Arial" w:hAnsi="Arial" w:eastAsia="Arial" w:cs="Arial"/>
          <w:color w:val="1155cc"/>
          <w:highlight w:val="white"/>
          <w:rtl w:val="0"/>
        </w:rPr>
        <w:t xml:space="preserve"> </w:t>
      </w:r>
      <w:r w:rsidRPr="00000000" w:rsidDel="00000000" w:rsidR="00000000">
        <w:rPr>
          <w:rFonts w:ascii="Arial" w:hAnsi="Arial" w:eastAsia="Arial" w:cs="Arial"/>
          <w:rtl w:val="0"/>
        </w:rPr>
        <w:t xml:space="preserve">The approval is necessary in the following events: </w:t>
      </w:r>
    </w:p>
    <w:p w:rsidRPr="00000000" w:rsidR="00000000" w:rsidDel="00000000" w:rsidP="00000000" w:rsidRDefault="00000000" w14:paraId="000006C8">
      <w:pPr>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C9">
      <w:pPr>
        <w:numPr>
          <w:ilvl w:val="0"/>
          <w:numId w:val="61"/>
        </w:numPr>
        <w:spacing w:before="100" w:after="100" w:line="276" w:lineRule="auto"/>
        <w:ind w:left="450" w:hanging="270"/>
        <w:jc w:val="both"/>
        <w:rPr>
          <w:u w:val="none"/>
        </w:rPr>
      </w:pPr>
      <w:r w:rsidRPr="00000000" w:rsidDel="00000000" w:rsidR="00000000">
        <w:rPr>
          <w:rFonts w:ascii="Arial" w:hAnsi="Arial" w:eastAsia="Arial" w:cs="Arial"/>
          <w:b w:val="1"/>
          <w:bCs w:val="1"/>
          <w:rtl w:val="0"/>
        </w:rPr>
        <w:t xml:space="preserve">At onboarding stage: </w:t>
      </w:r>
      <w:r w:rsidRPr="00000000" w:rsidDel="00000000" w:rsidR="00000000">
        <w:rPr>
          <w:rFonts w:ascii="Arial" w:hAnsi="Arial" w:eastAsia="Arial" w:cs="Arial"/>
          <w:rtl w:val="0"/>
        </w:rPr>
        <w:t xml:space="preserve">during the onboarding of a business entity; </w:t>
      </w:r>
      <w:r w:rsidRPr="00000000" w:rsidDel="00000000" w:rsidR="00000000">
        <w:rPr>
          <w:rtl w:val="0"/>
        </w:rPr>
      </w:r>
    </w:p>
    <w:p w:rsidRPr="00000000" w:rsidR="00000000" w:rsidDel="00000000" w:rsidP="00000000" w:rsidRDefault="00000000" w14:paraId="000006CA">
      <w:pPr>
        <w:numPr>
          <w:ilvl w:val="0"/>
          <w:numId w:val="61"/>
        </w:numPr>
        <w:spacing w:before="100" w:after="100" w:line="276" w:lineRule="auto"/>
        <w:ind w:left="450" w:hanging="270"/>
        <w:jc w:val="both"/>
        <w:rPr>
          <w:u w:val="none"/>
        </w:rPr>
      </w:pPr>
      <w:r w:rsidRPr="00000000" w:rsidDel="00000000" w:rsidR="00000000">
        <w:rPr>
          <w:rFonts w:ascii="Arial" w:hAnsi="Arial" w:eastAsia="Arial" w:cs="Arial"/>
          <w:b w:val="1"/>
          <w:bCs w:val="1"/>
          <w:rtl w:val="0"/>
        </w:rPr>
        <w:t xml:space="preserve">At Periodic Review stage:</w:t>
      </w:r>
      <w:r w:rsidRPr="00000000" w:rsidDel="00000000" w:rsidR="00000000">
        <w:rPr>
          <w:rFonts w:ascii="Arial" w:hAnsi="Arial" w:eastAsia="Arial" w:cs="Arial"/>
          <w:rtl w:val="0"/>
        </w:rPr>
        <w:t xml:space="preserve"> during annual ongoing review of the business relationship or when a PEP is identified during a KYB Refresh;</w:t>
      </w:r>
      <w:r w:rsidRPr="00000000" w:rsidDel="00000000" w:rsidR="00000000">
        <w:rPr>
          <w:rtl w:val="0"/>
        </w:rPr>
      </w:r>
    </w:p>
    <w:p w:rsidRPr="00000000" w:rsidR="00000000" w:rsidDel="00000000" w:rsidP="00000000" w:rsidRDefault="00000000" w14:paraId="000006CB">
      <w:pPr>
        <w:numPr>
          <w:ilvl w:val="0"/>
          <w:numId w:val="61"/>
        </w:numPr>
        <w:spacing w:before="100" w:after="100" w:line="276" w:lineRule="auto"/>
        <w:ind w:left="450" w:hanging="270"/>
        <w:jc w:val="both"/>
        <w:rPr>
          <w:u w:val="none"/>
        </w:rPr>
      </w:pPr>
      <w:r w:rsidRPr="00000000" w:rsidDel="00000000" w:rsidR="00000000">
        <w:rPr>
          <w:rFonts w:ascii="Arial" w:hAnsi="Arial" w:eastAsia="Arial" w:cs="Arial"/>
          <w:b w:val="1"/>
          <w:bCs w:val="1"/>
          <w:rtl w:val="0"/>
        </w:rPr>
        <w:t xml:space="preserve">Trigger:</w:t>
      </w:r>
      <w:r w:rsidRPr="00000000" w:rsidDel="00000000" w:rsidR="00000000">
        <w:rPr>
          <w:rFonts w:ascii="Arial" w:hAnsi="Arial" w:eastAsia="Arial" w:cs="Arial"/>
          <w:rtl w:val="0"/>
        </w:rPr>
        <w:t xml:space="preserve"> if the risk changes during the client lifecycle (e.g. new PEP identified during OGS).</w:t>
      </w:r>
      <w:r w:rsidRPr="00000000" w:rsidDel="00000000" w:rsidR="00000000">
        <w:rPr>
          <w:rtl w:val="0"/>
        </w:rPr>
      </w:r>
    </w:p>
    <w:p w:rsidRPr="00000000" w:rsidR="00000000" w:rsidDel="00000000" w:rsidP="00000000" w:rsidRDefault="00000000" w14:paraId="000006CC">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6CD">
      <w:pPr>
        <w:spacing w:line="276" w:lineRule="auto"/>
        <w:jc w:val="both"/>
        <w:rPr>
          <w:rFonts w:ascii="Arial" w:hAnsi="Arial" w:eastAsia="Arial" w:cs="Arial"/>
          <w:b w:val="1"/>
          <w:bCs w:val="1"/>
        </w:rPr>
      </w:pPr>
      <w:r w:rsidRPr="00000000" w:rsidDel="00000000" w:rsidR="00000000">
        <w:rPr>
          <w:rFonts w:ascii="Arial" w:hAnsi="Arial" w:eastAsia="Arial" w:cs="Arial"/>
          <w:rtl w:val="0"/>
        </w:rPr>
        <w:t xml:space="preserve">The process flow for new hits on new or existing customers is described below:</w:t>
      </w:r>
      <w:r w:rsidRPr="00000000" w:rsidDel="00000000" w:rsidR="00000000">
        <w:rPr>
          <w:rtl w:val="0"/>
        </w:rPr>
      </w:r>
    </w:p>
    <w:p w:rsidRPr="00000000" w:rsidR="00000000" w:rsidDel="00000000" w:rsidP="00000000" w:rsidRDefault="00000000" w14:paraId="000006CE">
      <w:pPr>
        <w:shd w:val="clear" w:fill="auto"/>
        <w:spacing w:before="80" w:after="80" w:line="276" w:lineRule="auto"/>
        <w:ind w:left="90" w:firstLine="0"/>
        <w:jc w:val="both"/>
        <w:rPr>
          <w:rFonts w:ascii="Arial" w:hAnsi="Arial" w:eastAsia="Arial" w:cs="Arial"/>
          <w:highlight w:val="white"/>
        </w:rPr>
      </w:pPr>
      <w:r w:rsidRPr="00000000" w:rsidDel="00000000" w:rsidR="00000000">
        <w:rPr>
          <w:rFonts w:ascii="Arial" w:hAnsi="Arial" w:eastAsia="Arial" w:cs="Arial"/>
          <w:highlight w:val="white"/>
        </w:rPr>
        <mc:AlternateContent>
          <mc:Choice Requires="wpg">
            <w:drawing>
              <wp:inline distT="114300" distB="114300" distL="114300" distR="114300">
                <wp:extent cx="5891213" cy="3211242"/>
                <wp:effectExtent l="12700" t="12700" r="12700" b="12700"/>
                <wp:docPr id="123" name=""/>
                <a:graphic>
                  <a:graphicData uri="http://schemas.microsoft.com/office/word/2010/wordprocessingGroup">
                    <wpg:wgp>
                      <wpg:cNvGrpSpPr/>
                      <wpg:grpSpPr>
                        <a:xfrm>
                          <a:off x="1778000" y="330625"/>
                          <a:ext cx="5891213" cy="3211242"/>
                          <a:chOff x="1778000" y="330625"/>
                          <a:chExt cx="7209875" cy="3920750"/>
                        </a:xfrm>
                      </wpg:grpSpPr>
                      <wps:wsp>
                        <wps:cNvSpPr/>
                        <wps:cNvPr id="33" name="Shape 33"/>
                        <wps:spPr>
                          <a:xfrm>
                            <a:off x="4664241" y="335391"/>
                            <a:ext cx="1363500" cy="320700"/>
                          </a:xfrm>
                          <a:prstGeom prst="ellipse">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SemiBold" w:hAnsi="IBM Plex Sans SemiBold" w:eastAsia="IBM Plex Sans SemiBold" w:cs="IBM Plex Sans SemiBold"/>
                                  <w:b w:val="0"/>
                                  <w:i w:val="0"/>
                                  <w:smallCaps w:val="0"/>
                                  <w:strike w:val="0"/>
                                  <w:color w:val="000000"/>
                                  <w:sz w:val="18"/>
                                  <w:vertAlign w:val="baseline"/>
                                </w:rPr>
                                <w:t xml:space="preserve">New </w:t>
                              </w:r>
                              <w:r w:rsidRPr="00000000" w:rsidDel="00000000" w:rsidR="00000000">
                                <w:rPr>
                                  <w:rFonts w:ascii="IBM Plex Sans SemiBold" w:hAnsi="IBM Plex Sans SemiBold" w:eastAsia="IBM Plex Sans SemiBold" w:cs="IBM Plex Sans SemiBold"/>
                                  <w:b w:val="0"/>
                                  <w:i w:val="0"/>
                                  <w:smallCaps w:val="0"/>
                                  <w:strike w:val="0"/>
                                  <w:color w:val="000000"/>
                                  <w:sz w:val="18"/>
                                  <w:vertAlign w:val="baseline"/>
                                </w:rPr>
                                <w:t xml:space="preserve">Hit</w:t>
                              </w:r>
                            </w:p>
                          </w:txbxContent>
                        </wps:txbx>
                        <wps:bodyPr spcFirstLastPara="1" wrap="square" lIns="91425" tIns="91425" rIns="91425" bIns="91425" anchor="ctr" anchorCtr="0">
                          <a:noAutofit/>
                        </wps:bodyPr>
                      </wps:wsp>
                      <wps:wsp>
                        <wps:cNvCnPr/>
                        <wps:spPr>
                          <a:xfrm>
                            <a:off x="5345991" y="656091"/>
                            <a:ext cx="0" cy="8028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35" name="Shape 35"/>
                        <wps:spPr>
                          <a:xfrm>
                            <a:off x="4638894" y="1459039"/>
                            <a:ext cx="1414200" cy="2553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18"/>
                                  <w:vertAlign w:val="baseline"/>
                                </w:rPr>
                                <w:t xml:space="preserve">Possible PEP hit</w:t>
                              </w:r>
                            </w:p>
                          </w:txbxContent>
                        </wps:txbx>
                        <wps:bodyPr spcFirstLastPara="1" wrap="square" lIns="91425" tIns="91425" rIns="91425" bIns="91425" anchor="ctr" anchorCtr="0">
                          <a:noAutofit/>
                        </wps:bodyPr>
                      </wps:wsp>
                      <wps:wsp>
                        <wps:cNvSpPr/>
                        <wps:cNvPr id="36" name="Shape 36"/>
                        <wps:spPr>
                          <a:xfrm>
                            <a:off x="4389591" y="2051304"/>
                            <a:ext cx="1912813" cy="255152"/>
                          </a:xfrm>
                          <a:prstGeom prst="flowChartPredefinedProcess">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RFI triggered</w:t>
                              </w:r>
                            </w:p>
                          </w:txbxContent>
                        </wps:txbx>
                        <wps:bodyPr spcFirstLastPara="1" wrap="square" lIns="91425" tIns="91425" rIns="91425" bIns="91425" anchor="ctr" anchorCtr="0">
                          <a:noAutofit/>
                        </wps:bodyPr>
                      </wps:wsp>
                      <wps:wsp>
                        <wps:cNvCnPr/>
                        <wps:spPr>
                          <a:xfrm>
                            <a:off x="5345994" y="1714339"/>
                            <a:ext cx="0" cy="3369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38" name="Shape 38"/>
                        <wps:spPr>
                          <a:xfrm>
                            <a:off x="3667195" y="2459919"/>
                            <a:ext cx="1678800" cy="417300"/>
                          </a:xfrm>
                          <a:prstGeom prst="flowChartAlternateProcess">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Received reply can be used to discount the hit </w:t>
                              </w:r>
                            </w:p>
                          </w:txbxContent>
                        </wps:txbx>
                        <wps:bodyPr spcFirstLastPara="1" wrap="square" lIns="91425" tIns="91425" rIns="91425" bIns="91425" anchor="ctr" anchorCtr="0">
                          <a:noAutofit/>
                        </wps:bodyPr>
                      </wps:wsp>
                      <wps:wsp>
                        <wps:cNvSpPr/>
                        <wps:cNvPr id="39" name="Shape 39"/>
                        <wps:spPr>
                          <a:xfrm>
                            <a:off x="3667195" y="3030706"/>
                            <a:ext cx="1678800" cy="12159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200" w:line="240"/>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Analyst should close the hit with justification: </w:t>
                              </w:r>
                            </w:p>
                            <w:p w:rsidRPr="00000000" w:rsidR="00000000" w:rsidDel="00000000" w:rsidP="00000000" w:rsidRDefault="00000000">
                              <w:pPr>
                                <w:spacing w:before="0" w:after="20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r>
                              <w:r w:rsidRPr="00000000" w:rsidDel="00000000" w:rsidR="00000000">
                                <w:rPr>
                                  <w:rFonts w:ascii="Arial" w:hAnsi="Arial" w:eastAsia="Arial" w:cs="Arial"/>
                                  <w:b w:val="0"/>
                                  <w:i w:val="1"/>
                                  <w:smallCaps w:val="0"/>
                                  <w:strike w:val="0"/>
                                  <w:color w:val="000000"/>
                                  <w:sz w:val="18"/>
                                  <w:vertAlign w:val="baseline"/>
                                </w:rPr>
                                <w:t xml:space="preserve">False Match. User declared he is not a PEP or related to a PEP via PEP Declaration. Hence NOT a true match</w:t>
                              </w:r>
                            </w:p>
                          </w:txbxContent>
                        </wps:txbx>
                        <wps:bodyPr spcFirstLastPara="1" wrap="square" lIns="91425" tIns="91425" rIns="91425" bIns="91425" anchor="ctr" anchorCtr="0">
                          <a:noAutofit/>
                        </wps:bodyPr>
                      </wps:wsp>
                      <wps:wsp>
                        <wps:cNvSpPr/>
                        <wps:cNvPr id="40" name="Shape 40"/>
                        <wps:spPr>
                          <a:xfrm>
                            <a:off x="5421600" y="2459919"/>
                            <a:ext cx="1678800" cy="417300"/>
                          </a:xfrm>
                          <a:prstGeom prst="flowChartAlternateProcess">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Received reply can be used to establish true hit</w:t>
                              </w:r>
                            </w:p>
                          </w:txbxContent>
                        </wps:txbx>
                        <wps:bodyPr spcFirstLastPara="1" wrap="square" lIns="91425" tIns="91425" rIns="91425" bIns="91425" anchor="ctr" anchorCtr="0">
                          <a:noAutofit/>
                        </wps:bodyPr>
                      </wps:wsp>
                      <wps:wsp>
                        <wps:cNvSpPr/>
                        <wps:cNvPr id="41" name="Shape 41"/>
                        <wps:spPr>
                          <a:xfrm>
                            <a:off x="5421600" y="3030706"/>
                            <a:ext cx="1678800" cy="12159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Analyst to escalate to HRC Team</w:t>
                              </w:r>
                            </w:p>
                          </w:txbxContent>
                        </wps:txbx>
                        <wps:bodyPr spcFirstLastPara="1" wrap="square" lIns="91425" tIns="91425" rIns="91425" bIns="91425" anchor="ctr" anchorCtr="0">
                          <a:noAutofit/>
                        </wps:bodyPr>
                      </wps:wsp>
                      <wps:wsp>
                        <wps:cNvCnPr/>
                        <wps:spPr>
                          <a:xfrm rot="5400000">
                            <a:off x="3578541" y="-308559"/>
                            <a:ext cx="802800" cy="2732100"/>
                          </a:xfrm>
                          <a:prstGeom prst="bentConnector3">
                            <a:avLst>
                              <a:gd name="adj1" fmla="val 5000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5400000" flipH="1">
                            <a:off x="6343491" y="-341409"/>
                            <a:ext cx="802800" cy="2797800"/>
                          </a:xfrm>
                          <a:prstGeom prst="bentConnector3">
                            <a:avLst>
                              <a:gd name="adj1" fmla="val 5000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43" name="Shape 43"/>
                        <wps:spPr>
                          <a:xfrm>
                            <a:off x="1906669" y="1458964"/>
                            <a:ext cx="1414200" cy="2553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18"/>
                                  <w:vertAlign w:val="baseline"/>
                                </w:rPr>
                                <w:t xml:space="preserve">False</w:t>
                              </w:r>
                              <w:r w:rsidRPr="00000000" w:rsidDel="00000000" w:rsidR="00000000">
                                <w:rPr>
                                  <w:rFonts w:ascii="Arial" w:hAnsi="Arial" w:eastAsia="Arial" w:cs="Arial"/>
                                  <w:b w:val="1"/>
                                  <w:i w:val="0"/>
                                  <w:smallCaps w:val="0"/>
                                  <w:strike w:val="0"/>
                                  <w:color w:val="000000"/>
                                  <w:sz w:val="18"/>
                                  <w:vertAlign w:val="baseline"/>
                                </w:rPr>
                                <w:t xml:space="preserve"> PEP hit</w:t>
                              </w:r>
                            </w:p>
                          </w:txbxContent>
                        </wps:txbx>
                        <wps:bodyPr spcFirstLastPara="1" wrap="square" lIns="91425" tIns="91425" rIns="91425" bIns="91425" anchor="ctr" anchorCtr="0">
                          <a:noAutofit/>
                        </wps:bodyPr>
                      </wps:wsp>
                      <wps:wsp>
                        <wps:cNvSpPr/>
                        <wps:cNvPr id="45" name="Shape 45"/>
                        <wps:spPr>
                          <a:xfrm>
                            <a:off x="7436594" y="1458964"/>
                            <a:ext cx="1414200" cy="2553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1"/>
                                  <w:i w:val="0"/>
                                  <w:smallCaps w:val="0"/>
                                  <w:strike w:val="0"/>
                                  <w:color w:val="000000"/>
                                  <w:sz w:val="18"/>
                                  <w:vertAlign w:val="baseline"/>
                                </w:rPr>
                                <w:t xml:space="preserve">True</w:t>
                              </w:r>
                              <w:r w:rsidRPr="00000000" w:rsidDel="00000000" w:rsidR="00000000">
                                <w:rPr>
                                  <w:rFonts w:ascii="Arial" w:hAnsi="Arial" w:eastAsia="Arial" w:cs="Arial"/>
                                  <w:b w:val="1"/>
                                  <w:i w:val="0"/>
                                  <w:smallCaps w:val="0"/>
                                  <w:strike w:val="0"/>
                                  <w:color w:val="000000"/>
                                  <w:sz w:val="18"/>
                                  <w:vertAlign w:val="baseline"/>
                                </w:rPr>
                                <w:t xml:space="preserve"> PEP hit</w:t>
                              </w:r>
                            </w:p>
                          </w:txbxContent>
                        </wps:txbx>
                        <wps:bodyPr spcFirstLastPara="1" wrap="square" lIns="91425" tIns="91425" rIns="91425" bIns="91425" anchor="ctr" anchorCtr="0">
                          <a:noAutofit/>
                        </wps:bodyPr>
                      </wps:wsp>
                      <wps:wsp>
                        <wps:cNvSpPr/>
                        <wps:cNvPr id="46" name="Shape 46"/>
                        <wps:spPr>
                          <a:xfrm>
                            <a:off x="1782775" y="2060631"/>
                            <a:ext cx="1678800" cy="12159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KYB OPS Analyst to close the hit as False</w:t>
                              </w:r>
                            </w:p>
                          </w:txbxContent>
                        </wps:txbx>
                        <wps:bodyPr spcFirstLastPara="1" wrap="square" lIns="91425" tIns="91425" rIns="91425" bIns="91425" anchor="ctr" anchorCtr="0">
                          <a:noAutofit/>
                        </wps:bodyPr>
                      </wps:wsp>
                      <wps:wsp>
                        <wps:cNvSpPr/>
                        <wps:cNvPr id="47" name="Shape 47"/>
                        <wps:spPr>
                          <a:xfrm>
                            <a:off x="7304300" y="2060631"/>
                            <a:ext cx="1678800" cy="12159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8"/>
                                  <w:vertAlign w:val="baseline"/>
                                </w:rPr>
                                <w:t xml:space="preserve">KYB OPS </w:t>
                              </w:r>
                              <w:r w:rsidRPr="00000000" w:rsidDel="00000000" w:rsidR="00000000">
                                <w:rPr>
                                  <w:rFonts w:ascii="Arial" w:hAnsi="Arial" w:eastAsia="Arial" w:cs="Arial"/>
                                  <w:b w:val="0"/>
                                  <w:i w:val="0"/>
                                  <w:smallCaps w:val="0"/>
                                  <w:strike w:val="0"/>
                                  <w:color w:val="000000"/>
                                  <w:sz w:val="18"/>
                                  <w:vertAlign w:val="baseline"/>
                                </w:rPr>
                                <w:t xml:space="preserve">Analyst to escalate to HRC Team</w:t>
                              </w:r>
                            </w:p>
                          </w:txbxContent>
                        </wps:txbx>
                        <wps:bodyPr spcFirstLastPara="1" wrap="square" lIns="91425" tIns="91425" rIns="91425" bIns="91425" anchor="ctr" anchorCtr="0">
                          <a:noAutofit/>
                        </wps:bodyPr>
                      </wps:wsp>
                      <wps:wsp>
                        <wps:cNvCnPr/>
                        <wps:spPr>
                          <a:xfrm>
                            <a:off x="2613769" y="1714264"/>
                            <a:ext cx="8400" cy="3465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a:off x="8143694" y="1714264"/>
                            <a:ext cx="0" cy="3465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5400000">
                            <a:off x="4849497" y="1963557"/>
                            <a:ext cx="153600" cy="839400"/>
                          </a:xfrm>
                          <a:prstGeom prst="bentConnector3">
                            <a:avLst>
                              <a:gd name="adj1" fmla="val 4995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5400000" flipH="1">
                            <a:off x="5726697" y="1925757"/>
                            <a:ext cx="153600" cy="915000"/>
                          </a:xfrm>
                          <a:prstGeom prst="bentConnector3">
                            <a:avLst>
                              <a:gd name="adj1" fmla="val 49955"/>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5400000" flipH="1">
                            <a:off x="4430095" y="2953719"/>
                            <a:ext cx="153600" cy="600"/>
                          </a:xfrm>
                          <a:prstGeom prst="bentConnector3">
                            <a:avLst>
                              <a:gd name="adj1" fmla="val 49963"/>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5400000" flipH="1">
                            <a:off x="6184500" y="2953719"/>
                            <a:ext cx="153600" cy="600"/>
                          </a:xfrm>
                          <a:prstGeom prst="bentConnector3">
                            <a:avLst>
                              <a:gd name="adj1" fmla="val 49963"/>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5891213" cy="3211242"/>
                <wp:effectExtent l="12700" t="12700" r="12700" b="12700"/>
                <wp:docPr id="123"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5891213" cy="3211242"/>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6CF">
      <w:pPr>
        <w:jc w:val="both"/>
        <w:rPr>
          <w:rFonts w:ascii="Arial" w:hAnsi="Arial" w:eastAsia="Arial" w:cs="Arial"/>
        </w:rPr>
      </w:pPr>
      <w:r w:rsidRPr="00000000" w:rsidDel="00000000" w:rsidR="00000000">
        <w:rPr>
          <w:rFonts w:ascii="Arial" w:hAnsi="Arial" w:eastAsia="Arial" w:cs="Arial"/>
          <w:rtl w:val="0"/>
        </w:rPr>
        <w:t xml:space="preserve">Any changes in the risk profiles of existing clients that may indicate a PEP within the organisational or ownership structure are also evaluated by the HRC team (please refer to the </w:t>
      </w:r>
      <w:hyperlink r:id="rId54">
        <w:r w:rsidRPr="00000000" w:rsidDel="00000000" w:rsidR="00000000">
          <w:rPr>
            <w:rFonts w:ascii="Arial" w:hAnsi="Arial" w:eastAsia="Arial" w:cs="Arial"/>
            <w:color w:val="1155cc"/>
            <w:u w:val="single"/>
            <w:rtl w:val="0"/>
          </w:rPr>
          <w:t xml:space="preserve">KYB Compliance Screening SOP</w:t>
        </w:r>
      </w:hyperlink>
      <w:r w:rsidRPr="00000000" w:rsidDel="00000000" w:rsidR="00000000">
        <w:rPr>
          <w:rFonts w:ascii="Arial" w:hAnsi="Arial" w:eastAsia="Arial" w:cs="Arial"/>
          <w:rtl w:val="0"/>
        </w:rPr>
        <w:t xml:space="preserve"> and </w:t>
      </w:r>
      <w:hyperlink r:id="rId55">
        <w:r w:rsidRPr="00000000" w:rsidDel="00000000" w:rsidR="00000000">
          <w:rPr>
            <w:rFonts w:ascii="Arial" w:hAnsi="Arial" w:eastAsia="Arial" w:cs="Arial"/>
            <w:color w:val="1155cc"/>
            <w:u w:val="single"/>
            <w:rtl w:val="0"/>
          </w:rPr>
          <w:t xml:space="preserve">HRC PEP Corporate SOP</w:t>
        </w:r>
      </w:hyperlink>
      <w:r w:rsidRPr="00000000" w:rsidDel="00000000" w:rsidR="00000000">
        <w:rPr>
          <w:rFonts w:ascii="Arial" w:hAnsi="Arial" w:eastAsia="Arial" w:cs="Arial"/>
          <w:rtl w:val="0"/>
        </w:rPr>
        <w:t xml:space="preserve"> for further details). </w:t>
      </w:r>
    </w:p>
    <w:p w:rsidRPr="00000000" w:rsidR="00000000" w:rsidDel="00000000" w:rsidP="00000000" w:rsidRDefault="00000000" w14:paraId="000006D0">
      <w:pPr>
        <w:jc w:val="both"/>
        <w:rPr>
          <w:rFonts w:ascii="Arial" w:hAnsi="Arial" w:eastAsia="Arial" w:cs="Arial"/>
        </w:rPr>
      </w:pPr>
      <w:r w:rsidRPr="00000000" w:rsidDel="00000000" w:rsidR="00000000">
        <w:rPr>
          <w:rFonts w:ascii="Arial" w:hAnsi="Arial" w:eastAsia="Arial" w:cs="Arial"/>
          <w:rtl w:val="0"/>
        </w:rPr>
        <w:t xml:space="preserve">Confirmed PEPs are subject to the Periodic Refresh which will re-asses the risk, confirm if the PEP role and/or connection is still present, and if applicable, consider declassification of the PEP relationship.  </w:t>
      </w:r>
    </w:p>
    <w:p w:rsidRPr="00000000" w:rsidR="00000000" w:rsidDel="00000000" w:rsidP="00000000" w:rsidRDefault="00000000" w14:paraId="000006D1">
      <w:pPr>
        <w:jc w:val="both"/>
        <w:rPr>
          <w:rFonts w:ascii="Arial" w:hAnsi="Arial" w:eastAsia="Arial" w:cs="Arial"/>
        </w:rPr>
      </w:pPr>
      <w:r w:rsidRPr="00000000" w:rsidDel="00000000" w:rsidR="00000000">
        <w:rPr>
          <w:rtl w:val="0"/>
        </w:rPr>
      </w:r>
    </w:p>
    <w:p w:rsidRPr="00000000" w:rsidR="00000000" w:rsidDel="00000000" w:rsidP="00000000" w:rsidRDefault="00000000" w14:paraId="000006D2">
      <w:pPr>
        <w:jc w:val="both"/>
        <w:rPr>
          <w:rFonts w:ascii="Arial" w:hAnsi="Arial" w:eastAsia="Arial" w:cs="Arial"/>
        </w:rPr>
      </w:pPr>
      <w:r w:rsidRPr="00000000" w:rsidDel="00000000" w:rsidR="00000000">
        <w:rPr>
          <w:rFonts w:ascii="Arial" w:hAnsi="Arial" w:eastAsia="Arial" w:cs="Arial"/>
          <w:rtl w:val="0"/>
        </w:rPr>
        <w:t xml:space="preserve">If a PEP no longer holds a prominent public function, risk-based measures will be applied for at least 12 months, or longer as needed until that person no longer carries the higher risks associated with a politically prominent person.The first line of defence shall escalate the changes in circumstance for all PEPs to the HRC Team as defined in the Screening SOP. PEPs with a prohibited government nexus will need to be assessed aligned with the Global Sanctions Policy.</w:t>
      </w:r>
    </w:p>
    <w:p w:rsidRPr="00000000" w:rsidR="00000000" w:rsidDel="00000000" w:rsidP="00000000" w:rsidRDefault="00000000" w14:paraId="000006D3">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1s3jycqoxxkt" w:colFirst="0" w:colLast="0" w:id="122"/>
      <w:bookmarkEnd w:id="122"/>
      <w:r w:rsidRPr="00000000" w:rsidDel="00000000" w:rsidR="00000000">
        <w:rPr>
          <w:b w:val="1"/>
          <w:bCs w:val="1"/>
          <w:sz w:val="32"/>
          <w:szCs w:val="32"/>
          <w:rtl w:val="0"/>
        </w:rPr>
        <w:t xml:space="preserve">Prohibited Business and Geofencing</w:t>
      </w:r>
    </w:p>
    <w:p w:rsidRPr="00000000" w:rsidR="00000000" w:rsidDel="00000000" w:rsidP="00000000" w:rsidRDefault="00000000" w14:paraId="000006D4">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6w3lb4fnlm94" w:colFirst="0" w:colLast="0" w:id="123"/>
      <w:bookmarkEnd w:id="123"/>
      <w:r w:rsidRPr="00000000" w:rsidDel="00000000" w:rsidR="00000000">
        <w:rPr>
          <w:b w:val="1"/>
          <w:bCs w:val="1"/>
          <w:sz w:val="28"/>
          <w:szCs w:val="28"/>
          <w:rtl w:val="0"/>
        </w:rPr>
        <w:t xml:space="preserve">Prohibited Business</w:t>
      </w:r>
    </w:p>
    <w:p w:rsidRPr="00000000" w:rsidR="00000000" w:rsidDel="00000000" w:rsidP="00000000" w:rsidRDefault="00000000" w14:paraId="000006D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iy0s7w5t48x5" w:colFirst="0" w:colLast="0" w:id="124"/>
      <w:bookmarkEnd w:id="124"/>
      <w:r w:rsidRPr="00000000" w:rsidDel="00000000" w:rsidR="00000000">
        <w:rPr>
          <w:b w:val="1"/>
          <w:bCs w:val="1"/>
          <w:sz w:val="26"/>
          <w:szCs w:val="26"/>
          <w:rtl w:val="0"/>
        </w:rPr>
        <w:t xml:space="preserve">Principles and Core Rules</w:t>
      </w:r>
    </w:p>
    <w:p w:rsidRPr="00000000" w:rsidR="00000000" w:rsidDel="00000000" w:rsidP="00000000" w:rsidRDefault="00000000" w14:paraId="000006D6">
      <w:pPr>
        <w:jc w:val="both"/>
        <w:rPr>
          <w:rFonts w:ascii="Arial" w:hAnsi="Arial" w:eastAsia="Arial" w:cs="Arial"/>
        </w:rPr>
      </w:pPr>
      <w:r w:rsidRPr="00000000" w:rsidDel="00000000" w:rsidR="00000000">
        <w:rPr>
          <w:rFonts w:ascii="Arial" w:hAnsi="Arial" w:eastAsia="Arial" w:cs="Arial"/>
          <w:rtl w:val="0"/>
        </w:rPr>
        <w:t xml:space="preserve">As a core principle, Binance does not establish a business relationship with or conduct any transactions for a customer until the appropriate level of due diligence has been completed.</w:t>
      </w:r>
    </w:p>
    <w:p w:rsidRPr="00000000" w:rsidR="00000000" w:rsidDel="00000000" w:rsidP="00000000" w:rsidRDefault="00000000" w14:paraId="000006D7">
      <w:pPr>
        <w:jc w:val="both"/>
        <w:rPr>
          <w:rFonts w:ascii="Arial" w:hAnsi="Arial" w:eastAsia="Arial" w:cs="Arial"/>
        </w:rPr>
      </w:pPr>
      <w:r w:rsidRPr="00000000" w:rsidDel="00000000" w:rsidR="00000000">
        <w:rPr>
          <w:rtl w:val="0"/>
        </w:rPr>
      </w:r>
    </w:p>
    <w:p w:rsidRPr="00000000" w:rsidR="00000000" w:rsidDel="00000000" w:rsidP="00000000" w:rsidRDefault="00000000" w14:paraId="000006D8">
      <w:pPr>
        <w:jc w:val="both"/>
        <w:rPr>
          <w:rFonts w:ascii="Arial" w:hAnsi="Arial" w:eastAsia="Arial" w:cs="Arial"/>
        </w:rPr>
      </w:pPr>
      <w:r w:rsidRPr="00000000" w:rsidDel="00000000" w:rsidR="00000000">
        <w:rPr>
          <w:rFonts w:ascii="Arial" w:hAnsi="Arial" w:eastAsia="Arial" w:cs="Arial"/>
          <w:rtl w:val="0"/>
        </w:rPr>
        <w:t xml:space="preserve">Furthermore, Binance will not establish or retain business relations with, or undertake any transactions for, a customer if there are reasonable grounds to believe or suspect that:</w:t>
      </w:r>
    </w:p>
    <w:p w:rsidRPr="00000000" w:rsidR="00000000" w:rsidDel="00000000" w:rsidP="00000000" w:rsidRDefault="00000000" w14:paraId="000006D9">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DA">
      <w:pPr>
        <w:numPr>
          <w:ilvl w:val="0"/>
          <w:numId w:val="10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or transaction is related to Money Laundering (ML), Terrorist Financing (TF), or Proliferation Financing (PF).</w:t>
      </w:r>
    </w:p>
    <w:p w:rsidRPr="00000000" w:rsidR="00000000" w:rsidDel="00000000" w:rsidP="00000000" w:rsidRDefault="00000000" w14:paraId="000006DB">
      <w:pPr>
        <w:numPr>
          <w:ilvl w:val="0"/>
          <w:numId w:val="10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customer’s assets are the proceeds of Financial Crime, including wilful and fraudulent tax evasion.</w:t>
      </w:r>
    </w:p>
    <w:p w:rsidRPr="00000000" w:rsidR="00000000" w:rsidDel="00000000" w:rsidP="00000000" w:rsidRDefault="00000000" w14:paraId="000006DC">
      <w:pPr>
        <w:numPr>
          <w:ilvl w:val="0"/>
          <w:numId w:val="10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is engaged in activities that violate applicable laws or regulations (eg. conducting business without proper licensing).</w:t>
      </w:r>
    </w:p>
    <w:p w:rsidRPr="00000000" w:rsidR="00000000" w:rsidDel="00000000" w:rsidP="00000000" w:rsidRDefault="00000000" w14:paraId="000006DD">
      <w:pPr>
        <w:jc w:val="both"/>
        <w:rPr>
          <w:rFonts w:ascii="Arial" w:hAnsi="Arial" w:eastAsia="Arial" w:cs="Arial"/>
        </w:rPr>
      </w:pPr>
      <w:r w:rsidRPr="00000000" w:rsidDel="00000000" w:rsidR="00000000">
        <w:rPr>
          <w:rtl w:val="0"/>
        </w:rPr>
      </w:r>
    </w:p>
    <w:p w:rsidRPr="00000000" w:rsidR="00000000" w:rsidDel="00000000" w:rsidP="00000000" w:rsidRDefault="00000000" w14:paraId="000006DE">
      <w:pPr>
        <w:jc w:val="both"/>
        <w:rPr>
          <w:rFonts w:ascii="Arial" w:hAnsi="Arial" w:eastAsia="Arial" w:cs="Arial"/>
        </w:rPr>
      </w:pPr>
      <w:r w:rsidRPr="00000000" w:rsidDel="00000000" w:rsidR="00000000">
        <w:rPr>
          <w:rFonts w:ascii="Arial" w:hAnsi="Arial" w:eastAsia="Arial" w:cs="Arial"/>
          <w:rtl w:val="0"/>
        </w:rPr>
        <w:t xml:space="preserve">To ensure transparency and traceability, Binance prohibits all transactions involving physical cash and bearer negotiable instruments. All transactions must be conducted via traceable, electronic methods.</w:t>
      </w:r>
    </w:p>
    <w:p w:rsidRPr="00000000" w:rsidR="00000000" w:rsidDel="00000000" w:rsidP="00000000" w:rsidRDefault="00000000" w14:paraId="000006DF">
      <w:pPr>
        <w:shd w:val="clear" w:fill="auto"/>
        <w:spacing w:before="240" w:after="240" w:line="360" w:lineRule="auto"/>
        <w:jc w:val="both"/>
        <w:rPr>
          <w:rFonts w:ascii="Arial" w:hAnsi="Arial" w:eastAsia="Arial" w:cs="Arial"/>
          <w:sz w:val="18"/>
          <w:szCs w:val="18"/>
        </w:rPr>
      </w:pPr>
      <w:bookmarkStart w:name="_heading=h.uyn9dynz1k5z" w:colFirst="0" w:colLast="0" w:id="125"/>
      <w:bookmarkEnd w:id="125"/>
      <w:r w:rsidRPr="00000000" w:rsidDel="00000000" w:rsidR="00000000">
        <w:rPr>
          <w:rFonts w:ascii="Arial" w:hAnsi="Arial" w:eastAsia="Arial" w:cs="Arial"/>
          <w:rtl w:val="0"/>
        </w:rPr>
        <w:t xml:space="preserve">Suspicious transaction reports or suspicious activity reports shall be filed with the UAE Financial Intelligence Unit (via the goAML system). For ADGM-licensed entities, the MLRO shall also report directly to the FSRA as required.</w:t>
      </w:r>
      <w:r w:rsidRPr="00000000" w:rsidDel="00000000" w:rsidR="00000000">
        <w:rPr>
          <w:rtl w:val="0"/>
        </w:rPr>
      </w:r>
    </w:p>
    <w:p w:rsidRPr="00000000" w:rsidR="00000000" w:rsidDel="00000000" w:rsidP="00000000" w:rsidRDefault="00000000" w14:paraId="000006E0">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bltim1pygy2s" w:colFirst="0" w:colLast="0" w:id="126"/>
      <w:bookmarkEnd w:id="126"/>
      <w:r w:rsidRPr="00000000" w:rsidDel="00000000" w:rsidR="00000000">
        <w:rPr>
          <w:b w:val="1"/>
          <w:bCs w:val="1"/>
          <w:sz w:val="26"/>
          <w:szCs w:val="26"/>
          <w:rtl w:val="0"/>
        </w:rPr>
        <w:t xml:space="preserve">Prohibited Customer Categories</w:t>
      </w:r>
    </w:p>
    <w:p w:rsidRPr="00000000" w:rsidR="00000000" w:rsidDel="00000000" w:rsidP="00000000" w:rsidRDefault="00000000" w14:paraId="000006E1">
      <w:pPr>
        <w:jc w:val="both"/>
        <w:rPr>
          <w:rFonts w:ascii="Arial" w:hAnsi="Arial" w:eastAsia="Arial" w:cs="Arial"/>
        </w:rPr>
      </w:pPr>
      <w:r w:rsidRPr="00000000" w:rsidDel="00000000" w:rsidR="00000000">
        <w:rPr>
          <w:rFonts w:ascii="Arial" w:hAnsi="Arial" w:eastAsia="Arial" w:cs="Arial"/>
          <w:rtl w:val="0"/>
        </w:rPr>
        <w:t xml:space="preserve">Binance has identified certain customers that are prohibited from using Binance products and/or services. These customers are blocked at the group level on the risks they present. Prohibited customers include, but are not limited to, the following:</w:t>
      </w:r>
    </w:p>
    <w:p w:rsidRPr="00000000" w:rsidR="00000000" w:rsidDel="00000000" w:rsidP="00000000" w:rsidRDefault="00000000" w14:paraId="000006E2">
      <w:pPr>
        <w:jc w:val="both"/>
        <w:rPr>
          <w:rFonts w:ascii="Arial" w:hAnsi="Arial" w:eastAsia="Arial" w:cs="Arial"/>
          <w:sz w:val="10"/>
          <w:szCs w:val="10"/>
        </w:rPr>
      </w:pPr>
      <w:r w:rsidRPr="00000000" w:rsidDel="00000000" w:rsidR="00000000">
        <w:rPr>
          <w:rtl w:val="0"/>
        </w:rPr>
      </w:r>
    </w:p>
    <w:sdt>
      <w:sdtPr>
        <w:lock w:val="contentLocked"/>
        <w:id w:val="-1700159938"/>
        <w:tag w:val="goog_rdk_19"/>
      </w:sdtPr>
      <w:sdtContent>
        <w:tbl>
          <w:tblPr>
            <w:tblStyle w:val="Table29"/>
            <w:tblW w:w="946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05"/>
            <w:gridCol w:w="7860"/>
            <w:tblGridChange w:id="0">
              <w:tblGrid>
                <w:gridCol w:w="1605"/>
                <w:gridCol w:w="786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6E3">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Category</w:t>
                </w:r>
              </w:p>
            </w:tc>
            <w:tc>
              <w:tcPr>
                <w:shd w:val="clear" w:fill="f0b90b"/>
                <w:tcMar>
                  <w:top w:w="100.0" w:type="dxa"/>
                  <w:left w:w="100.0" w:type="dxa"/>
                  <w:bottom w:w="100.0" w:type="dxa"/>
                  <w:right w:w="100.0" w:type="dxa"/>
                </w:tcMar>
                <w:vAlign w:val="top"/>
              </w:tcPr>
              <w:p w:rsidRPr="00000000" w:rsidR="00000000" w:rsidDel="00000000" w:rsidP="00000000" w:rsidRDefault="00000000" w14:paraId="000006E4">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Prohibited Customers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6E5">
                <w:pPr>
                  <w:rPr>
                    <w:rFonts w:ascii="Arial" w:hAnsi="Arial" w:eastAsia="Arial" w:cs="Arial"/>
                  </w:rPr>
                </w:pPr>
                <w:r w:rsidRPr="00000000" w:rsidDel="00000000" w:rsidR="00000000">
                  <w:rPr>
                    <w:rFonts w:ascii="Arial" w:hAnsi="Arial" w:eastAsia="Arial" w:cs="Arial"/>
                    <w:rtl w:val="0"/>
                  </w:rPr>
                  <w:t xml:space="preserve">Prohibitions based on Sanctions, Geofencing, and High-Risk Jurisdictions</w:t>
                </w:r>
              </w:p>
            </w:tc>
            <w:tc>
              <w:tcPr>
                <w:shd w:val="clear" w:fill="auto"/>
                <w:tcMar>
                  <w:top w:w="100.0" w:type="dxa"/>
                  <w:left w:w="100.0" w:type="dxa"/>
                  <w:bottom w:w="100.0" w:type="dxa"/>
                  <w:right w:w="100.0" w:type="dxa"/>
                </w:tcMar>
                <w:vAlign w:val="top"/>
              </w:tcPr>
              <w:p w:rsidRPr="00000000" w:rsidR="00000000" w:rsidDel="00000000" w:rsidP="00000000" w:rsidRDefault="00000000" w14:paraId="000006E6">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Identified Scenarios as defined in the </w:t>
                </w:r>
                <w:hyperlink r:id="rId56">
                  <w:r w:rsidRPr="00000000" w:rsidDel="00000000" w:rsidR="00000000">
                    <w:rPr>
                      <w:rFonts w:ascii="Arial" w:hAnsi="Arial" w:eastAsia="Arial" w:cs="Arial"/>
                      <w:color w:val="1155cc"/>
                      <w:u w:val="single"/>
                      <w:rtl w:val="0"/>
                    </w:rPr>
                    <w:t xml:space="preserve">Global Sanctions Policy</w:t>
                  </w:r>
                </w:hyperlink>
                <w:r w:rsidRPr="00000000" w:rsidDel="00000000" w:rsidR="00000000">
                  <w:rPr>
                    <w:rFonts w:ascii="Arial" w:hAnsi="Arial" w:eastAsia="Arial" w:cs="Arial"/>
                    <w:rtl w:val="0"/>
                  </w:rPr>
                  <w:t xml:space="preserve">.</w:t>
                </w:r>
              </w:p>
              <w:p w:rsidRPr="00000000" w:rsidR="00000000" w:rsidDel="00000000" w:rsidP="00000000" w:rsidRDefault="00000000" w14:paraId="000006E7">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Individuals determined to be a U.S. Person for onboarding purposes due to a U.S. Nexus.</w:t>
                </w:r>
              </w:p>
              <w:p w:rsidRPr="00000000" w:rsidR="00000000" w:rsidDel="00000000" w:rsidP="00000000" w:rsidRDefault="00000000" w14:paraId="000006E8">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Individuals (including entities with exposure to such individuals) determined to have Canada touchpoints for onboarding purposes.</w:t>
                </w:r>
              </w:p>
              <w:p w:rsidRPr="00000000" w:rsidR="00000000" w:rsidDel="00000000" w:rsidP="00000000" w:rsidRDefault="00000000" w14:paraId="000006E9">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Residents of the Netherlands.</w:t>
                </w:r>
              </w:p>
              <w:p w:rsidRPr="00000000" w:rsidR="00000000" w:rsidDel="00000000" w:rsidP="00000000" w:rsidRDefault="00000000" w14:paraId="000006EA">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Russian or Belarusian nationals/residents  who are not nationals/residents of EU/EEA/Switzerland (EU entities).</w:t>
                </w:r>
              </w:p>
              <w:p w:rsidRPr="00000000" w:rsidR="00000000" w:rsidDel="00000000" w:rsidP="00000000" w:rsidRDefault="00000000" w14:paraId="000006EB">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EU incorporated KYB users providing crypto services which are directly or indirectly owned or controlled by, or whose governing positions are held by, Russian or Belarusian nationals/residents who are not nationals/residents of EU/EEA/Switzerland</w:t>
                </w:r>
              </w:p>
              <w:p w:rsidRPr="00000000" w:rsidR="00000000" w:rsidDel="00000000" w:rsidP="00000000" w:rsidRDefault="00000000" w14:paraId="000006EC">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Russia-incorporated KYB users to be registered  on Binance platform after October 2023</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6ED">
                <w:pPr>
                  <w:rPr>
                    <w:rFonts w:ascii="Arial" w:hAnsi="Arial" w:eastAsia="Arial" w:cs="Arial"/>
                  </w:rPr>
                </w:pPr>
                <w:r w:rsidRPr="00000000" w:rsidDel="00000000" w:rsidR="00000000">
                  <w:rPr>
                    <w:rFonts w:ascii="Arial" w:hAnsi="Arial" w:eastAsia="Arial" w:cs="Arial"/>
                    <w:rtl w:val="0"/>
                  </w:rPr>
                  <w:t xml:space="preserve">Prohibitions based on Risk Profile and Business Activities:</w:t>
                </w:r>
              </w:p>
            </w:tc>
            <w:tc>
              <w:tcPr>
                <w:shd w:val="clear" w:fill="auto"/>
                <w:tcMar>
                  <w:top w:w="100.0" w:type="dxa"/>
                  <w:left w:w="100.0" w:type="dxa"/>
                  <w:bottom w:w="100.0" w:type="dxa"/>
                  <w:right w:w="100.0" w:type="dxa"/>
                </w:tcMar>
                <w:vAlign w:val="top"/>
              </w:tcPr>
              <w:p w:rsidRPr="00000000" w:rsidR="00000000" w:rsidDel="00000000" w:rsidP="00000000" w:rsidRDefault="00000000" w14:paraId="000006EE">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Identified Scenarios as listed in Binance’s internal watch list which have been deemed as posing significant ML/TF/PF or reputation risk to Binance.</w:t>
                </w:r>
              </w:p>
              <w:p w:rsidRPr="00000000" w:rsidR="00000000" w:rsidDel="00000000" w:rsidP="00000000" w:rsidRDefault="00000000" w14:paraId="000006EF">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Individuals and entities requesting an anonymous account, or an account in a fictitious name, or numbered account.</w:t>
                </w:r>
              </w:p>
              <w:p w:rsidRPr="00000000" w:rsidR="00000000" w:rsidDel="00000000" w:rsidP="00000000" w:rsidRDefault="00000000" w14:paraId="000006F0">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Shell Banks or Shell Financial Institutions.</w:t>
                </w:r>
              </w:p>
              <w:p w:rsidRPr="00000000" w:rsidR="00000000" w:rsidDel="00000000" w:rsidP="00000000" w:rsidRDefault="00000000" w14:paraId="000006F1">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Companies that issue bearer shares and/or companies that offer services to customers that issue bearer shares.</w:t>
                </w:r>
              </w:p>
              <w:p w:rsidRPr="00000000" w:rsidR="00000000" w:rsidDel="00000000" w:rsidP="00000000" w:rsidRDefault="00000000" w14:paraId="000006F2">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Entities that provide banking services to unlicensed banks.</w:t>
                </w:r>
              </w:p>
              <w:p w:rsidRPr="00000000" w:rsidR="00000000" w:rsidDel="00000000" w:rsidP="00000000" w:rsidRDefault="00000000" w14:paraId="000006F3">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Entities that provide services to shell banks.</w:t>
                </w:r>
              </w:p>
              <w:p w:rsidRPr="00000000" w:rsidR="00000000" w:rsidDel="00000000" w:rsidP="00000000" w:rsidRDefault="00000000" w14:paraId="000006F4">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Unlicensed money lender or money service operator.</w:t>
                </w:r>
              </w:p>
              <w:p w:rsidRPr="00000000" w:rsidR="00000000" w:rsidDel="00000000" w:rsidP="00000000" w:rsidRDefault="00000000" w14:paraId="000006F5">
                <w:pPr>
                  <w:numPr>
                    <w:ilvl w:val="0"/>
                    <w:numId w:val="98"/>
                  </w:numPr>
                  <w:ind w:left="270" w:hanging="270"/>
                  <w:rPr>
                    <w:rFonts w:ascii="Arial" w:hAnsi="Arial" w:eastAsia="Arial" w:cs="Arial"/>
                  </w:rPr>
                </w:pPr>
                <w:r w:rsidRPr="00000000" w:rsidDel="00000000" w:rsidR="00000000">
                  <w:rPr>
                    <w:rFonts w:ascii="Arial" w:hAnsi="Arial" w:eastAsia="Arial" w:cs="Arial"/>
                    <w:rtl w:val="0"/>
                  </w:rPr>
                  <w:t xml:space="preserve">Unlicensed casinos (whether land-based or online), unlicensed online gambling or betting platforms, casino cruise ships, or unlicensed casino junkets.</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6F6">
                <w:pPr>
                  <w:rPr>
                    <w:rFonts w:ascii="Arial" w:hAnsi="Arial" w:eastAsia="Arial" w:cs="Arial"/>
                  </w:rPr>
                </w:pPr>
                <w:r w:rsidRPr="00000000" w:rsidDel="00000000" w:rsidR="00000000">
                  <w:rPr>
                    <w:rFonts w:ascii="Arial" w:hAnsi="Arial" w:eastAsia="Arial" w:cs="Arial"/>
                    <w:rtl w:val="0"/>
                  </w:rPr>
                  <w:t xml:space="preserve">Underage</w:t>
                </w:r>
              </w:p>
            </w:tc>
            <w:tc>
              <w:tcPr>
                <w:shd w:val="clear" w:fill="auto"/>
                <w:tcMar>
                  <w:top w:w="100.0" w:type="dxa"/>
                  <w:left w:w="100.0" w:type="dxa"/>
                  <w:bottom w:w="100.0" w:type="dxa"/>
                  <w:right w:w="100.0" w:type="dxa"/>
                </w:tcMar>
                <w:vAlign w:val="top"/>
              </w:tcPr>
              <w:p w:rsidRPr="00000000" w:rsidR="00000000" w:rsidDel="00000000" w:rsidP="00000000" w:rsidRDefault="00000000" w14:paraId="000006F7">
                <w:pPr>
                  <w:rPr>
                    <w:rFonts w:ascii="Arial" w:hAnsi="Arial" w:eastAsia="Arial" w:cs="Arial"/>
                  </w:rPr>
                </w:pPr>
                <w:r w:rsidRPr="00000000" w:rsidDel="00000000" w:rsidR="00000000">
                  <w:rPr>
                    <w:rFonts w:ascii="Arial" w:hAnsi="Arial" w:eastAsia="Arial" w:cs="Arial"/>
                    <w:rtl w:val="0"/>
                  </w:rPr>
                  <w:t xml:space="preserve">Additionally, Binance will not onboard any legal entity that designates an individual under 18 years old as a related party (e.g. Director, UBO, Controller, Authorized Trader) unless such a structure is expressly permitted by local regulations or is part of a formal trust arrangement.</w:t>
                </w:r>
              </w:p>
              <w:p w:rsidRPr="00000000" w:rsidR="00000000" w:rsidDel="00000000" w:rsidP="00000000" w:rsidRDefault="00000000" w14:paraId="000006F8">
                <w:pPr>
                  <w:rPr>
                    <w:rFonts w:ascii="Arial" w:hAnsi="Arial" w:eastAsia="Arial" w:cs="Arial"/>
                    <w:sz w:val="10"/>
                    <w:szCs w:val="10"/>
                  </w:rPr>
                </w:pPr>
                <w:r w:rsidRPr="00000000" w:rsidDel="00000000" w:rsidR="00000000">
                  <w:rPr>
                    <w:rtl w:val="0"/>
                  </w:rPr>
                </w:r>
              </w:p>
              <w:p w:rsidRPr="00000000" w:rsidR="00000000" w:rsidDel="00000000" w:rsidP="00000000" w:rsidRDefault="00000000" w14:paraId="000006F9">
                <w:pPr>
                  <w:rPr>
                    <w:rFonts w:ascii="Arial" w:hAnsi="Arial" w:eastAsia="Arial" w:cs="Arial"/>
                  </w:rPr>
                </w:pPr>
                <w:r w:rsidRPr="00000000" w:rsidDel="00000000" w:rsidR="00000000">
                  <w:rPr>
                    <w:rFonts w:ascii="Arial" w:hAnsi="Arial" w:eastAsia="Arial" w:cs="Arial"/>
                    <w:rtl w:val="0"/>
                  </w:rPr>
                  <w:t xml:space="preserve">Please see section 12.3 Undergage Handling Process for further guidance on Minors within a corporate structure.</w:t>
                </w:r>
              </w:p>
            </w:tc>
          </w:tr>
        </w:tbl>
      </w:sdtContent>
    </w:sdt>
    <w:p w:rsidRPr="00000000" w:rsidR="00000000" w:rsidDel="00000000" w:rsidP="00000000" w:rsidRDefault="00000000" w14:paraId="000006FA">
      <w:pPr>
        <w:jc w:val="both"/>
        <w:rPr>
          <w:rFonts w:ascii="Arial" w:hAnsi="Arial" w:eastAsia="Arial" w:cs="Arial"/>
        </w:rPr>
      </w:pPr>
      <w:r w:rsidRPr="00000000" w:rsidDel="00000000" w:rsidR="00000000">
        <w:rPr>
          <w:rtl w:val="0"/>
        </w:rPr>
      </w:r>
    </w:p>
    <w:p w:rsidRPr="00000000" w:rsidR="00000000" w:rsidDel="00000000" w:rsidP="00000000" w:rsidRDefault="00000000" w14:paraId="000006FB">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a4dslewbpjua" w:colFirst="0" w:colLast="0" w:id="127"/>
      <w:bookmarkEnd w:id="127"/>
      <w:r w:rsidRPr="00000000" w:rsidDel="00000000" w:rsidR="00000000">
        <w:rPr>
          <w:b w:val="1"/>
          <w:bCs w:val="1"/>
          <w:sz w:val="26"/>
          <w:szCs w:val="26"/>
          <w:rtl w:val="0"/>
        </w:rPr>
        <w:t xml:space="preserve">Operational Procedures and Escalations</w:t>
      </w:r>
    </w:p>
    <w:p w:rsidRPr="00000000" w:rsidR="00000000" w:rsidDel="00000000" w:rsidP="00000000" w:rsidRDefault="00000000" w14:paraId="000006FC">
      <w:pPr>
        <w:jc w:val="both"/>
        <w:rPr>
          <w:rFonts w:ascii="Arial" w:hAnsi="Arial" w:eastAsia="Arial" w:cs="Arial"/>
        </w:rPr>
      </w:pPr>
      <w:r w:rsidRPr="00000000" w:rsidDel="00000000" w:rsidR="00000000">
        <w:rPr>
          <w:rFonts w:ascii="Arial" w:hAnsi="Arial" w:eastAsia="Arial" w:cs="Arial"/>
          <w:rtl w:val="0"/>
        </w:rPr>
        <w:t xml:space="preserve">The KYB Operational analysts must review onboarding applications and conduct periodic/trigger reviews to ensure customers comply with this procedure : </w:t>
      </w:r>
    </w:p>
    <w:p w:rsidRPr="00000000" w:rsidR="00000000" w:rsidDel="00000000" w:rsidP="00000000" w:rsidRDefault="00000000" w14:paraId="000006FD">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6FE">
      <w:pPr>
        <w:numPr>
          <w:ilvl w:val="0"/>
          <w:numId w:val="44"/>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Violation: If a customer is found to be in breach of the prohibited customer categories, it is imperative that an escalation is made to the Second Line of Defence for approval to offboard the customer.</w:t>
      </w:r>
    </w:p>
    <w:p w:rsidRPr="00000000" w:rsidR="00000000" w:rsidDel="00000000" w:rsidP="00000000" w:rsidRDefault="00000000" w14:paraId="000006FF">
      <w:pPr>
        <w:numPr>
          <w:ilvl w:val="0"/>
          <w:numId w:val="30"/>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Uncertainty/Discrepancy: Escalation to the Second Line of Defence is also required for guidance on any discrepancy or uncertainty regarding a customer’s compliance.</w:t>
      </w:r>
    </w:p>
    <w:p w:rsidRPr="00000000" w:rsidR="00000000" w:rsidDel="00000000" w:rsidP="00000000" w:rsidRDefault="00000000" w14:paraId="00000700">
      <w:pPr>
        <w:numPr>
          <w:ilvl w:val="0"/>
          <w:numId w:val="38"/>
        </w:numPr>
        <w:spacing w:before="100" w:after="100" w:lineRule="auto"/>
        <w:ind w:left="450" w:hanging="270"/>
        <w:jc w:val="both"/>
        <w:rPr>
          <w:rFonts w:ascii="Arial" w:hAnsi="Arial" w:eastAsia="Arial" w:cs="Arial"/>
        </w:rPr>
      </w:pPr>
      <w:r w:rsidRPr="00000000" w:rsidDel="00000000" w:rsidR="00000000">
        <w:rPr>
          <w:rFonts w:ascii="Arial" w:hAnsi="Arial" w:eastAsia="Arial" w:cs="Arial"/>
          <w:rtl w:val="0"/>
        </w:rPr>
        <w:t xml:space="preserve">Suspicions: Should an analyst detect any activity, transaction, or profile characteristic which is indicative of Financial Crime, ML, TF or PF, a separate and immediate escalation must be created for the Internal Suspicious Activity Investigations Team. This team will conduct a further investigation and determine if external reporting is warranted.</w:t>
      </w:r>
    </w:p>
    <w:p w:rsidRPr="00000000" w:rsidR="00000000" w:rsidDel="00000000" w:rsidP="00000000" w:rsidRDefault="00000000" w14:paraId="00000701">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1twxujjky3pr" w:colFirst="0" w:colLast="0" w:id="128"/>
      <w:bookmarkEnd w:id="128"/>
      <w:r w:rsidRPr="00000000" w:rsidDel="00000000" w:rsidR="00000000">
        <w:rPr>
          <w:b w:val="1"/>
          <w:bCs w:val="1"/>
          <w:sz w:val="28"/>
          <w:szCs w:val="28"/>
          <w:rtl w:val="0"/>
        </w:rPr>
        <w:t xml:space="preserve">Duplicate Accounts</w:t>
      </w:r>
    </w:p>
    <w:p w:rsidRPr="00000000" w:rsidR="00000000" w:rsidDel="00000000" w:rsidP="00000000" w:rsidRDefault="00000000" w14:paraId="00000702">
      <w:pPr>
        <w:jc w:val="both"/>
        <w:rPr>
          <w:rFonts w:ascii="Arial" w:hAnsi="Arial" w:eastAsia="Arial" w:cs="Arial"/>
        </w:rPr>
      </w:pPr>
      <w:r w:rsidRPr="00000000" w:rsidDel="00000000" w:rsidR="00000000">
        <w:rPr>
          <w:rFonts w:ascii="Arial" w:hAnsi="Arial" w:eastAsia="Arial" w:cs="Arial"/>
          <w:rtl w:val="0"/>
        </w:rPr>
        <w:t xml:space="preserve">Binance strictly prohibits the creation and use of multiple accounts by a single corporate entity. This ruling is in place to prevent misuse of the platform and attempts to circumvent trading limits, sanctions screening and AML/CTF controls. Accounts registered on the Binance platform are subject to automated and manual checks to identify and prevent duplicate relationships.</w:t>
      </w:r>
    </w:p>
    <w:p w:rsidRPr="00000000" w:rsidR="00000000" w:rsidDel="00000000" w:rsidP="00000000" w:rsidRDefault="00000000" w14:paraId="00000703">
      <w:pPr>
        <w:jc w:val="both"/>
        <w:rPr>
          <w:rFonts w:ascii="Arial" w:hAnsi="Arial" w:eastAsia="Arial" w:cs="Arial"/>
        </w:rPr>
      </w:pPr>
      <w:r w:rsidRPr="00000000" w:rsidDel="00000000" w:rsidR="00000000">
        <w:rPr>
          <w:rtl w:val="0"/>
        </w:rPr>
      </w:r>
    </w:p>
    <w:p w:rsidRPr="00000000" w:rsidR="00000000" w:rsidDel="00000000" w:rsidP="00000000" w:rsidRDefault="00000000" w14:paraId="00000704">
      <w:pPr>
        <w:jc w:val="both"/>
        <w:rPr>
          <w:rFonts w:ascii="Arial" w:hAnsi="Arial" w:eastAsia="Arial" w:cs="Arial"/>
        </w:rPr>
      </w:pPr>
      <w:r w:rsidRPr="00000000" w:rsidDel="00000000" w:rsidR="00000000">
        <w:rPr>
          <w:rFonts w:ascii="Arial" w:hAnsi="Arial" w:eastAsia="Arial" w:cs="Arial"/>
          <w:rtl w:val="0"/>
        </w:rPr>
        <w:t xml:space="preserve">To support this policy, an automated check is performed during the account registration process. If the system detects that an email address is already associated with an existing account the system will block the registration.</w:t>
      </w:r>
    </w:p>
    <w:p w:rsidRPr="00000000" w:rsidR="00000000" w:rsidDel="00000000" w:rsidP="00000000" w:rsidRDefault="00000000" w14:paraId="00000705">
      <w:pPr>
        <w:jc w:val="both"/>
        <w:rPr>
          <w:rFonts w:ascii="Arial" w:hAnsi="Arial" w:eastAsia="Arial" w:cs="Arial"/>
        </w:rPr>
      </w:pPr>
      <w:r w:rsidRPr="00000000" w:rsidDel="00000000" w:rsidR="00000000">
        <w:rPr>
          <w:rtl w:val="0"/>
        </w:rPr>
      </w:r>
    </w:p>
    <w:p w:rsidRPr="00000000" w:rsidR="00000000" w:rsidDel="00000000" w:rsidP="00000000" w:rsidRDefault="00000000" w14:paraId="00000706">
      <w:pPr>
        <w:jc w:val="both"/>
        <w:rPr>
          <w:rFonts w:ascii="Arial" w:hAnsi="Arial" w:eastAsia="Arial" w:cs="Arial"/>
        </w:rPr>
      </w:pPr>
      <w:r w:rsidRPr="00000000" w:rsidDel="00000000" w:rsidR="00000000">
        <w:rPr>
          <w:rFonts w:ascii="Arial" w:hAnsi="Arial" w:eastAsia="Arial" w:cs="Arial"/>
          <w:rtl w:val="0"/>
        </w:rPr>
        <w:t xml:space="preserve">Additionally, operational analysts must perform a manual check to identify any potential duplicate accounts both at onboarding and during any periodic/event driven reviews. The manual review includes cross-referencing all key indicators against the existing customer database. Identifiers to be manually checked include, but are not limited to:</w:t>
      </w:r>
    </w:p>
    <w:p w:rsidRPr="00000000" w:rsidR="00000000" w:rsidDel="00000000" w:rsidP="00000000" w:rsidRDefault="00000000" w14:paraId="00000707">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08">
      <w:pPr>
        <w:numPr>
          <w:ilvl w:val="0"/>
          <w:numId w:val="43"/>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Full legal name and any variations or trading names</w:t>
      </w:r>
    </w:p>
    <w:p w:rsidRPr="00000000" w:rsidR="00000000" w:rsidDel="00000000" w:rsidP="00000000" w:rsidRDefault="00000000" w14:paraId="00000709">
      <w:pPr>
        <w:numPr>
          <w:ilvl w:val="0"/>
          <w:numId w:val="43"/>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Phone number</w:t>
      </w:r>
    </w:p>
    <w:p w:rsidRPr="00000000" w:rsidR="00000000" w:rsidDel="00000000" w:rsidP="00000000" w:rsidRDefault="00000000" w14:paraId="0000070A">
      <w:pPr>
        <w:numPr>
          <w:ilvl w:val="0"/>
          <w:numId w:val="43"/>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Company registration and tax identification numbers</w:t>
      </w:r>
    </w:p>
    <w:p w:rsidRPr="00000000" w:rsidR="00000000" w:rsidDel="00000000" w:rsidP="00000000" w:rsidRDefault="00000000" w14:paraId="0000070B">
      <w:pPr>
        <w:spacing w:before="200" w:lineRule="auto"/>
        <w:jc w:val="both"/>
        <w:rPr>
          <w:rFonts w:ascii="Arial" w:hAnsi="Arial" w:eastAsia="Arial" w:cs="Arial"/>
        </w:rPr>
      </w:pPr>
      <w:r w:rsidRPr="00000000" w:rsidDel="00000000" w:rsidR="00000000">
        <w:rPr>
          <w:rFonts w:ascii="Arial" w:hAnsi="Arial" w:eastAsia="Arial" w:cs="Arial"/>
          <w:rtl w:val="0"/>
        </w:rPr>
        <w:t xml:space="preserve">Should there be a discrepancy that requires a secondary opinion, the operational analysts can escalate to the second line of defence.</w:t>
      </w:r>
    </w:p>
    <w:p w:rsidRPr="00000000" w:rsidR="00000000" w:rsidDel="00000000" w:rsidP="00000000" w:rsidRDefault="00000000" w14:paraId="0000070C">
      <w:pPr>
        <w:jc w:val="both"/>
        <w:rPr>
          <w:rFonts w:ascii="Arial" w:hAnsi="Arial" w:eastAsia="Arial" w:cs="Arial"/>
        </w:rPr>
      </w:pPr>
      <w:r w:rsidRPr="00000000" w:rsidDel="00000000" w:rsidR="00000000">
        <w:rPr>
          <w:rtl w:val="0"/>
        </w:rPr>
      </w:r>
    </w:p>
    <w:p w:rsidRPr="00000000" w:rsidR="00000000" w:rsidDel="00000000" w:rsidP="00000000" w:rsidRDefault="00000000" w14:paraId="0000070D">
      <w:pPr>
        <w:jc w:val="both"/>
        <w:rPr>
          <w:rFonts w:ascii="Arial" w:hAnsi="Arial" w:eastAsia="Arial" w:cs="Arial"/>
        </w:rPr>
      </w:pPr>
      <w:r w:rsidRPr="00000000" w:rsidDel="00000000" w:rsidR="00000000">
        <w:rPr>
          <w:rFonts w:ascii="Arial" w:hAnsi="Arial" w:eastAsia="Arial" w:cs="Arial"/>
          <w:rtl w:val="0"/>
        </w:rPr>
        <w:t xml:space="preserve">In the event that a duplicate account is identified, the analyst must reject the application and inform the customer that only one account is permitted. </w:t>
      </w:r>
    </w:p>
    <w:p w:rsidRPr="00000000" w:rsidR="00000000" w:rsidDel="00000000" w:rsidP="00000000" w:rsidRDefault="00000000" w14:paraId="0000070E">
      <w:pPr>
        <w:jc w:val="both"/>
        <w:rPr>
          <w:rFonts w:ascii="Arial" w:hAnsi="Arial" w:eastAsia="Arial" w:cs="Arial"/>
        </w:rPr>
      </w:pPr>
      <w:r w:rsidRPr="00000000" w:rsidDel="00000000" w:rsidR="00000000">
        <w:rPr>
          <w:rtl w:val="0"/>
        </w:rPr>
      </w:r>
    </w:p>
    <w:p w:rsidRPr="00000000" w:rsidR="00000000" w:rsidDel="00000000" w:rsidP="00000000" w:rsidRDefault="00000000" w14:paraId="0000070F">
      <w:pPr>
        <w:jc w:val="both"/>
        <w:rPr>
          <w:rFonts w:ascii="Arial" w:hAnsi="Arial" w:eastAsia="Arial" w:cs="Arial"/>
        </w:rPr>
      </w:pPr>
      <w:r w:rsidRPr="00000000" w:rsidDel="00000000" w:rsidR="00000000">
        <w:rPr>
          <w:rFonts w:ascii="Arial" w:hAnsi="Arial" w:eastAsia="Arial" w:cs="Arial"/>
          <w:rtl w:val="0"/>
        </w:rPr>
        <w:t xml:space="preserve">If multiple existing accounts are discovered (e.g. as part of a periodic/trigger review) to belong to a single entity, the analyst must first review the customer’s profile to determine if a legitimate exception for multiple accounts was previously approved. If no exception is on file, the analyst must contact the customer and require them to consolidate their activity into a single account and proceed with the closure of the duplicate(s). In all cases, the analyst must assess the circumstances for any indication of malicious intent (e.g. attempts to circumvent trading limits). If any suspicion arises, the case must be escalated to the second line of defence for further investigation.</w:t>
      </w:r>
    </w:p>
    <w:p w:rsidRPr="00000000" w:rsidR="00000000" w:rsidDel="00000000" w:rsidP="00000000" w:rsidRDefault="00000000" w14:paraId="00000710">
      <w:pPr>
        <w:jc w:val="both"/>
        <w:rPr>
          <w:rFonts w:ascii="Arial" w:hAnsi="Arial" w:eastAsia="Arial" w:cs="Arial"/>
        </w:rPr>
      </w:pPr>
      <w:r w:rsidRPr="00000000" w:rsidDel="00000000" w:rsidR="00000000">
        <w:rPr>
          <w:rtl w:val="0"/>
        </w:rPr>
      </w:r>
    </w:p>
    <w:p w:rsidRPr="00000000" w:rsidR="00000000" w:rsidDel="00000000" w:rsidP="00000000" w:rsidRDefault="00000000" w14:paraId="00000711">
      <w:pPr>
        <w:jc w:val="both"/>
        <w:rPr>
          <w:rFonts w:ascii="Arial" w:hAnsi="Arial" w:eastAsia="Arial" w:cs="Arial"/>
        </w:rPr>
      </w:pPr>
      <w:r w:rsidRPr="00000000" w:rsidDel="00000000" w:rsidR="00000000">
        <w:rPr>
          <w:rFonts w:ascii="Arial" w:hAnsi="Arial" w:eastAsia="Arial" w:cs="Arial"/>
          <w:rtl w:val="0"/>
        </w:rPr>
        <w:t xml:space="preserve">In rare circumstances, a legitimate business need for multiple corporate accounts may be approved. The process for handling such requests is as follows:</w:t>
      </w:r>
    </w:p>
    <w:p w:rsidRPr="00000000" w:rsidR="00000000" w:rsidDel="00000000" w:rsidP="00000000" w:rsidRDefault="00000000" w14:paraId="0000071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13">
      <w:pPr>
        <w:numPr>
          <w:ilvl w:val="0"/>
          <w:numId w:val="7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must submit a formal request detailing the specific business rationale and number of accounts required. The operations analyst (1LOD) will review the request for completeness. Should it be determined that further information is required (e.g. the customer has not provided a detailed rationale or number of accounts required) the operations analyst will reach out to the customer for further information.</w:t>
      </w:r>
    </w:p>
    <w:p w:rsidRPr="00000000" w:rsidR="00000000" w:rsidDel="00000000" w:rsidP="00000000" w:rsidRDefault="00000000" w14:paraId="00000714">
      <w:pPr>
        <w:numPr>
          <w:ilvl w:val="0"/>
          <w:numId w:val="7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An escalation must then be made to the Second Line of Defense (2LOD - Compliance) who will then conduct a risk assessment and prepare a written recommendation.</w:t>
      </w:r>
    </w:p>
    <w:p w:rsidRPr="00000000" w:rsidR="00000000" w:rsidDel="00000000" w:rsidP="00000000" w:rsidRDefault="00000000" w14:paraId="00000715">
      <w:pPr>
        <w:numPr>
          <w:ilvl w:val="0"/>
          <w:numId w:val="7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2LOD’s recommendation will then be escalated further to the leadership team for final approval.</w:t>
      </w:r>
    </w:p>
    <w:p w:rsidRPr="00000000" w:rsidR="00000000" w:rsidDel="00000000" w:rsidP="00000000" w:rsidRDefault="00000000" w14:paraId="00000716">
      <w:pPr>
        <w:numPr>
          <w:ilvl w:val="0"/>
          <w:numId w:val="7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All approvals will be reviewed on a  case-by-case basis and recorded for audit purposes.</w:t>
      </w:r>
    </w:p>
    <w:p w:rsidRPr="00000000" w:rsidR="00000000" w:rsidDel="00000000" w:rsidP="00000000" w:rsidRDefault="00000000" w14:paraId="00000717">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fctll5mpbjly" w:colFirst="0" w:colLast="0" w:id="129"/>
      <w:bookmarkEnd w:id="129"/>
      <w:r w:rsidRPr="00000000" w:rsidDel="00000000" w:rsidR="00000000">
        <w:rPr>
          <w:b w:val="1"/>
          <w:bCs w:val="1"/>
          <w:sz w:val="28"/>
          <w:szCs w:val="28"/>
          <w:rtl w:val="0"/>
        </w:rPr>
        <w:t xml:space="preserve">Underage Handling Process</w:t>
      </w:r>
    </w:p>
    <w:p w:rsidRPr="00000000" w:rsidR="00000000" w:rsidDel="00000000" w:rsidP="00000000" w:rsidRDefault="00000000" w14:paraId="00000718">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Binance is committed to adhering to global legal and regulatory standards regarding the age of majority and the protection of vulnerable individuals. This section outlines Binance’s comprehensive approach to any engagement with minors (individuals under the age of 18), with the primary objectives of mitigating legal risks, and ensuring full compliance with applicable laws.</w:t>
      </w:r>
    </w:p>
    <w:p w:rsidRPr="00000000" w:rsidR="00000000" w:rsidDel="00000000" w:rsidP="00000000" w:rsidRDefault="00000000" w14:paraId="00000719">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1A">
      <w:pPr>
        <w:jc w:val="both"/>
        <w:rPr>
          <w:rFonts w:ascii="Arial" w:hAnsi="Arial" w:eastAsia="Arial" w:cs="Arial"/>
        </w:rPr>
      </w:pPr>
      <w:r w:rsidRPr="00000000" w:rsidDel="00000000" w:rsidR="00000000">
        <w:rPr>
          <w:rFonts w:ascii="Arial" w:hAnsi="Arial" w:eastAsia="Arial" w:cs="Arial"/>
          <w:rtl w:val="0"/>
        </w:rPr>
        <w:t xml:space="preserve">Binance will not onboard any legal entity that designates an individual under 18 years old as a related party (e.g. Director, UBO, Controller, Authorized Trader), unless such a structure is expressly permitted by local regulations or is part of a formal trust arrangement.</w:t>
      </w:r>
    </w:p>
    <w:p w:rsidRPr="00000000" w:rsidR="00000000" w:rsidDel="00000000" w:rsidP="00000000" w:rsidRDefault="00000000" w14:paraId="0000071B">
      <w:pPr>
        <w:jc w:val="both"/>
        <w:rPr>
          <w:rFonts w:ascii="Arial" w:hAnsi="Arial" w:eastAsia="Arial" w:cs="Arial"/>
        </w:rPr>
      </w:pPr>
      <w:r w:rsidRPr="00000000" w:rsidDel="00000000" w:rsidR="00000000">
        <w:rPr>
          <w:rtl w:val="0"/>
        </w:rPr>
      </w:r>
    </w:p>
    <w:p w:rsidRPr="00000000" w:rsidR="00000000" w:rsidDel="00000000" w:rsidP="00000000" w:rsidRDefault="00000000" w14:paraId="0000071C">
      <w:pPr>
        <w:jc w:val="both"/>
        <w:rPr>
          <w:rFonts w:ascii="Arial" w:hAnsi="Arial" w:eastAsia="Arial" w:cs="Arial"/>
        </w:rPr>
      </w:pPr>
      <w:r w:rsidRPr="00000000" w:rsidDel="00000000" w:rsidR="00000000">
        <w:rPr>
          <w:rFonts w:ascii="Arial" w:hAnsi="Arial" w:eastAsia="Arial" w:cs="Arial"/>
          <w:rtl w:val="0"/>
        </w:rPr>
        <w:t xml:space="preserve">An exception may only be granted if the minor’s role within the corporate structure is strictly limited to one of passive economic benefit and there is an adult that is individually legally responsible for acting on the minor’s behalf. Roles that grant any form of legal, managerial or operational control are strictly prohibited.</w:t>
      </w:r>
    </w:p>
    <w:p w:rsidRPr="00000000" w:rsidR="00000000" w:rsidDel="00000000" w:rsidP="00000000" w:rsidRDefault="00000000" w14:paraId="0000071D">
      <w:pPr>
        <w:jc w:val="both"/>
        <w:rPr>
          <w:rFonts w:ascii="Arial" w:hAnsi="Arial" w:eastAsia="Arial" w:cs="Arial"/>
        </w:rPr>
      </w:pPr>
      <w:r w:rsidRPr="00000000" w:rsidDel="00000000" w:rsidR="00000000">
        <w:rPr>
          <w:rtl w:val="0"/>
        </w:rPr>
      </w:r>
    </w:p>
    <w:p w:rsidRPr="00000000" w:rsidR="00000000" w:rsidDel="00000000" w:rsidP="00000000" w:rsidRDefault="00000000" w14:paraId="0000071E">
      <w:pPr>
        <w:jc w:val="both"/>
        <w:rPr>
          <w:rFonts w:ascii="Arial" w:hAnsi="Arial" w:eastAsia="Arial" w:cs="Arial"/>
        </w:rPr>
      </w:pPr>
      <w:r w:rsidRPr="00000000" w:rsidDel="00000000" w:rsidR="00000000">
        <w:rPr>
          <w:rFonts w:ascii="Arial" w:hAnsi="Arial" w:eastAsia="Arial" w:cs="Arial"/>
          <w:rtl w:val="0"/>
        </w:rPr>
        <w:t xml:space="preserve">The following table outlines the only permissible roles for a minor within an approved corporate structure:</w:t>
      </w:r>
    </w:p>
    <w:p w:rsidRPr="00000000" w:rsidR="00000000" w:rsidDel="00000000" w:rsidP="00000000" w:rsidRDefault="00000000" w14:paraId="0000071F">
      <w:pPr>
        <w:jc w:val="both"/>
        <w:rPr/>
      </w:pPr>
      <w:r w:rsidRPr="00000000" w:rsidDel="00000000" w:rsidR="00000000">
        <w:rPr>
          <w:rtl w:val="0"/>
        </w:rPr>
      </w:r>
    </w:p>
    <w:p w:rsidRPr="00000000" w:rsidR="00000000" w:rsidDel="00000000" w:rsidP="00000000" w:rsidRDefault="00000000" w14:paraId="00000720">
      <w:pPr>
        <w:jc w:val="both"/>
        <w:rPr/>
      </w:pPr>
      <w:r w:rsidRPr="00000000" w:rsidDel="00000000" w:rsidR="00000000">
        <w:rPr>
          <w:rtl w:val="0"/>
        </w:rPr>
      </w:r>
    </w:p>
    <w:p w:rsidRPr="00000000" w:rsidR="00000000" w:rsidDel="00000000" w:rsidP="00000000" w:rsidRDefault="00000000" w14:paraId="00000721">
      <w:pPr>
        <w:jc w:val="both"/>
        <w:rPr/>
      </w:pPr>
      <w:r w:rsidRPr="00000000" w:rsidDel="00000000" w:rsidR="00000000">
        <w:rPr>
          <w:rtl w:val="0"/>
        </w:rPr>
      </w:r>
    </w:p>
    <w:sdt>
      <w:sdtPr>
        <w:lock w:val="contentLocked"/>
        <w:id w:val="2113283219"/>
        <w:tag w:val="goog_rdk_20"/>
      </w:sdtPr>
      <w:sdtContent>
        <w:tbl>
          <w:tblPr>
            <w:tblStyle w:val="Table30"/>
            <w:tblW w:w="937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785"/>
            <w:gridCol w:w="3270"/>
            <w:gridCol w:w="4320"/>
            <w:tblGridChange w:id="0">
              <w:tblGrid>
                <w:gridCol w:w="1785"/>
                <w:gridCol w:w="3270"/>
                <w:gridCol w:w="432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722">
                <w:pPr>
                  <w:keepNext w:val="1"/>
                  <w:keepLines w:val="1"/>
                  <w:widowControl w:val="1"/>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Entity Type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723">
                <w:pPr>
                  <w:keepNext w:val="1"/>
                  <w:keepLines w:val="1"/>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Permitted Role(s) for a Minor</w:t>
                </w:r>
              </w:p>
            </w:tc>
            <w:tc>
              <w:tcPr>
                <w:shd w:val="clear" w:fill="f0b90b"/>
                <w:tcMar>
                  <w:top w:w="100.0" w:type="dxa"/>
                  <w:left w:w="100.0" w:type="dxa"/>
                  <w:bottom w:w="100.0" w:type="dxa"/>
                  <w:right w:w="100.0" w:type="dxa"/>
                </w:tcMar>
                <w:vAlign w:val="top"/>
              </w:tcPr>
              <w:p w:rsidRPr="00000000" w:rsidR="00000000" w:rsidDel="00000000" w:rsidP="00000000" w:rsidRDefault="00000000" w14:paraId="00000724">
                <w:pPr>
                  <w:keepNext w:val="1"/>
                  <w:keepLines w:val="1"/>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Prohibited Roles (Non-Exhaustive List)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725">
                <w:pPr>
                  <w:keepNext w:val="1"/>
                  <w:keepLines w:val="1"/>
                  <w:rPr>
                    <w:rFonts w:ascii="Arial" w:hAnsi="Arial" w:eastAsia="Arial" w:cs="Arial"/>
                  </w:rPr>
                </w:pPr>
                <w:r w:rsidRPr="00000000" w:rsidDel="00000000" w:rsidR="00000000">
                  <w:rPr>
                    <w:rFonts w:ascii="Arial" w:hAnsi="Arial" w:eastAsia="Arial" w:cs="Arial"/>
                    <w:rtl w:val="0"/>
                  </w:rPr>
                  <w:t xml:space="preserve">Trust</w:t>
                </w:r>
              </w:p>
            </w:tc>
            <w:tc>
              <w:tcPr>
                <w:shd w:val="clear" w:fill="auto"/>
                <w:tcMar>
                  <w:top w:w="100.0" w:type="dxa"/>
                  <w:left w:w="100.0" w:type="dxa"/>
                  <w:bottom w:w="100.0" w:type="dxa"/>
                  <w:right w:w="100.0" w:type="dxa"/>
                </w:tcMar>
                <w:vAlign w:val="top"/>
              </w:tcPr>
              <w:p w:rsidRPr="00000000" w:rsidR="00000000" w:rsidDel="00000000" w:rsidP="00000000" w:rsidRDefault="00000000" w14:paraId="00000726">
                <w:pPr>
                  <w:keepNext w:val="1"/>
                  <w:keepLines w:val="1"/>
                  <w:numPr>
                    <w:ilvl w:val="0"/>
                    <w:numId w:val="102"/>
                  </w:numPr>
                  <w:ind w:left="270" w:hanging="270"/>
                  <w:rPr>
                    <w:rFonts w:ascii="Arial" w:hAnsi="Arial" w:eastAsia="Arial" w:cs="Arial"/>
                  </w:rPr>
                </w:pPr>
                <w:r w:rsidRPr="00000000" w:rsidDel="00000000" w:rsidR="00000000">
                  <w:rPr>
                    <w:rFonts w:ascii="Arial" w:hAnsi="Arial" w:eastAsia="Arial" w:cs="Arial"/>
                    <w:rtl w:val="0"/>
                  </w:rPr>
                  <w:t xml:space="preserve">Beneficiary</w:t>
                </w:r>
              </w:p>
            </w:tc>
            <w:tc>
              <w:tcPr>
                <w:shd w:val="clear" w:fill="auto"/>
                <w:tcMar>
                  <w:top w:w="100.0" w:type="dxa"/>
                  <w:left w:w="100.0" w:type="dxa"/>
                  <w:bottom w:w="100.0" w:type="dxa"/>
                  <w:right w:w="100.0" w:type="dxa"/>
                </w:tcMar>
                <w:vAlign w:val="top"/>
              </w:tcPr>
              <w:p w:rsidRPr="00000000" w:rsidR="00000000" w:rsidDel="00000000" w:rsidP="00000000" w:rsidRDefault="00000000" w14:paraId="00000727">
                <w:pPr>
                  <w:keepNext w:val="1"/>
                  <w:keepLines w:val="1"/>
                  <w:numPr>
                    <w:ilvl w:val="0"/>
                    <w:numId w:val="41"/>
                  </w:numPr>
                  <w:ind w:left="360" w:hanging="270"/>
                  <w:rPr>
                    <w:rFonts w:ascii="Arial" w:hAnsi="Arial" w:eastAsia="Arial" w:cs="Arial"/>
                  </w:rPr>
                </w:pPr>
                <w:r w:rsidRPr="00000000" w:rsidDel="00000000" w:rsidR="00000000">
                  <w:rPr>
                    <w:rFonts w:ascii="Arial" w:hAnsi="Arial" w:eastAsia="Arial" w:cs="Arial"/>
                    <w:rtl w:val="0"/>
                  </w:rPr>
                  <w:t xml:space="preserve">Trustee</w:t>
                </w:r>
              </w:p>
              <w:p w:rsidRPr="00000000" w:rsidR="00000000" w:rsidDel="00000000" w:rsidP="00000000" w:rsidRDefault="00000000" w14:paraId="00000728">
                <w:pPr>
                  <w:keepNext w:val="1"/>
                  <w:keepLines w:val="1"/>
                  <w:numPr>
                    <w:ilvl w:val="0"/>
                    <w:numId w:val="41"/>
                  </w:numPr>
                  <w:ind w:left="360" w:hanging="270"/>
                  <w:rPr>
                    <w:rFonts w:ascii="Arial" w:hAnsi="Arial" w:eastAsia="Arial" w:cs="Arial"/>
                  </w:rPr>
                </w:pPr>
                <w:r w:rsidRPr="00000000" w:rsidDel="00000000" w:rsidR="00000000">
                  <w:rPr>
                    <w:rFonts w:ascii="Arial" w:hAnsi="Arial" w:eastAsia="Arial" w:cs="Arial"/>
                    <w:rtl w:val="0"/>
                  </w:rPr>
                  <w:t xml:space="preserve">Settlor</w:t>
                </w:r>
              </w:p>
              <w:p w:rsidRPr="00000000" w:rsidR="00000000" w:rsidDel="00000000" w:rsidP="00000000" w:rsidRDefault="00000000" w14:paraId="00000729">
                <w:pPr>
                  <w:keepNext w:val="1"/>
                  <w:keepLines w:val="1"/>
                  <w:numPr>
                    <w:ilvl w:val="0"/>
                    <w:numId w:val="41"/>
                  </w:numPr>
                  <w:ind w:left="360" w:hanging="270"/>
                  <w:rPr>
                    <w:rFonts w:ascii="Arial" w:hAnsi="Arial" w:eastAsia="Arial" w:cs="Arial"/>
                  </w:rPr>
                </w:pPr>
                <w:r w:rsidRPr="00000000" w:rsidDel="00000000" w:rsidR="00000000">
                  <w:rPr>
                    <w:rFonts w:ascii="Arial" w:hAnsi="Arial" w:eastAsia="Arial" w:cs="Arial"/>
                    <w:rtl w:val="0"/>
                  </w:rPr>
                  <w:t xml:space="preserve">Protector</w:t>
                </w:r>
              </w:p>
              <w:p w:rsidRPr="00000000" w:rsidR="00000000" w:rsidDel="00000000" w:rsidP="00000000" w:rsidRDefault="00000000" w14:paraId="0000072A">
                <w:pPr>
                  <w:keepNext w:val="1"/>
                  <w:keepLines w:val="1"/>
                  <w:numPr>
                    <w:ilvl w:val="0"/>
                    <w:numId w:val="41"/>
                  </w:numPr>
                  <w:ind w:left="360" w:hanging="270"/>
                  <w:rPr>
                    <w:rFonts w:ascii="Arial" w:hAnsi="Arial" w:eastAsia="Arial" w:cs="Arial"/>
                  </w:rPr>
                </w:pPr>
                <w:r w:rsidRPr="00000000" w:rsidDel="00000000" w:rsidR="00000000">
                  <w:rPr>
                    <w:rFonts w:ascii="Arial" w:hAnsi="Arial" w:eastAsia="Arial" w:cs="Arial"/>
                    <w:rtl w:val="0"/>
                  </w:rPr>
                  <w:t xml:space="preserve">Significant Controller</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72B">
                <w:pPr>
                  <w:keepNext w:val="1"/>
                  <w:keepLines w:val="1"/>
                  <w:rPr>
                    <w:rFonts w:ascii="Arial" w:hAnsi="Arial" w:eastAsia="Arial" w:cs="Arial"/>
                  </w:rPr>
                </w:pPr>
                <w:r w:rsidRPr="00000000" w:rsidDel="00000000" w:rsidR="00000000">
                  <w:rPr>
                    <w:rFonts w:ascii="Arial" w:hAnsi="Arial" w:eastAsia="Arial" w:cs="Arial"/>
                    <w:rtl w:val="0"/>
                  </w:rPr>
                  <w:t xml:space="preserve">Corporation, Partnership, LLC, Company Limited by Shares etc</w:t>
                </w:r>
              </w:p>
            </w:tc>
            <w:tc>
              <w:tcPr>
                <w:shd w:val="clear" w:fill="auto"/>
                <w:tcMar>
                  <w:top w:w="100.0" w:type="dxa"/>
                  <w:left w:w="100.0" w:type="dxa"/>
                  <w:bottom w:w="100.0" w:type="dxa"/>
                  <w:right w:w="100.0" w:type="dxa"/>
                </w:tcMar>
                <w:vAlign w:val="top"/>
              </w:tcPr>
              <w:p w:rsidRPr="00000000" w:rsidR="00000000" w:rsidDel="00000000" w:rsidP="00000000" w:rsidRDefault="00000000" w14:paraId="0000072C">
                <w:pPr>
                  <w:keepNext w:val="1"/>
                  <w:keepLines w:val="1"/>
                  <w:numPr>
                    <w:ilvl w:val="0"/>
                    <w:numId w:val="102"/>
                  </w:numPr>
                  <w:ind w:left="270" w:hanging="270"/>
                  <w:rPr>
                    <w:rFonts w:ascii="Arial" w:hAnsi="Arial" w:eastAsia="Arial" w:cs="Arial"/>
                  </w:rPr>
                </w:pPr>
                <w:r w:rsidRPr="00000000" w:rsidDel="00000000" w:rsidR="00000000">
                  <w:rPr>
                    <w:rFonts w:ascii="Arial" w:hAnsi="Arial" w:eastAsia="Arial" w:cs="Arial"/>
                    <w:rtl w:val="0"/>
                  </w:rPr>
                  <w:t xml:space="preserve">Ultimate Beneficial Owner</w:t>
                </w:r>
              </w:p>
            </w:tc>
            <w:tc>
              <w:tcPr>
                <w:shd w:val="clear" w:fill="auto"/>
                <w:tcMar>
                  <w:top w:w="100.0" w:type="dxa"/>
                  <w:left w:w="100.0" w:type="dxa"/>
                  <w:bottom w:w="100.0" w:type="dxa"/>
                  <w:right w:w="100.0" w:type="dxa"/>
                </w:tcMar>
                <w:vAlign w:val="top"/>
              </w:tcPr>
              <w:p w:rsidRPr="00000000" w:rsidR="00000000" w:rsidDel="00000000" w:rsidP="00000000" w:rsidRDefault="00000000" w14:paraId="0000072D">
                <w:pPr>
                  <w:keepNext w:val="1"/>
                  <w:keepLines w:val="1"/>
                  <w:numPr>
                    <w:ilvl w:val="0"/>
                    <w:numId w:val="108"/>
                  </w:numPr>
                  <w:ind w:left="360" w:hanging="270"/>
                  <w:rPr>
                    <w:rFonts w:ascii="Arial" w:hAnsi="Arial" w:eastAsia="Arial" w:cs="Arial"/>
                  </w:rPr>
                </w:pPr>
                <w:r w:rsidRPr="00000000" w:rsidDel="00000000" w:rsidR="00000000">
                  <w:rPr>
                    <w:rFonts w:ascii="Arial" w:hAnsi="Arial" w:eastAsia="Arial" w:cs="Arial"/>
                    <w:rtl w:val="0"/>
                  </w:rPr>
                  <w:t xml:space="preserve">Director</w:t>
                </w:r>
              </w:p>
              <w:p w:rsidRPr="00000000" w:rsidR="00000000" w:rsidDel="00000000" w:rsidP="00000000" w:rsidRDefault="00000000" w14:paraId="0000072E">
                <w:pPr>
                  <w:keepNext w:val="1"/>
                  <w:keepLines w:val="1"/>
                  <w:numPr>
                    <w:ilvl w:val="0"/>
                    <w:numId w:val="108"/>
                  </w:numPr>
                  <w:ind w:left="360" w:hanging="270"/>
                  <w:rPr>
                    <w:rFonts w:ascii="Arial" w:hAnsi="Arial" w:eastAsia="Arial" w:cs="Arial"/>
                  </w:rPr>
                </w:pPr>
                <w:r w:rsidRPr="00000000" w:rsidDel="00000000" w:rsidR="00000000">
                  <w:rPr>
                    <w:rFonts w:ascii="Arial" w:hAnsi="Arial" w:eastAsia="Arial" w:cs="Arial"/>
                    <w:rtl w:val="0"/>
                  </w:rPr>
                  <w:t xml:space="preserve">Significant Controller</w:t>
                </w:r>
              </w:p>
              <w:p w:rsidRPr="00000000" w:rsidR="00000000" w:rsidDel="00000000" w:rsidP="00000000" w:rsidRDefault="00000000" w14:paraId="0000072F">
                <w:pPr>
                  <w:keepNext w:val="1"/>
                  <w:keepLines w:val="1"/>
                  <w:numPr>
                    <w:ilvl w:val="0"/>
                    <w:numId w:val="108"/>
                  </w:numPr>
                  <w:ind w:left="360" w:hanging="270"/>
                  <w:rPr>
                    <w:rFonts w:ascii="Arial" w:hAnsi="Arial" w:eastAsia="Arial" w:cs="Arial"/>
                  </w:rPr>
                </w:pPr>
                <w:r w:rsidRPr="00000000" w:rsidDel="00000000" w:rsidR="00000000">
                  <w:rPr>
                    <w:rFonts w:ascii="Arial" w:hAnsi="Arial" w:eastAsia="Arial" w:cs="Arial"/>
                    <w:rtl w:val="0"/>
                  </w:rPr>
                  <w:t xml:space="preserve">Authorized Trader</w:t>
                </w:r>
              </w:p>
              <w:p w:rsidRPr="00000000" w:rsidR="00000000" w:rsidDel="00000000" w:rsidP="00000000" w:rsidRDefault="00000000" w14:paraId="00000730">
                <w:pPr>
                  <w:keepNext w:val="1"/>
                  <w:keepLines w:val="1"/>
                  <w:numPr>
                    <w:ilvl w:val="0"/>
                    <w:numId w:val="108"/>
                  </w:numPr>
                  <w:ind w:left="360" w:hanging="270"/>
                  <w:rPr>
                    <w:rFonts w:ascii="Arial" w:hAnsi="Arial" w:eastAsia="Arial" w:cs="Arial"/>
                  </w:rPr>
                </w:pPr>
                <w:r w:rsidRPr="00000000" w:rsidDel="00000000" w:rsidR="00000000">
                  <w:rPr>
                    <w:rFonts w:ascii="Arial" w:hAnsi="Arial" w:eastAsia="Arial" w:cs="Arial"/>
                    <w:rtl w:val="0"/>
                  </w:rPr>
                  <w:t xml:space="preserve">Partner</w:t>
                </w:r>
              </w:p>
              <w:p w:rsidRPr="00000000" w:rsidR="00000000" w:rsidDel="00000000" w:rsidP="00000000" w:rsidRDefault="00000000" w14:paraId="00000731">
                <w:pPr>
                  <w:keepNext w:val="1"/>
                  <w:keepLines w:val="1"/>
                  <w:numPr>
                    <w:ilvl w:val="0"/>
                    <w:numId w:val="108"/>
                  </w:numPr>
                  <w:ind w:left="360" w:hanging="270"/>
                  <w:rPr>
                    <w:rFonts w:ascii="Arial" w:hAnsi="Arial" w:eastAsia="Arial" w:cs="Arial"/>
                  </w:rPr>
                </w:pPr>
                <w:r w:rsidRPr="00000000" w:rsidDel="00000000" w:rsidR="00000000">
                  <w:rPr>
                    <w:rFonts w:ascii="Arial" w:hAnsi="Arial" w:eastAsia="Arial" w:cs="Arial"/>
                    <w:rtl w:val="0"/>
                  </w:rPr>
                  <w:t xml:space="preserve">Secretary</w:t>
                </w:r>
              </w:p>
            </w:tc>
          </w:tr>
        </w:tbl>
      </w:sdtContent>
    </w:sdt>
    <w:p w:rsidRPr="00000000" w:rsidR="00000000" w:rsidDel="00000000" w:rsidP="00000000" w:rsidRDefault="00000000" w14:paraId="00000732">
      <w:pPr>
        <w:jc w:val="both"/>
        <w:rPr>
          <w:rFonts w:ascii="Arial" w:hAnsi="Arial" w:eastAsia="Arial" w:cs="Arial"/>
        </w:rPr>
      </w:pPr>
      <w:r w:rsidRPr="00000000" w:rsidDel="00000000" w:rsidR="00000000">
        <w:rPr>
          <w:rtl w:val="0"/>
        </w:rPr>
      </w:r>
    </w:p>
    <w:p w:rsidRPr="00000000" w:rsidR="00000000" w:rsidDel="00000000" w:rsidP="00000000" w:rsidRDefault="00000000" w14:paraId="00000733">
      <w:pPr>
        <w:jc w:val="both"/>
        <w:rPr>
          <w:rFonts w:ascii="Arial" w:hAnsi="Arial" w:eastAsia="Arial" w:cs="Arial"/>
        </w:rPr>
      </w:pPr>
      <w:r w:rsidRPr="00000000" w:rsidDel="00000000" w:rsidR="00000000">
        <w:rPr>
          <w:rFonts w:ascii="Arial" w:hAnsi="Arial" w:eastAsia="Arial" w:cs="Arial"/>
          <w:rtl w:val="0"/>
        </w:rPr>
        <w:t xml:space="preserve">In any event where such a designation is permitted by local regulations or otherwise outlined in a Country Addendum, or is part of a formal trust arrangement, the case must be escalated to the Second Line of Defense for a comprehensive review. Approval from the MLRO must be granted prior to proceeding with onboarding.</w:t>
      </w:r>
    </w:p>
    <w:p w:rsidRPr="00000000" w:rsidR="00000000" w:rsidDel="00000000" w:rsidP="00000000" w:rsidRDefault="00000000" w14:paraId="00000734">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35">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review must include the following steps:</w:t>
      </w:r>
    </w:p>
    <w:p w:rsidRPr="00000000" w:rsidR="00000000" w:rsidDel="00000000" w:rsidP="00000000" w:rsidRDefault="00000000" w14:paraId="00000736">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37">
      <w:pPr>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Enquiry</w:t>
      </w:r>
      <w:r w:rsidRPr="00000000" w:rsidDel="00000000" w:rsidR="00000000">
        <w:rPr>
          <w:rFonts w:ascii="Arial" w:hAnsi="Arial" w:eastAsia="Arial" w:cs="Arial"/>
          <w:rtl w:val="0"/>
        </w:rPr>
        <w:t xml:space="preserve">: The first step of the review conducted by the KYB operations team. The operations analyst must engage with the customer to understand the specific reason for the minor’s inclusion within the corporate structure. It is imperative to understand and document:</w:t>
        <w:br w:type="textWrapping"/>
      </w:r>
      <w:r w:rsidRPr="00000000" w:rsidDel="00000000" w:rsidR="00000000">
        <w:rPr>
          <w:rtl w:val="0"/>
        </w:rPr>
      </w:r>
    </w:p>
    <w:p w:rsidRPr="00000000" w:rsidR="00000000" w:rsidDel="00000000" w:rsidP="00000000" w:rsidRDefault="00000000" w14:paraId="00000738">
      <w:pPr>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1. The nature of the arrangement (e.g. Is there a Trust structure? Is there a legal guardian/custodian acting on the minor’s behalf?).</w:t>
      </w:r>
    </w:p>
    <w:p w:rsidRPr="00000000" w:rsidR="00000000" w:rsidDel="00000000" w:rsidP="00000000" w:rsidRDefault="00000000" w14:paraId="00000739">
      <w:pPr>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2. The relationship between the responsible adult and the minor.</w:t>
      </w:r>
    </w:p>
    <w:p w:rsidRPr="00000000" w:rsidR="00000000" w:rsidDel="00000000" w:rsidP="00000000" w:rsidRDefault="00000000" w14:paraId="0000073A">
      <w:pPr>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3. The specific role held by the minor, confirming it is one of passive economic benefit only.</w:t>
        <w:br w:type="textWrapping"/>
      </w:r>
      <w:r w:rsidRPr="00000000" w:rsidDel="00000000" w:rsidR="00000000">
        <w:rPr>
          <w:rtl w:val="0"/>
        </w:rPr>
      </w:r>
    </w:p>
    <w:p w:rsidRPr="00000000" w:rsidR="00000000" w:rsidDel="00000000" w:rsidP="00000000" w:rsidRDefault="00000000" w14:paraId="0000073B">
      <w:pPr>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Verify the Legal Basis</w:t>
      </w:r>
      <w:r w:rsidRPr="00000000" w:rsidDel="00000000" w:rsidR="00000000">
        <w:rPr>
          <w:rFonts w:ascii="Arial" w:hAnsi="Arial" w:eastAsia="Arial" w:cs="Arial"/>
          <w:rtl w:val="0"/>
        </w:rPr>
        <w:t xml:space="preserve">: Confirm that local law or regulation explicitly permits a minor to be a shareholder or beneficial owner within a corporate entity. This can be achieved by using public sources or otherwise by consulting the relevant teams internally.</w:t>
        <w:br w:type="textWrapping"/>
      </w:r>
      <w:r w:rsidRPr="00000000" w:rsidDel="00000000" w:rsidR="00000000">
        <w:rPr>
          <w:rtl w:val="0"/>
        </w:rPr>
      </w:r>
    </w:p>
    <w:p w:rsidRPr="00000000" w:rsidR="00000000" w:rsidDel="00000000" w:rsidP="00000000" w:rsidRDefault="00000000" w14:paraId="0000073C">
      <w:pPr>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Identify and Verify the Legal Guardian, Custodian or Trustee</w:t>
      </w:r>
      <w:r w:rsidRPr="00000000" w:rsidDel="00000000" w:rsidR="00000000">
        <w:rPr>
          <w:rFonts w:ascii="Arial" w:hAnsi="Arial" w:eastAsia="Arial" w:cs="Arial"/>
          <w:rtl w:val="0"/>
        </w:rPr>
        <w:t xml:space="preserve">: Identify the adult individually legally responsible for acting on the minor’s behalf (e.g. a parent, court-appointed guardian, custodian or a trustee). This individual must undergo full KYC verification and be added to the customer’s profile as a ‘Controller’ under the related parties section.</w:t>
        <w:br w:type="textWrapping"/>
      </w:r>
      <w:r w:rsidRPr="00000000" w:rsidDel="00000000" w:rsidR="00000000">
        <w:rPr>
          <w:rtl w:val="0"/>
        </w:rPr>
      </w:r>
    </w:p>
    <w:p w:rsidRPr="00000000" w:rsidR="00000000" w:rsidDel="00000000" w:rsidP="00000000" w:rsidRDefault="00000000" w14:paraId="0000073D">
      <w:pPr>
        <w:widowControl w:val="0"/>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Obtain and Corroborate Legal Documentation</w:t>
      </w:r>
      <w:r w:rsidRPr="00000000" w:rsidDel="00000000" w:rsidR="00000000">
        <w:rPr>
          <w:rFonts w:ascii="Arial" w:hAnsi="Arial" w:eastAsia="Arial" w:cs="Arial"/>
          <w:rtl w:val="0"/>
        </w:rPr>
        <w:t xml:space="preserve">: The relationship between the minor and responsible adult must be corroborated with official legal documentation. Acceptable documents include (but are not limited to):</w:t>
        <w:br w:type="textWrapping"/>
      </w:r>
    </w:p>
    <w:p w:rsidRPr="00000000" w:rsidR="00000000" w:rsidDel="00000000" w:rsidP="00000000" w:rsidRDefault="00000000" w14:paraId="0000073E">
      <w:pPr>
        <w:widowControl w:val="0"/>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A valid birth certificate (to establish parentage)</w:t>
      </w:r>
    </w:p>
    <w:p w:rsidRPr="00000000" w:rsidR="00000000" w:rsidDel="00000000" w:rsidP="00000000" w:rsidRDefault="00000000" w14:paraId="0000073F">
      <w:pPr>
        <w:widowControl w:val="0"/>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A formal court order or guardianship</w:t>
      </w:r>
    </w:p>
    <w:p w:rsidRPr="00000000" w:rsidR="00000000" w:rsidDel="00000000" w:rsidP="00000000" w:rsidRDefault="00000000" w14:paraId="00000740">
      <w:pPr>
        <w:widowControl w:val="0"/>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Documentation establishing a formal custodian relationship under applicable local law.</w:t>
      </w:r>
    </w:p>
    <w:p w:rsidRPr="00000000" w:rsidR="00000000" w:rsidDel="00000000" w:rsidP="00000000" w:rsidRDefault="00000000" w14:paraId="00000741">
      <w:pPr>
        <w:widowControl w:val="0"/>
        <w:numPr>
          <w:ilvl w:val="1"/>
          <w:numId w:val="19"/>
        </w:numPr>
        <w:shd w:val="clear" w:fill="auto"/>
        <w:spacing w:before="100" w:after="100" w:line="276" w:lineRule="auto"/>
        <w:ind w:left="1440" w:hanging="360"/>
        <w:jc w:val="both"/>
        <w:rPr>
          <w:rFonts w:ascii="Arial" w:hAnsi="Arial" w:eastAsia="Arial" w:cs="Arial"/>
        </w:rPr>
      </w:pPr>
      <w:r w:rsidRPr="00000000" w:rsidDel="00000000" w:rsidR="00000000">
        <w:rPr>
          <w:rFonts w:ascii="Arial" w:hAnsi="Arial" w:eastAsia="Arial" w:cs="Arial"/>
          <w:rtl w:val="0"/>
        </w:rPr>
        <w:t xml:space="preserve">A complete and signed Trust Deed that names the trustee(s) and the minor as the beneficiary</w:t>
        <w:br w:type="textWrapping"/>
      </w:r>
      <w:r w:rsidRPr="00000000" w:rsidDel="00000000" w:rsidR="00000000">
        <w:rPr>
          <w:rtl w:val="0"/>
        </w:rPr>
      </w:r>
    </w:p>
    <w:p w:rsidRPr="00000000" w:rsidR="00000000" w:rsidDel="00000000" w:rsidP="00000000" w:rsidRDefault="00000000" w14:paraId="00000742">
      <w:pPr>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Assess the Overall Risk</w:t>
      </w:r>
      <w:r w:rsidRPr="00000000" w:rsidDel="00000000" w:rsidR="00000000">
        <w:rPr>
          <w:rFonts w:ascii="Arial" w:hAnsi="Arial" w:eastAsia="Arial" w:cs="Arial"/>
          <w:rtl w:val="0"/>
        </w:rPr>
        <w:t xml:space="preserve">: Assess and understand the reason for the structure and the inclusion of the minor (e.g. inheritance planning). It is critical to assess whether the arrangement appears to be legitimate or if it could be a method to obscure the identity of the true beneficial owner.</w:t>
        <w:br w:type="textWrapping"/>
      </w:r>
      <w:r w:rsidRPr="00000000" w:rsidDel="00000000" w:rsidR="00000000">
        <w:rPr>
          <w:rtl w:val="0"/>
        </w:rPr>
      </w:r>
    </w:p>
    <w:p w:rsidRPr="00000000" w:rsidR="00000000" w:rsidDel="00000000" w:rsidP="00000000" w:rsidRDefault="00000000" w14:paraId="00000743">
      <w:pPr>
        <w:numPr>
          <w:ilvl w:val="0"/>
          <w:numId w:val="19"/>
        </w:numPr>
        <w:shd w:val="clear" w:fill="auto"/>
        <w:spacing w:line="276" w:lineRule="auto"/>
        <w:ind w:left="720" w:hanging="360"/>
        <w:jc w:val="both"/>
        <w:rPr/>
      </w:pPr>
      <w:r w:rsidRPr="00000000" w:rsidDel="00000000" w:rsidR="00000000">
        <w:rPr>
          <w:rFonts w:ascii="Arial" w:hAnsi="Arial" w:eastAsia="Arial" w:cs="Arial"/>
          <w:b w:val="1"/>
          <w:bCs w:val="1"/>
          <w:rtl w:val="0"/>
        </w:rPr>
        <w:t xml:space="preserve">Document the Final Decision</w:t>
      </w:r>
      <w:r w:rsidRPr="00000000" w:rsidDel="00000000" w:rsidR="00000000">
        <w:rPr>
          <w:rFonts w:ascii="Arial" w:hAnsi="Arial" w:eastAsia="Arial" w:cs="Arial"/>
          <w:rtl w:val="0"/>
        </w:rPr>
        <w:t xml:space="preserve">: The final, risk-based decision to approve or reject the application must be documented in full within the customer’s profile on the Binance Admin system.</w:t>
      </w:r>
    </w:p>
    <w:p w:rsidRPr="00000000" w:rsidR="00000000" w:rsidDel="00000000" w:rsidP="00000000" w:rsidRDefault="00000000" w14:paraId="00000744">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1ef0xcktxms0" w:colFirst="0" w:colLast="0" w:id="130"/>
      <w:bookmarkEnd w:id="130"/>
      <w:r w:rsidRPr="00000000" w:rsidDel="00000000" w:rsidR="00000000">
        <w:rPr>
          <w:b w:val="1"/>
          <w:bCs w:val="1"/>
          <w:sz w:val="28"/>
          <w:szCs w:val="28"/>
          <w:rtl w:val="0"/>
        </w:rPr>
        <w:t xml:space="preserve">Geofencing Rules and Jurisdictional Risk Management</w:t>
      </w:r>
    </w:p>
    <w:p w:rsidRPr="00000000" w:rsidR="00000000" w:rsidDel="00000000" w:rsidP="00000000" w:rsidRDefault="00000000" w14:paraId="0000074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eyr729t3g0tm" w:colFirst="0" w:colLast="0" w:id="131"/>
      <w:bookmarkEnd w:id="131"/>
      <w:r w:rsidRPr="00000000" w:rsidDel="00000000" w:rsidR="00000000">
        <w:rPr>
          <w:b w:val="1"/>
          <w:bCs w:val="1"/>
          <w:sz w:val="26"/>
          <w:szCs w:val="26"/>
          <w:rtl w:val="0"/>
        </w:rPr>
        <w:t xml:space="preserve">Principles</w:t>
      </w:r>
    </w:p>
    <w:p w:rsidRPr="00000000" w:rsidR="00000000" w:rsidDel="00000000" w:rsidP="00000000" w:rsidRDefault="00000000" w14:paraId="00000746">
      <w:pPr>
        <w:jc w:val="both"/>
        <w:rPr>
          <w:rFonts w:ascii="Arial" w:hAnsi="Arial" w:eastAsia="Arial" w:cs="Arial"/>
        </w:rPr>
      </w:pPr>
      <w:r w:rsidRPr="00000000" w:rsidDel="00000000" w:rsidR="00000000">
        <w:rPr>
          <w:rFonts w:ascii="Arial" w:hAnsi="Arial" w:eastAsia="Arial" w:cs="Arial"/>
          <w:rtl w:val="0"/>
        </w:rPr>
        <w:t xml:space="preserve">In addition to the prohibited relationships mentioned above, Binance maintains a list of geofencing rules where customers from selected locations are prohibited or have restricted access to product offerings. These rules are implemented to manage Binance’s legal, regulatory and financial crime risks and based on licensing permissions and internal risk appetite.</w:t>
      </w:r>
    </w:p>
    <w:p w:rsidRPr="00000000" w:rsidR="00000000" w:rsidDel="00000000" w:rsidP="00000000" w:rsidRDefault="00000000" w14:paraId="00000747">
      <w:pPr>
        <w:jc w:val="both"/>
        <w:rPr>
          <w:rFonts w:ascii="Arial" w:hAnsi="Arial" w:eastAsia="Arial" w:cs="Arial"/>
        </w:rPr>
      </w:pPr>
      <w:r w:rsidRPr="00000000" w:rsidDel="00000000" w:rsidR="00000000">
        <w:rPr>
          <w:rtl w:val="0"/>
        </w:rPr>
      </w:r>
    </w:p>
    <w:p w:rsidRPr="00000000" w:rsidR="00000000" w:rsidDel="00000000" w:rsidP="00000000" w:rsidRDefault="00000000" w14:paraId="00000748">
      <w:pPr>
        <w:jc w:val="both"/>
        <w:rPr>
          <w:rFonts w:ascii="Arial" w:hAnsi="Arial" w:eastAsia="Arial" w:cs="Arial"/>
        </w:rPr>
      </w:pPr>
      <w:r w:rsidRPr="00000000" w:rsidDel="00000000" w:rsidR="00000000">
        <w:rPr>
          <w:rFonts w:ascii="Arial" w:hAnsi="Arial" w:eastAsia="Arial" w:cs="Arial"/>
          <w:rtl w:val="0"/>
        </w:rPr>
        <w:t xml:space="preserve">This policy is enforced through technical controls (such as IP address blocking) and KYC/KYB verification processes.</w:t>
      </w:r>
    </w:p>
    <w:p w:rsidRPr="00000000" w:rsidR="00000000" w:rsidDel="00000000" w:rsidP="00000000" w:rsidRDefault="00000000" w14:paraId="00000749">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9euohgmanxt1" w:colFirst="0" w:colLast="0" w:id="132"/>
      <w:bookmarkEnd w:id="132"/>
      <w:r w:rsidRPr="00000000" w:rsidDel="00000000" w:rsidR="00000000">
        <w:rPr>
          <w:b w:val="1"/>
          <w:bCs w:val="1"/>
          <w:sz w:val="26"/>
          <w:szCs w:val="26"/>
          <w:rtl w:val="0"/>
        </w:rPr>
        <w:t xml:space="preserve">Basis for Restrictions</w:t>
      </w:r>
    </w:p>
    <w:p w:rsidRPr="00000000" w:rsidR="00000000" w:rsidDel="00000000" w:rsidP="00000000" w:rsidRDefault="00000000" w14:paraId="0000074A">
      <w:pPr>
        <w:jc w:val="both"/>
        <w:rPr>
          <w:rFonts w:ascii="Arial" w:hAnsi="Arial" w:eastAsia="Arial" w:cs="Arial"/>
        </w:rPr>
      </w:pPr>
      <w:r w:rsidRPr="00000000" w:rsidDel="00000000" w:rsidR="00000000">
        <w:rPr>
          <w:rFonts w:ascii="Arial" w:hAnsi="Arial" w:eastAsia="Arial" w:cs="Arial"/>
          <w:rtl w:val="0"/>
        </w:rPr>
        <w:t xml:space="preserve">The decision to prohibit or restrict a jurisdiction or specific product within that jurisdiction is based on a continuous assessment of the following factors:</w:t>
      </w:r>
    </w:p>
    <w:p w:rsidRPr="00000000" w:rsidR="00000000" w:rsidDel="00000000" w:rsidP="00000000" w:rsidRDefault="00000000" w14:paraId="0000074B">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4C">
      <w:pPr>
        <w:numPr>
          <w:ilvl w:val="0"/>
          <w:numId w:val="3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Licensing and Regulatory Status: Jurisdictions where Binance does not hold the necessary licence or regulatory approval to </w:t>
      </w:r>
      <w:r w:rsidRPr="00000000" w:rsidDel="00000000" w:rsidR="00000000">
        <w:rPr>
          <w:rtl w:val="0"/>
        </w:rPr>
        <w:t xml:space="preserve">offer</w:t>
      </w:r>
      <w:r w:rsidRPr="00000000" w:rsidDel="00000000" w:rsidR="00000000">
        <w:rPr>
          <w:rFonts w:ascii="Arial" w:hAnsi="Arial" w:eastAsia="Arial" w:cs="Arial"/>
          <w:rtl w:val="0"/>
        </w:rPr>
        <w:t xml:space="preserve"> all or part of its services.</w:t>
      </w:r>
    </w:p>
    <w:p w:rsidRPr="00000000" w:rsidR="00000000" w:rsidDel="00000000" w:rsidP="00000000" w:rsidRDefault="00000000" w14:paraId="0000074D">
      <w:pPr>
        <w:numPr>
          <w:ilvl w:val="0"/>
          <w:numId w:val="3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High-Risk Jurisdictions: Jurisdictions identified as having AML/CTF deficiencies (Such as those identified by the FATF).</w:t>
      </w:r>
    </w:p>
    <w:p w:rsidRPr="00000000" w:rsidR="00000000" w:rsidDel="00000000" w:rsidP="00000000" w:rsidRDefault="00000000" w14:paraId="0000074E">
      <w:pPr>
        <w:numPr>
          <w:ilvl w:val="0"/>
          <w:numId w:val="3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Internal Risk Assessment: Jurisdictions deemed to present an unacceptable level of fraud, legal or reputational risk to Binance.</w:t>
      </w:r>
    </w:p>
    <w:p w:rsidRPr="00000000" w:rsidR="00000000" w:rsidDel="00000000" w:rsidP="00000000" w:rsidRDefault="00000000" w14:paraId="0000074F">
      <w:pPr>
        <w:jc w:val="both"/>
        <w:rPr>
          <w:rFonts w:ascii="Arial" w:hAnsi="Arial" w:eastAsia="Arial" w:cs="Arial"/>
        </w:rPr>
      </w:pPr>
      <w:r w:rsidRPr="00000000" w:rsidDel="00000000" w:rsidR="00000000">
        <w:rPr>
          <w:rtl w:val="0"/>
        </w:rPr>
      </w:r>
    </w:p>
    <w:p w:rsidRPr="00000000" w:rsidR="00000000" w:rsidDel="00000000" w:rsidP="00000000" w:rsidRDefault="00000000" w14:paraId="00000750">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vnsqx92waeg5" w:colFirst="0" w:colLast="0" w:id="133"/>
      <w:bookmarkEnd w:id="133"/>
      <w:r w:rsidRPr="00000000" w:rsidDel="00000000" w:rsidR="00000000">
        <w:rPr>
          <w:b w:val="1"/>
          <w:bCs w:val="1"/>
          <w:sz w:val="26"/>
          <w:szCs w:val="26"/>
          <w:rtl w:val="0"/>
        </w:rPr>
        <w:t xml:space="preserve">Operational Guidance</w:t>
      </w:r>
      <w:r w:rsidRPr="00000000" w:rsidDel="00000000" w:rsidR="00000000">
        <w:rPr>
          <w:rtl w:val="0"/>
        </w:rPr>
      </w:r>
    </w:p>
    <w:p w:rsidRPr="00000000" w:rsidR="00000000" w:rsidDel="00000000" w:rsidP="00000000" w:rsidRDefault="00000000" w14:paraId="00000751">
      <w:pPr>
        <w:jc w:val="both"/>
        <w:rPr>
          <w:rFonts w:ascii="Arial" w:hAnsi="Arial" w:eastAsia="Arial" w:cs="Arial"/>
        </w:rPr>
      </w:pPr>
      <w:r w:rsidRPr="00000000" w:rsidDel="00000000" w:rsidR="00000000">
        <w:rPr>
          <w:rFonts w:ascii="Arial" w:hAnsi="Arial" w:eastAsia="Arial" w:cs="Arial"/>
          <w:rtl w:val="0"/>
        </w:rPr>
        <w:t xml:space="preserve">All specific country-level prohibitions and product restrictions are maintained in the </w:t>
      </w:r>
      <w:hyperlink r:id="rId57">
        <w:r w:rsidRPr="00000000" w:rsidDel="00000000" w:rsidR="00000000">
          <w:rPr>
            <w:rFonts w:ascii="Arial" w:hAnsi="Arial" w:eastAsia="Arial" w:cs="Arial"/>
            <w:color w:val="1155cc"/>
            <w:u w:val="single"/>
            <w:rtl w:val="0"/>
          </w:rPr>
          <w:t xml:space="preserve">Geofencing Operating Framework</w:t>
        </w:r>
      </w:hyperlink>
      <w:r w:rsidRPr="00000000" w:rsidDel="00000000" w:rsidR="00000000">
        <w:rPr>
          <w:rFonts w:ascii="Arial" w:hAnsi="Arial" w:eastAsia="Arial" w:cs="Arial"/>
          <w:rtl w:val="0"/>
        </w:rPr>
        <w:t xml:space="preserve"> which is the source of referral for the operational teams. This Matrix tracks restrictions and is updated based on the current state and known restrictions. If there are any changes due to regulatory updates, new licenses granted/conditions, or newly identified restrictions, the matrix shall be updated accordingly. If a country is not detailed within the Matrix, it means there are no known restrictions for that country at the point of last validation.</w:t>
      </w:r>
    </w:p>
    <w:p w:rsidRPr="00000000" w:rsidR="00000000" w:rsidDel="00000000" w:rsidP="00000000" w:rsidRDefault="00000000" w14:paraId="0000075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53">
      <w:pPr>
        <w:numPr>
          <w:ilvl w:val="0"/>
          <w:numId w:val="2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Analyst Responsibility: Operational analysts must consult the Matrix during onboarding and periodic/trigger reviews and apply the rules accordingly. The legend section of the Matrix provides detailed information on how to interpret the restrictions.</w:t>
      </w:r>
    </w:p>
    <w:p w:rsidRPr="00000000" w:rsidR="00000000" w:rsidDel="00000000" w:rsidP="00000000" w:rsidRDefault="00000000" w14:paraId="00000754">
      <w:pPr>
        <w:numPr>
          <w:ilvl w:val="0"/>
          <w:numId w:val="2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Dynamic Updates: The Matrix is a live document and maintained by the Compliance department. It will be updated immediately in response to regulatory changes, changes in licensing or the outcome of internal risk assessments.</w:t>
      </w:r>
    </w:p>
    <w:p w:rsidRPr="00000000" w:rsidR="00000000" w:rsidDel="00000000" w:rsidP="00000000" w:rsidRDefault="00000000" w14:paraId="0000075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j4ahz4ot3seq" w:colFirst="0" w:colLast="0" w:id="134"/>
      <w:bookmarkEnd w:id="134"/>
      <w:r w:rsidRPr="00000000" w:rsidDel="00000000" w:rsidR="00000000">
        <w:rPr>
          <w:b w:val="1"/>
          <w:bCs w:val="1"/>
          <w:sz w:val="26"/>
          <w:szCs w:val="26"/>
          <w:rtl w:val="0"/>
        </w:rPr>
        <w:t xml:space="preserve">U.S. Nexus Assessment</w:t>
      </w:r>
    </w:p>
    <w:p w:rsidRPr="00000000" w:rsidR="00000000" w:rsidDel="00000000" w:rsidP="00000000" w:rsidRDefault="00000000" w14:paraId="00000756">
      <w:pPr>
        <w:jc w:val="both"/>
        <w:rPr>
          <w:rFonts w:ascii="Arial" w:hAnsi="Arial" w:eastAsia="Arial" w:cs="Arial"/>
        </w:rPr>
      </w:pPr>
      <w:r w:rsidRPr="00000000" w:rsidDel="00000000" w:rsidR="00000000">
        <w:rPr>
          <w:rFonts w:ascii="Arial" w:hAnsi="Arial" w:eastAsia="Arial" w:cs="Arial"/>
          <w:rtl w:val="0"/>
        </w:rPr>
        <w:t xml:space="preserve">Binance is committed to full compliance with its U.S. regulatory posture and strictly prohibits the onboarding of any customer identified as </w:t>
      </w:r>
      <w:r w:rsidRPr="00000000" w:rsidDel="00000000" w:rsidR="00000000">
        <w:rPr>
          <w:rFonts w:ascii="Arial" w:hAnsi="Arial" w:eastAsia="Arial" w:cs="Arial"/>
          <w:rtl w:val="0"/>
        </w:rPr>
        <w:t xml:space="preserve">a “U.S.</w:t>
      </w:r>
      <w:r w:rsidRPr="00000000" w:rsidDel="00000000" w:rsidR="00000000">
        <w:rPr>
          <w:rFonts w:ascii="Arial" w:hAnsi="Arial" w:eastAsia="Arial" w:cs="Arial"/>
          <w:rtl w:val="0"/>
        </w:rPr>
        <w:t xml:space="preserve"> </w:t>
      </w:r>
      <w:r w:rsidRPr="00000000" w:rsidDel="00000000" w:rsidR="00000000">
        <w:rPr>
          <w:rFonts w:ascii="Arial" w:hAnsi="Arial" w:eastAsia="Arial" w:cs="Arial"/>
          <w:rtl w:val="0"/>
        </w:rPr>
        <w:t xml:space="preserve">Person”</w:t>
      </w:r>
      <w:r w:rsidRPr="00000000" w:rsidDel="00000000" w:rsidR="00000000">
        <w:rPr>
          <w:rFonts w:ascii="Arial" w:hAnsi="Arial" w:eastAsia="Arial" w:cs="Arial"/>
          <w:rtl w:val="0"/>
        </w:rPr>
        <w:t xml:space="preserve">. This policy is enforced through technical controls such as IP address geo-blocking and the manual due diligence process outlined below. Refer to </w:t>
      </w:r>
      <w:hyperlink r:id="rId58">
        <w:r w:rsidRPr="00000000" w:rsidDel="00000000" w:rsidR="00000000">
          <w:rPr>
            <w:rFonts w:ascii="Arial" w:hAnsi="Arial" w:eastAsia="Arial" w:cs="Arial"/>
            <w:color w:val="1155cc"/>
            <w:u w:val="single"/>
            <w:rtl w:val="0"/>
          </w:rPr>
          <w:t xml:space="preserve">U.S. Nexus Handling Procedure (Corporates)</w:t>
        </w:r>
      </w:hyperlink>
      <w:r w:rsidRPr="00000000" w:rsidDel="00000000" w:rsidR="00000000">
        <w:rPr>
          <w:rFonts w:ascii="Arial" w:hAnsi="Arial" w:eastAsia="Arial" w:cs="Arial"/>
          <w:rtl w:val="0"/>
        </w:rPr>
        <w:t xml:space="preserve"> </w:t>
      </w:r>
      <w:r w:rsidRPr="00000000" w:rsidDel="00000000" w:rsidR="00000000">
        <w:rPr>
          <w:rtl w:val="0"/>
        </w:rPr>
      </w:r>
    </w:p>
    <w:p w:rsidRPr="00000000" w:rsidR="00000000" w:rsidDel="00000000" w:rsidP="00000000" w:rsidRDefault="00000000" w14:paraId="0000075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pl06dyoaplni" w:colFirst="0" w:colLast="0" w:id="135"/>
      <w:bookmarkEnd w:id="135"/>
      <w:r w:rsidRPr="00000000" w:rsidDel="00000000" w:rsidR="00000000">
        <w:rPr>
          <w:b w:val="1"/>
          <w:bCs w:val="1"/>
          <w:sz w:val="26"/>
          <w:szCs w:val="26"/>
          <w:rtl w:val="0"/>
        </w:rPr>
        <w:t xml:space="preserve">Canada Nexus Assessment</w:t>
      </w:r>
    </w:p>
    <w:p w:rsidRPr="00000000" w:rsidR="00000000" w:rsidDel="00000000" w:rsidP="00000000" w:rsidRDefault="00000000" w14:paraId="00000758">
      <w:pPr>
        <w:jc w:val="both"/>
        <w:rPr>
          <w:rFonts w:ascii="Arial" w:hAnsi="Arial" w:eastAsia="Arial" w:cs="Arial"/>
        </w:rPr>
      </w:pPr>
      <w:r w:rsidRPr="00000000" w:rsidDel="00000000" w:rsidR="00000000">
        <w:rPr>
          <w:rFonts w:ascii="Arial" w:hAnsi="Arial" w:eastAsia="Arial" w:cs="Arial"/>
          <w:rtl w:val="0"/>
        </w:rPr>
        <w:t xml:space="preserve">As part of its geofencing prohibited business, Binance does not onboard entities determined to be Canada Persons. The first line of defence analysts are obligated to assess the business entity at onboarding according to the to </w:t>
      </w:r>
      <w:hyperlink r:id="rId59">
        <w:r w:rsidRPr="00000000" w:rsidDel="00000000" w:rsidR="00000000">
          <w:rPr>
            <w:rFonts w:ascii="Arial" w:hAnsi="Arial" w:eastAsia="Arial" w:cs="Arial"/>
            <w:color w:val="1155cc"/>
            <w:u w:val="single"/>
            <w:rtl w:val="0"/>
          </w:rPr>
          <w:t xml:space="preserve">Canadian Nexus Handling Procedure (Corporates)</w:t>
        </w:r>
      </w:hyperlink>
      <w:r w:rsidRPr="00000000" w:rsidDel="00000000" w:rsidR="00000000">
        <w:rPr>
          <w:rFonts w:ascii="Arial" w:hAnsi="Arial" w:eastAsia="Arial" w:cs="Arial"/>
          <w:rtl w:val="0"/>
        </w:rPr>
        <w:t xml:space="preserve">, in order to ascertain if it is feasible to onboard a business entity with Canadian ties.</w:t>
      </w:r>
    </w:p>
    <w:p w:rsidRPr="00000000" w:rsidR="00000000" w:rsidDel="00000000" w:rsidP="00000000" w:rsidRDefault="00000000" w14:paraId="00000759">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l63jumnt9eii" w:colFirst="0" w:colLast="0" w:id="136"/>
      <w:bookmarkEnd w:id="136"/>
      <w:r w:rsidRPr="00000000" w:rsidDel="00000000" w:rsidR="00000000">
        <w:rPr>
          <w:b w:val="1"/>
          <w:bCs w:val="1"/>
          <w:sz w:val="26"/>
          <w:szCs w:val="26"/>
          <w:rtl w:val="0"/>
        </w:rPr>
        <w:t xml:space="preserve">Netherlands Nexus Assessment</w:t>
      </w:r>
    </w:p>
    <w:p w:rsidRPr="00000000" w:rsidR="00000000" w:rsidDel="00000000" w:rsidP="00000000" w:rsidRDefault="00000000" w14:paraId="0000075A">
      <w:pPr>
        <w:jc w:val="both"/>
        <w:rPr>
          <w:rFonts w:ascii="Arial" w:hAnsi="Arial" w:eastAsia="Arial" w:cs="Arial"/>
        </w:rPr>
      </w:pPr>
      <w:r w:rsidRPr="00000000" w:rsidDel="00000000" w:rsidR="00000000">
        <w:rPr>
          <w:rFonts w:ascii="Arial" w:hAnsi="Arial" w:eastAsia="Arial" w:cs="Arial"/>
          <w:rtl w:val="0"/>
        </w:rPr>
        <w:t xml:space="preserve">As part of its geofencing prohibited business, Binance does not onboard entities identified with ties to the Netherlands. The first line of defence analysts are obligated to assess the business entity at onboarding in order to ascertain if it is feasible to onboard a business entity with ties to the Netherlands. In determining whether a business entity is a “NL based business”, the first line of defence analysts review whether a business entity is </w:t>
      </w:r>
      <w:r w:rsidRPr="00000000" w:rsidDel="00000000" w:rsidR="00000000">
        <w:rPr>
          <w:rFonts w:ascii="Arial" w:hAnsi="Arial" w:eastAsia="Arial" w:cs="Arial"/>
          <w:u w:val="single"/>
          <w:rtl w:val="0"/>
        </w:rPr>
        <w:t xml:space="preserve">organized or incorporated under the laws of the Netherlands</w:t>
      </w:r>
      <w:r w:rsidRPr="00000000" w:rsidDel="00000000" w:rsidR="00000000">
        <w:rPr>
          <w:rFonts w:ascii="Arial" w:hAnsi="Arial" w:eastAsia="Arial" w:cs="Arial"/>
          <w:rtl w:val="0"/>
        </w:rPr>
        <w:t xml:space="preserve">. </w:t>
      </w:r>
    </w:p>
    <w:p w:rsidRPr="00000000" w:rsidR="00000000" w:rsidDel="00000000" w:rsidP="00000000" w:rsidRDefault="00000000" w14:paraId="0000075B">
      <w:pPr>
        <w:jc w:val="both"/>
        <w:rPr>
          <w:rFonts w:ascii="Arial" w:hAnsi="Arial" w:eastAsia="Arial" w:cs="Arial"/>
        </w:rPr>
      </w:pPr>
      <w:r w:rsidRPr="00000000" w:rsidDel="00000000" w:rsidR="00000000">
        <w:rPr>
          <w:rtl w:val="0"/>
        </w:rPr>
      </w:r>
    </w:p>
    <w:p w:rsidRPr="00000000" w:rsidR="00000000" w:rsidDel="00000000" w:rsidP="00000000" w:rsidRDefault="00000000" w14:paraId="0000075C">
      <w:pPr>
        <w:spacing w:after="200"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Automated Blocking Tool</w:t>
      </w:r>
    </w:p>
    <w:p w:rsidRPr="00000000" w:rsidR="00000000" w:rsidDel="00000000" w:rsidP="00000000" w:rsidRDefault="00000000" w14:paraId="0000075D">
      <w:pPr>
        <w:jc w:val="both"/>
        <w:rPr>
          <w:rFonts w:ascii="Arial" w:hAnsi="Arial" w:eastAsia="Arial" w:cs="Arial"/>
        </w:rPr>
      </w:pPr>
      <w:r w:rsidRPr="00000000" w:rsidDel="00000000" w:rsidR="00000000">
        <w:rPr>
          <w:rFonts w:ascii="Arial" w:hAnsi="Arial" w:eastAsia="Arial" w:cs="Arial"/>
          <w:rtl w:val="0"/>
        </w:rPr>
        <w:t xml:space="preserve">Binance has implemented an automated blocking tool to systematically block such entities that meet this criteria from onboarding. All applications for entities that are registered in the Netherlands, will not be able to register. Currently, the key indicias included in the scope of this systematic block include:</w:t>
      </w:r>
    </w:p>
    <w:p w:rsidRPr="00000000" w:rsidR="00000000" w:rsidDel="00000000" w:rsidP="00000000" w:rsidRDefault="00000000" w14:paraId="0000075E">
      <w:pPr>
        <w:jc w:val="both"/>
        <w:rPr>
          <w:rFonts w:ascii="Arial" w:hAnsi="Arial" w:eastAsia="Arial" w:cs="Arial"/>
        </w:rPr>
      </w:pPr>
      <w:r w:rsidRPr="00000000" w:rsidDel="00000000" w:rsidR="00000000">
        <w:rPr>
          <w:rtl w:val="0"/>
        </w:rPr>
      </w:r>
    </w:p>
    <w:p w:rsidRPr="00000000" w:rsidR="00000000" w:rsidDel="00000000" w:rsidP="00000000" w:rsidRDefault="00000000" w14:paraId="0000075F">
      <w:pPr>
        <w:numPr>
          <w:ilvl w:val="0"/>
          <w:numId w:val="31"/>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Country of Incorporation</w:t>
      </w:r>
      <w:r w:rsidRPr="00000000" w:rsidDel="00000000" w:rsidR="00000000">
        <w:rPr>
          <w:rtl w:val="0"/>
        </w:rPr>
      </w:r>
    </w:p>
    <w:p w:rsidRPr="00000000" w:rsidR="00000000" w:rsidDel="00000000" w:rsidP="00000000" w:rsidRDefault="00000000" w14:paraId="00000760">
      <w:pPr>
        <w:numPr>
          <w:ilvl w:val="0"/>
          <w:numId w:val="31"/>
        </w:numPr>
        <w:spacing w:before="100" w:after="0" w:lineRule="auto"/>
        <w:ind w:left="720" w:hanging="360"/>
        <w:jc w:val="both"/>
        <w:rPr>
          <w:rFonts w:ascii="Arial" w:hAnsi="Arial" w:eastAsia="Arial" w:cs="Arial"/>
        </w:rPr>
      </w:pPr>
      <w:r w:rsidRPr="00000000" w:rsidDel="00000000" w:rsidR="00000000">
        <w:rPr>
          <w:rFonts w:ascii="Arial" w:hAnsi="Arial" w:eastAsia="Arial" w:cs="Arial"/>
          <w:rtl w:val="0"/>
        </w:rPr>
        <w:t xml:space="preserve">Registered Address</w:t>
      </w:r>
      <w:r w:rsidRPr="00000000" w:rsidDel="00000000" w:rsidR="00000000">
        <w:rPr>
          <w:rtl w:val="0"/>
        </w:rPr>
      </w:r>
    </w:p>
    <w:p w:rsidRPr="00000000" w:rsidR="00000000" w:rsidDel="00000000" w:rsidP="00000000" w:rsidRDefault="00000000" w14:paraId="00000761">
      <w:pPr>
        <w:jc w:val="both"/>
        <w:rPr>
          <w:rFonts w:ascii="Arial" w:hAnsi="Arial" w:eastAsia="Arial" w:cs="Arial"/>
        </w:rPr>
      </w:pPr>
      <w:r w:rsidRPr="00000000" w:rsidDel="00000000" w:rsidR="00000000">
        <w:rPr>
          <w:rtl w:val="0"/>
        </w:rPr>
      </w:r>
    </w:p>
    <w:p w:rsidRPr="00000000" w:rsidR="00000000" w:rsidDel="00000000" w:rsidP="00000000" w:rsidRDefault="00000000" w14:paraId="00000762">
      <w:pPr>
        <w:widowControl w:val="0"/>
        <w:shd w:val="clear" w:fill="auto"/>
        <w:spacing w:line="276" w:lineRule="auto"/>
        <w:jc w:val="both"/>
        <w:rPr>
          <w:rFonts w:ascii="Arial" w:hAnsi="Arial" w:eastAsia="Arial" w:cs="Arial"/>
          <w:highlight w:val="white"/>
        </w:rPr>
      </w:pPr>
      <w:r w:rsidRPr="00000000" w:rsidDel="00000000" w:rsidR="00000000">
        <w:rPr>
          <w:rFonts w:ascii="Arial" w:hAnsi="Arial" w:eastAsia="Arial" w:cs="Arial"/>
          <w:highlight w:val="white"/>
          <w:rtl w:val="0"/>
        </w:rPr>
        <w:t xml:space="preserve">Below is a table defining the logic which details whether we can onboard the client</w:t>
      </w:r>
      <w:r w:rsidRPr="00000000" w:rsidDel="00000000" w:rsidR="00000000">
        <w:rPr>
          <w:highlight w:val="white"/>
          <w:rtl w:val="0"/>
        </w:rPr>
        <w:t xml:space="preserve">:</w:t>
      </w:r>
      <w:r w:rsidRPr="00000000" w:rsidDel="00000000" w:rsidR="00000000">
        <w:rPr>
          <w:rFonts w:ascii="Arial" w:hAnsi="Arial" w:eastAsia="Arial" w:cs="Arial"/>
          <w:highlight w:val="white"/>
          <w:rtl w:val="0"/>
        </w:rPr>
        <w:t xml:space="preserve"> </w:t>
      </w:r>
      <w:r w:rsidRPr="00000000" w:rsidDel="00000000" w:rsidR="00000000">
        <w:rPr>
          <w:rFonts w:ascii="Arial" w:hAnsi="Arial" w:eastAsia="Arial" w:cs="Arial"/>
          <w:highlight w:val="white"/>
          <w:vertAlign w:val="superscript"/>
        </w:rPr>
        <w:footnoteReference w:customMarkFollows="0" w:id="6"/>
      </w:r>
      <w:r w:rsidRPr="00000000" w:rsidDel="00000000" w:rsidR="00000000">
        <w:rPr>
          <w:rtl w:val="0"/>
        </w:rPr>
      </w:r>
    </w:p>
    <w:p w:rsidRPr="00000000" w:rsidR="00000000" w:rsidDel="00000000" w:rsidP="00000000" w:rsidRDefault="00000000" w14:paraId="00000763">
      <w:pPr>
        <w:widowControl w:val="0"/>
        <w:shd w:val="clear" w:fill="auto"/>
        <w:spacing w:line="276" w:lineRule="auto"/>
        <w:jc w:val="both"/>
        <w:rPr>
          <w:rFonts w:ascii="Arial" w:hAnsi="Arial" w:eastAsia="Arial" w:cs="Arial"/>
          <w:sz w:val="10"/>
          <w:szCs w:val="10"/>
          <w:highlight w:val="white"/>
        </w:rPr>
      </w:pPr>
      <w:r w:rsidRPr="00000000" w:rsidDel="00000000" w:rsidR="00000000">
        <w:rPr>
          <w:rtl w:val="0"/>
        </w:rPr>
      </w:r>
    </w:p>
    <w:tbl>
      <w:tblPr>
        <w:tblStyle w:val="Table31"/>
        <w:tblW w:w="10980.0" w:type="dxa"/>
        <w:jc w:val="left"/>
        <w:tblInd w:w="-645.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
      <w:tblGrid>
        <w:gridCol w:w="1200"/>
        <w:gridCol w:w="1530"/>
        <w:gridCol w:w="1425"/>
        <w:gridCol w:w="5370"/>
        <w:gridCol w:w="1455"/>
        <w:tblGridChange w:id="0">
          <w:tblGrid>
            <w:gridCol w:w="1200"/>
            <w:gridCol w:w="1530"/>
            <w:gridCol w:w="1425"/>
            <w:gridCol w:w="5370"/>
            <w:gridCol w:w="1455"/>
          </w:tblGrid>
        </w:tblGridChange>
      </w:tblGrid>
      <w:tr>
        <w:trPr>
          <w:cantSplit w:val="0"/>
          <w:trHeight w:val="1845" w:hRule="atLeast"/>
          <w:tblHeader w:val="0"/>
        </w:trPr>
        <w:tc>
          <w:tcPr>
            <w:tcBorders>
              <w:top w:val="single" w:color="000000" w:sz="6" w:space="0"/>
              <w:left w:val="single" w:color="000000" w:sz="6" w:space="0"/>
              <w:bottom w:val="single" w:color="000000" w:sz="6" w:space="0"/>
              <w:right w:val="single" w:color="000000" w:sz="6" w:space="0"/>
            </w:tcBorders>
            <w:shd w:val="clear" w:fill="ffe599"/>
            <w:tcMar>
              <w:top w:w="0.0" w:type="dxa"/>
              <w:left w:w="100.0" w:type="dxa"/>
              <w:bottom w:w="0.0" w:type="dxa"/>
              <w:right w:w="100.0" w:type="dxa"/>
            </w:tcMar>
            <w:vAlign w:val="center"/>
          </w:tcPr>
          <w:p w:rsidRPr="00000000" w:rsidR="00000000" w:rsidDel="00000000" w:rsidP="00000000" w:rsidRDefault="00000000" w14:paraId="00000764">
            <w:pPr>
              <w:widowControl w:val="0"/>
              <w:shd w:val="clear" w:fill="auto"/>
              <w:spacing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Scenarios</w:t>
            </w:r>
          </w:p>
        </w:tc>
        <w:tc>
          <w:tcPr>
            <w:tcBorders>
              <w:top w:val="single" w:color="000000" w:sz="6" w:space="0"/>
              <w:left w:val="single" w:color="000000" w:sz="6" w:space="0"/>
              <w:bottom w:val="single" w:color="000000" w:sz="6" w:space="0"/>
              <w:right w:val="single" w:color="000000" w:sz="6" w:space="0"/>
            </w:tcBorders>
            <w:shd w:val="clear" w:fill="ffe599"/>
            <w:tcMar>
              <w:top w:w="0.0" w:type="dxa"/>
              <w:left w:w="100.0" w:type="dxa"/>
              <w:bottom w:w="0.0" w:type="dxa"/>
              <w:right w:w="100.0" w:type="dxa"/>
            </w:tcMar>
            <w:vAlign w:val="center"/>
          </w:tcPr>
          <w:p w:rsidRPr="00000000" w:rsidR="00000000" w:rsidDel="00000000" w:rsidP="00000000" w:rsidRDefault="00000000" w14:paraId="00000765">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Country of incorporation / Registered address</w:t>
            </w:r>
          </w:p>
          <w:p w:rsidRPr="00000000" w:rsidR="00000000" w:rsidDel="00000000" w:rsidP="00000000" w:rsidRDefault="00000000" w14:paraId="00000766">
            <w:pPr>
              <w:widowControl w:val="0"/>
              <w:shd w:val="clear" w:fill="auto"/>
              <w:spacing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 </w:t>
            </w:r>
          </w:p>
        </w:tc>
        <w:tc>
          <w:tcPr>
            <w:tcBorders>
              <w:top w:val="single" w:color="000000" w:sz="6" w:space="0"/>
              <w:left w:val="single" w:color="000000" w:sz="6" w:space="0"/>
              <w:bottom w:val="single" w:color="000000" w:sz="6" w:space="0"/>
              <w:right w:val="single" w:color="000000" w:sz="6" w:space="0"/>
            </w:tcBorders>
            <w:shd w:val="clear" w:fill="ffe599"/>
            <w:tcMar>
              <w:top w:w="0.0" w:type="dxa"/>
              <w:left w:w="100.0" w:type="dxa"/>
              <w:bottom w:w="0.0" w:type="dxa"/>
              <w:right w:w="100.0" w:type="dxa"/>
            </w:tcMar>
            <w:vAlign w:val="center"/>
          </w:tcPr>
          <w:p w:rsidRPr="00000000" w:rsidR="00000000" w:rsidDel="00000000" w:rsidP="00000000" w:rsidRDefault="00000000" w14:paraId="00000767">
            <w:pPr>
              <w:widowControl w:val="0"/>
              <w:shd w:val="clear" w:fill="auto"/>
              <w:spacing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UBO Nationality  </w:t>
            </w:r>
          </w:p>
        </w:tc>
        <w:tc>
          <w:tcPr>
            <w:tcBorders>
              <w:top w:val="single" w:color="000000" w:sz="6" w:space="0"/>
              <w:left w:val="single" w:color="000000" w:sz="6" w:space="0"/>
              <w:bottom w:val="single" w:color="000000" w:sz="6" w:space="0"/>
              <w:right w:val="single" w:color="000000" w:sz="6" w:space="0"/>
            </w:tcBorders>
            <w:shd w:val="clear" w:fill="ffe599"/>
            <w:tcMar>
              <w:top w:w="0.0" w:type="dxa"/>
              <w:left w:w="100.0" w:type="dxa"/>
              <w:bottom w:w="0.0" w:type="dxa"/>
              <w:right w:w="100.0" w:type="dxa"/>
            </w:tcMar>
            <w:vAlign w:val="center"/>
          </w:tcPr>
          <w:p w:rsidRPr="00000000" w:rsidR="00000000" w:rsidDel="00000000" w:rsidP="00000000" w:rsidRDefault="00000000" w14:paraId="00000768">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/Country of operation</w:t>
            </w:r>
          </w:p>
          <w:p w:rsidRPr="00000000" w:rsidR="00000000" w:rsidDel="00000000" w:rsidP="00000000" w:rsidRDefault="00000000" w14:paraId="00000769">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/Country of government ownership (for gov agency)</w:t>
            </w:r>
          </w:p>
          <w:p w:rsidRPr="00000000" w:rsidR="00000000" w:rsidDel="00000000" w:rsidP="00000000" w:rsidRDefault="00000000" w14:paraId="0000076A">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/Country of regulation (for bank/fund)</w:t>
            </w:r>
          </w:p>
          <w:p w:rsidRPr="00000000" w:rsidR="00000000" w:rsidDel="00000000" w:rsidP="00000000" w:rsidRDefault="00000000" w14:paraId="0000076B">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/Listed country (for listed company)</w:t>
            </w:r>
          </w:p>
          <w:p w:rsidRPr="00000000" w:rsidR="00000000" w:rsidDel="00000000" w:rsidP="00000000" w:rsidRDefault="00000000" w14:paraId="0000076C">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 Residential country (for main trader only)</w:t>
            </w:r>
          </w:p>
          <w:p w:rsidRPr="00000000" w:rsidR="00000000" w:rsidDel="00000000" w:rsidP="00000000" w:rsidRDefault="00000000" w14:paraId="0000076D">
            <w:pPr>
              <w:widowControl w:val="0"/>
              <w:shd w:val="clear" w:fill="auto"/>
              <w:spacing w:before="40" w:after="40"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/Country of incorporation (for entity director)</w:t>
              <w:tab/>
            </w:r>
          </w:p>
        </w:tc>
        <w:tc>
          <w:tcPr>
            <w:tcBorders>
              <w:top w:val="single" w:color="000000" w:sz="6" w:space="0"/>
              <w:left w:val="single" w:color="000000" w:sz="6" w:space="0"/>
              <w:bottom w:val="single" w:color="000000" w:sz="6" w:space="0"/>
              <w:right w:val="single" w:color="000000" w:sz="6" w:space="0"/>
            </w:tcBorders>
            <w:shd w:val="clear" w:fill="ffe599"/>
            <w:tcMar>
              <w:top w:w="0.0" w:type="dxa"/>
              <w:left w:w="100.0" w:type="dxa"/>
              <w:bottom w:w="0.0" w:type="dxa"/>
              <w:right w:w="100.0" w:type="dxa"/>
            </w:tcMar>
            <w:vAlign w:val="center"/>
          </w:tcPr>
          <w:p w:rsidRPr="00000000" w:rsidR="00000000" w:rsidDel="00000000" w:rsidP="00000000" w:rsidRDefault="00000000" w14:paraId="0000076E">
            <w:pPr>
              <w:widowControl w:val="0"/>
              <w:shd w:val="clear" w:fill="auto"/>
              <w:spacing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Block and </w:t>
            </w:r>
          </w:p>
          <w:p w:rsidRPr="00000000" w:rsidR="00000000" w:rsidDel="00000000" w:rsidP="00000000" w:rsidRDefault="00000000" w14:paraId="0000076F">
            <w:pPr>
              <w:widowControl w:val="0"/>
              <w:shd w:val="clear" w:fill="auto"/>
              <w:spacing w:line="240" w:lineRule="auto"/>
              <w:jc w:val="center"/>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No block</w:t>
            </w:r>
          </w:p>
        </w:tc>
      </w:tr>
      <w:tr>
        <w:trPr>
          <w:cantSplit w:val="0"/>
          <w:trHeight w:val="309.47753906249994"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0">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1</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1">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2">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3">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4">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5">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2</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6">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7">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8">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9">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A">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3</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B">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C">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D">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E">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7F">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4</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0">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1">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2">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3">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4">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5</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5">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6">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7">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8">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No 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9">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6</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A">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B">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C">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D">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No 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E">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7</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8F">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0">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1">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2">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No block</w:t>
            </w:r>
          </w:p>
        </w:tc>
      </w:tr>
      <w:tr>
        <w:trPr>
          <w:cantSplit w:val="0"/>
          <w:trHeight w:val="255" w:hRule="atLeast"/>
          <w:tblHeader w:val="0"/>
        </w:trPr>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3">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8</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4">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5">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6">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Y</w:t>
            </w:r>
          </w:p>
        </w:tc>
        <w:tc>
          <w:tcPr>
            <w:tcBorders>
              <w:top w:val="single" w:color="000000" w:sz="6" w:space="0"/>
              <w:left w:val="single" w:color="000000" w:sz="6" w:space="0"/>
              <w:bottom w:val="single" w:color="000000" w:sz="6" w:space="0"/>
              <w:right w:val="single" w:color="000000" w:sz="6"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797">
            <w:pPr>
              <w:widowControl w:val="0"/>
              <w:shd w:val="clear" w:fill="auto"/>
              <w:spacing w:line="276" w:lineRule="auto"/>
              <w:jc w:val="center"/>
              <w:rPr>
                <w:rFonts w:ascii="Arial" w:hAnsi="Arial" w:eastAsia="Arial" w:cs="Arial"/>
              </w:rPr>
            </w:pPr>
            <w:r w:rsidRPr="00000000" w:rsidDel="00000000" w:rsidR="00000000">
              <w:rPr>
                <w:rFonts w:ascii="Arial" w:hAnsi="Arial" w:eastAsia="Arial" w:cs="Arial"/>
                <w:rtl w:val="0"/>
              </w:rPr>
              <w:t xml:space="preserve">No block</w:t>
            </w:r>
          </w:p>
        </w:tc>
      </w:tr>
    </w:tbl>
    <w:p w:rsidRPr="00000000" w:rsidR="00000000" w:rsidDel="00000000" w:rsidP="00000000" w:rsidRDefault="00000000" w14:paraId="0000079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itlrufqvmjn4" w:colFirst="0" w:colLast="0" w:id="137"/>
      <w:bookmarkEnd w:id="137"/>
      <w:r w:rsidRPr="00000000" w:rsidDel="00000000" w:rsidR="00000000">
        <w:rPr>
          <w:b w:val="1"/>
          <w:bCs w:val="1"/>
          <w:sz w:val="26"/>
          <w:szCs w:val="26"/>
          <w:rtl w:val="0"/>
        </w:rPr>
        <w:t xml:space="preserve">Country-Specific Rules and Restrictions</w:t>
      </w:r>
    </w:p>
    <w:p w:rsidRPr="00000000" w:rsidR="00000000" w:rsidDel="00000000" w:rsidP="00000000" w:rsidRDefault="00000000" w14:paraId="00000799">
      <w:pPr>
        <w:jc w:val="both"/>
        <w:rPr>
          <w:rFonts w:ascii="Arial" w:hAnsi="Arial" w:eastAsia="Arial" w:cs="Arial"/>
        </w:rPr>
      </w:pPr>
      <w:r w:rsidRPr="00000000" w:rsidDel="00000000" w:rsidR="00000000">
        <w:rPr>
          <w:rFonts w:ascii="Arial" w:hAnsi="Arial" w:eastAsia="Arial" w:cs="Arial"/>
          <w:rtl w:val="0"/>
        </w:rPr>
        <w:t xml:space="preserve">While the “</w:t>
      </w:r>
      <w:hyperlink r:id="rId60">
        <w:r w:rsidRPr="00000000" w:rsidDel="00000000" w:rsidR="00000000">
          <w:rPr>
            <w:rFonts w:ascii="Arial" w:hAnsi="Arial" w:eastAsia="Arial" w:cs="Arial"/>
            <w:color w:val="1155cc"/>
            <w:u w:val="single"/>
            <w:rtl w:val="0"/>
          </w:rPr>
          <w:t xml:space="preserve">Countries vs. Products Restrictions Matrix</w:t>
        </w:r>
      </w:hyperlink>
      <w:r w:rsidRPr="00000000" w:rsidDel="00000000" w:rsidR="00000000">
        <w:rPr>
          <w:rFonts w:ascii="Arial" w:hAnsi="Arial" w:eastAsia="Arial" w:cs="Arial"/>
          <w:rtl w:val="0"/>
        </w:rPr>
        <w:t xml:space="preserve">” serves as the primary source for geofencing rules, certain jurisdictions have nuanced requirements that demand specific handling. These restrictions are primarily enforced at the entity’s incorporation and registration levels. Key country-specific requirements are highlighted below:</w:t>
      </w:r>
    </w:p>
    <w:p w:rsidRPr="00000000" w:rsidR="00000000" w:rsidDel="00000000" w:rsidP="00000000" w:rsidRDefault="00000000" w14:paraId="0000079A">
      <w:pPr>
        <w:jc w:val="both"/>
        <w:rPr>
          <w:rFonts w:ascii="Arial" w:hAnsi="Arial" w:eastAsia="Arial" w:cs="Arial"/>
        </w:rPr>
      </w:pPr>
      <w:r w:rsidRPr="00000000" w:rsidDel="00000000" w:rsidR="00000000">
        <w:rPr>
          <w:rtl w:val="0"/>
        </w:rPr>
      </w:r>
    </w:p>
    <w:p w:rsidRPr="00000000" w:rsidR="00000000" w:rsidDel="00000000" w:rsidP="00000000" w:rsidRDefault="00000000" w14:paraId="0000079B">
      <w:pPr>
        <w:ind w:left="0" w:firstLine="0"/>
        <w:jc w:val="both"/>
        <w:rPr>
          <w:rFonts w:ascii="Arial" w:hAnsi="Arial" w:eastAsia="Arial" w:cs="Arial"/>
        </w:rPr>
      </w:pPr>
      <w:r w:rsidRPr="00000000" w:rsidDel="00000000" w:rsidR="00000000">
        <w:rPr>
          <w:rFonts w:ascii="Arial" w:hAnsi="Arial" w:eastAsia="Arial" w:cs="Arial"/>
          <w:b w:val="1"/>
          <w:bCs w:val="1"/>
          <w:rtl w:val="0"/>
        </w:rPr>
        <w:t xml:space="preserve">Singapore: </w:t>
      </w:r>
      <w:r w:rsidRPr="00000000" w:rsidDel="00000000" w:rsidR="00000000">
        <w:rPr>
          <w:rFonts w:ascii="Arial" w:hAnsi="Arial" w:eastAsia="Arial" w:cs="Arial"/>
          <w:rtl w:val="0"/>
        </w:rPr>
        <w:t xml:space="preserve">Corporate entities that are incorporated or operating in Singapore, or those with a director, UBO, or authorised signatory residing in Singapore are prohibited from being solicited. Onboarding is only permitted where the customer initiates contact without any inducement from Binance. </w:t>
      </w:r>
    </w:p>
    <w:p w:rsidRPr="00000000" w:rsidR="00000000" w:rsidDel="00000000" w:rsidP="00000000" w:rsidRDefault="00000000" w14:paraId="0000079C">
      <w:pPr>
        <w:ind w:left="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79D">
      <w:pPr>
        <w:ind w:left="0" w:firstLine="0"/>
        <w:jc w:val="both"/>
        <w:rPr>
          <w:rFonts w:ascii="Arial" w:hAnsi="Arial" w:eastAsia="Arial" w:cs="Arial"/>
          <w:b w:val="1"/>
          <w:bCs w:val="1"/>
        </w:rPr>
      </w:pPr>
      <w:r w:rsidRPr="00000000" w:rsidDel="00000000" w:rsidR="00000000">
        <w:rPr>
          <w:rFonts w:ascii="Arial" w:hAnsi="Arial" w:eastAsia="Arial" w:cs="Arial"/>
          <w:rtl w:val="0"/>
        </w:rPr>
        <w:t xml:space="preserve">As an exception, VIP clients from Singapore may be onboarded on a reverse solicitation basis. The control for this is a mandatory acceptance of specific terms. The client is required to agree to the ‘Singapore Terms and Conditions’ that are displayed to them during the onboarding process. The VIP team must retain evidence of this reverse solicitation.</w:t>
      </w:r>
      <w:r w:rsidRPr="00000000" w:rsidDel="00000000" w:rsidR="00000000">
        <w:rPr>
          <w:rtl w:val="0"/>
        </w:rPr>
      </w:r>
    </w:p>
    <w:p w:rsidRPr="00000000" w:rsidR="00000000" w:rsidDel="00000000" w:rsidP="00000000" w:rsidRDefault="00000000" w14:paraId="0000079E">
      <w:pPr>
        <w:ind w:left="0" w:firstLine="0"/>
        <w:jc w:val="both"/>
        <w:rPr>
          <w:rFonts w:ascii="Arial" w:hAnsi="Arial" w:eastAsia="Arial" w:cs="Arial"/>
          <w:b w:val="1"/>
          <w:bCs w:val="1"/>
        </w:rPr>
      </w:pPr>
      <w:r w:rsidRPr="00000000" w:rsidDel="00000000" w:rsidR="00000000">
        <w:rPr>
          <w:rtl w:val="0"/>
        </w:rPr>
      </w:r>
    </w:p>
    <w:p w:rsidRPr="00000000" w:rsidR="00000000" w:rsidDel="00000000" w:rsidP="00000000" w:rsidRDefault="00000000" w14:paraId="0000079F">
      <w:pPr>
        <w:ind w:left="0" w:firstLine="0"/>
        <w:jc w:val="both"/>
        <w:rPr>
          <w:rFonts w:ascii="Arial" w:hAnsi="Arial" w:eastAsia="Arial" w:cs="Arial"/>
        </w:rPr>
      </w:pPr>
      <w:r w:rsidRPr="00000000" w:rsidDel="00000000" w:rsidR="00000000">
        <w:rPr>
          <w:rFonts w:ascii="Arial" w:hAnsi="Arial" w:eastAsia="Arial" w:cs="Arial"/>
          <w:b w:val="1"/>
          <w:bCs w:val="1"/>
          <w:rtl w:val="0"/>
        </w:rPr>
        <w:t xml:space="preserve">Malaysia (excluding Labuan): </w:t>
      </w:r>
      <w:r w:rsidRPr="00000000" w:rsidDel="00000000" w:rsidR="00000000">
        <w:rPr>
          <w:rFonts w:ascii="Arial" w:hAnsi="Arial" w:eastAsia="Arial" w:cs="Arial"/>
          <w:rtl w:val="0"/>
        </w:rPr>
        <w:t xml:space="preserve">Corporate entities that are incorporated in, or have a legal address in, Malaysia are prohibited from being onboarded and from accessing any Binance products and services. This prohibition does not apply to entities established in Labuan, officially the Federal Territory of Labuan, an island federal territory of Malaysia. </w:t>
      </w:r>
      <w:r w:rsidRPr="00000000" w:rsidDel="00000000" w:rsidR="00000000">
        <w:rPr>
          <w:rFonts w:ascii="Arial" w:hAnsi="Arial" w:eastAsia="Arial" w:cs="Arial"/>
          <w:vertAlign w:val="superscript"/>
        </w:rPr>
        <w:footnoteReference w:customMarkFollows="0" w:id="7"/>
      </w:r>
      <w:r w:rsidRPr="00000000" w:rsidDel="00000000" w:rsidR="00000000">
        <w:rPr>
          <w:rtl w:val="0"/>
        </w:rPr>
      </w:r>
    </w:p>
    <w:p w:rsidRPr="00000000" w:rsidR="00000000" w:rsidDel="00000000" w:rsidP="00000000" w:rsidRDefault="00000000" w14:paraId="000007A0">
      <w:pPr>
        <w:jc w:val="both"/>
        <w:rPr>
          <w:rFonts w:ascii="Arial" w:hAnsi="Arial" w:eastAsia="Arial" w:cs="Arial"/>
        </w:rPr>
      </w:pPr>
      <w:r w:rsidRPr="00000000" w:rsidDel="00000000" w:rsidR="00000000">
        <w:rPr>
          <w:rtl w:val="0"/>
        </w:rPr>
      </w:r>
    </w:p>
    <w:p w:rsidRPr="00000000" w:rsidR="00000000" w:rsidDel="00000000" w:rsidP="00000000" w:rsidRDefault="00000000" w14:paraId="000007A1">
      <w:pPr>
        <w:ind w:left="0" w:firstLine="0"/>
        <w:jc w:val="both"/>
        <w:rPr>
          <w:rFonts w:ascii="Arial" w:hAnsi="Arial" w:eastAsia="Arial" w:cs="Arial"/>
        </w:rPr>
      </w:pPr>
      <w:r w:rsidRPr="00000000" w:rsidDel="00000000" w:rsidR="00000000">
        <w:rPr>
          <w:rFonts w:ascii="Arial" w:hAnsi="Arial" w:eastAsia="Arial" w:cs="Arial"/>
          <w:b w:val="1"/>
          <w:bCs w:val="1"/>
          <w:rtl w:val="0"/>
        </w:rPr>
        <w:t xml:space="preserve">Japan: </w:t>
      </w:r>
      <w:r w:rsidRPr="00000000" w:rsidDel="00000000" w:rsidR="00000000">
        <w:rPr>
          <w:rFonts w:ascii="Arial" w:hAnsi="Arial" w:eastAsia="Arial" w:cs="Arial"/>
          <w:rtl w:val="0"/>
        </w:rPr>
        <w:t xml:space="preserve">Corporate entities that are incorporated in, or have a legal address in, Japan are prohibited from being onboarded and from accessing any Binance products and services.</w:t>
      </w:r>
      <w:r w:rsidRPr="00000000" w:rsidDel="00000000" w:rsidR="00000000">
        <w:rPr>
          <w:rFonts w:ascii="Arial" w:hAnsi="Arial" w:eastAsia="Arial" w:cs="Arial"/>
          <w:vertAlign w:val="superscript"/>
        </w:rPr>
        <w:footnoteReference w:customMarkFollows="0" w:id="8"/>
      </w:r>
      <w:r w:rsidRPr="00000000" w:rsidDel="00000000" w:rsidR="00000000">
        <w:rPr>
          <w:rFonts w:ascii="Arial" w:hAnsi="Arial" w:eastAsia="Arial" w:cs="Arial"/>
          <w:rtl w:val="0"/>
        </w:rPr>
        <w:t xml:space="preserve"> </w:t>
      </w:r>
    </w:p>
    <w:p w:rsidRPr="00000000" w:rsidR="00000000" w:rsidDel="00000000" w:rsidP="00000000" w:rsidRDefault="00000000" w14:paraId="000007A2">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7A3">
      <w:pPr>
        <w:ind w:left="0" w:firstLine="0"/>
        <w:jc w:val="both"/>
        <w:rPr>
          <w:rFonts w:ascii="Arial" w:hAnsi="Arial" w:eastAsia="Arial" w:cs="Arial"/>
        </w:rPr>
      </w:pPr>
      <w:r w:rsidRPr="00000000" w:rsidDel="00000000" w:rsidR="00000000">
        <w:rPr>
          <w:rFonts w:ascii="Arial" w:hAnsi="Arial" w:eastAsia="Arial" w:cs="Arial"/>
          <w:rtl w:val="0"/>
        </w:rPr>
        <w:t xml:space="preserve">An exception may be granted for licensed Virtual Asset Service Provider (VASP) entities registered in Japan whose stated purpose for applying is liquidity. All such cases must be escalated to the Japan Money Laundering Reporting Officer / Compliance Officer (MLRO/CO) for review and approval prior to onboarding.</w:t>
      </w:r>
    </w:p>
    <w:p w:rsidRPr="00000000" w:rsidR="00000000" w:rsidDel="00000000" w:rsidP="00000000" w:rsidRDefault="00000000" w14:paraId="000007A4">
      <w:pPr>
        <w:jc w:val="both"/>
        <w:rPr>
          <w:rFonts w:ascii="Arial" w:hAnsi="Arial" w:eastAsia="Arial" w:cs="Arial"/>
        </w:rPr>
      </w:pPr>
      <w:r w:rsidRPr="00000000" w:rsidDel="00000000" w:rsidR="00000000">
        <w:rPr>
          <w:rtl w:val="0"/>
        </w:rPr>
      </w:r>
    </w:p>
    <w:p w:rsidRPr="00000000" w:rsidR="00000000" w:rsidDel="00000000" w:rsidP="00000000" w:rsidRDefault="00000000" w14:paraId="000007A5">
      <w:pPr>
        <w:ind w:left="0" w:firstLine="0"/>
        <w:jc w:val="both"/>
        <w:rPr>
          <w:rFonts w:ascii="Arial" w:hAnsi="Arial" w:eastAsia="Arial" w:cs="Arial"/>
        </w:rPr>
      </w:pPr>
      <w:r w:rsidRPr="00000000" w:rsidDel="00000000" w:rsidR="00000000">
        <w:rPr>
          <w:rFonts w:ascii="Arial" w:hAnsi="Arial" w:eastAsia="Arial" w:cs="Arial"/>
          <w:b w:val="1"/>
          <w:bCs w:val="1"/>
          <w:rtl w:val="0"/>
        </w:rPr>
        <w:t xml:space="preserve">Cyprus: </w:t>
      </w:r>
      <w:r w:rsidRPr="00000000" w:rsidDel="00000000" w:rsidR="00000000">
        <w:rPr>
          <w:rFonts w:ascii="Arial" w:hAnsi="Arial" w:eastAsia="Arial" w:cs="Arial"/>
          <w:rtl w:val="0"/>
        </w:rPr>
        <w:t xml:space="preserve">Binance has implemented a temporary pause on the onboarding of new corporate clients with a nexus to Cyprus, effective from 13 December 2023. This measure will remain in place until Binance receives its Markets in Crypto-Assets (MiCA) licence in the European Union.</w:t>
        <w:br w:type="textWrapping"/>
        <w:br w:type="textWrapping"/>
        <w:t xml:space="preserve">A nexus to Cyprus is defined as corporate entities incorporated in Cyprus or foreign entities that have a legal and/or operating address in Cyprus. This temporary restriction applies only to the application entity itself. The presence of an Intermediate Beneficial Owner (IBO) incorporated in Cyprus, or related party who is a national or resident in Cyprus, does not affect the onboarding of an eligible entity.</w:t>
      </w:r>
    </w:p>
    <w:p w:rsidRPr="00000000" w:rsidR="00000000" w:rsidDel="00000000" w:rsidP="00000000" w:rsidRDefault="00000000" w14:paraId="000007A6">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A7">
      <w:pPr>
        <w:numPr>
          <w:ilvl w:val="0"/>
          <w:numId w:val="9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New Applicants: As of 13 December 2023, all new applications for corporate entities with a direct nexus to Cyprus are temporarily prohibited from onboarding.</w:t>
      </w:r>
      <w:r w:rsidRPr="00000000" w:rsidDel="00000000" w:rsidR="00000000">
        <w:rPr>
          <w:rtl w:val="0"/>
        </w:rPr>
      </w:r>
    </w:p>
    <w:p w:rsidRPr="00000000" w:rsidR="00000000" w:rsidDel="00000000" w:rsidP="00000000" w:rsidRDefault="00000000" w14:paraId="000007A8">
      <w:pPr>
        <w:numPr>
          <w:ilvl w:val="0"/>
          <w:numId w:val="94"/>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Existing Clients: Corporate entities with a Cyprus nexus who were fully onboarded prior to 13 December 2023 are not affected by this onboarding pause and may continue their relationship with Binance.</w:t>
      </w:r>
      <w:r w:rsidRPr="00000000" w:rsidDel="00000000" w:rsidR="00000000">
        <w:rPr>
          <w:rtl w:val="0"/>
        </w:rPr>
      </w:r>
    </w:p>
    <w:p w:rsidRPr="00000000" w:rsidR="00000000" w:rsidDel="00000000" w:rsidP="00000000" w:rsidRDefault="00000000" w14:paraId="000007A9">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13cofdlhpquf" w:colFirst="0" w:colLast="0" w:id="138"/>
      <w:bookmarkEnd w:id="138"/>
      <w:r w:rsidRPr="00000000" w:rsidDel="00000000" w:rsidR="00000000">
        <w:rPr>
          <w:b w:val="1"/>
          <w:bCs w:val="1"/>
          <w:sz w:val="32"/>
          <w:szCs w:val="32"/>
          <w:rtl w:val="0"/>
        </w:rPr>
        <w:t xml:space="preserve">Simplified Due Diligence</w:t>
      </w:r>
    </w:p>
    <w:p w:rsidRPr="00000000" w:rsidR="00000000" w:rsidDel="00000000" w:rsidP="00000000" w:rsidRDefault="00000000" w14:paraId="000007AA">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Simplified Due Diligence (SDD) refers to the simplification of CDD requirements for clients whose risk has been assessed by Binance to be appropriately low. SDD measures can be applied where lower risks of Money Laundering or Terrorist Financing (AML/CTF) can be demonstrated. The simplified measures should be commensurate with the lower risk factors present in these clients and be a holistic assessment of the client risk. </w:t>
      </w:r>
    </w:p>
    <w:p w:rsidRPr="00000000" w:rsidR="00000000" w:rsidDel="00000000" w:rsidP="00000000" w:rsidRDefault="00000000" w14:paraId="000007AB">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AC">
      <w:pPr>
        <w:spacing w:line="276" w:lineRule="auto"/>
        <w:jc w:val="both"/>
        <w:rPr>
          <w:rFonts w:ascii="Arial" w:hAnsi="Arial" w:eastAsia="Arial" w:cs="Arial"/>
          <w:color w:val="000000"/>
        </w:rPr>
      </w:pPr>
      <w:r w:rsidRPr="00000000" w:rsidDel="00000000" w:rsidR="00000000">
        <w:rPr>
          <w:rFonts w:ascii="Arial" w:hAnsi="Arial" w:eastAsia="Arial" w:cs="Arial"/>
          <w:color w:val="000000"/>
          <w:rtl w:val="0"/>
        </w:rPr>
        <w:t xml:space="preserve">Binance will conduct Customer Due Diligence (CDD) for all customers in the manner described in the Corporate KYB Program and respective appendices and/or country addendums. Reference should be made to the respective country addendum to ascertain whether a more stringent standard of Due Diligence should be applied. Please refer to the </w:t>
      </w:r>
      <w:hyperlink r:id="rId61">
        <w:r w:rsidRPr="00000000" w:rsidDel="00000000" w:rsidR="00000000">
          <w:rPr>
            <w:rFonts w:ascii="Arial" w:hAnsi="Arial" w:eastAsia="Arial" w:cs="Arial"/>
            <w:color w:val="1155cc"/>
            <w:u w:val="single"/>
            <w:rtl w:val="0"/>
          </w:rPr>
          <w:t xml:space="preserve">Simplified Due Diligence Procedure</w:t>
        </w:r>
      </w:hyperlink>
      <w:r w:rsidRPr="00000000" w:rsidDel="00000000" w:rsidR="00000000">
        <w:rPr>
          <w:rFonts w:ascii="Arial" w:hAnsi="Arial" w:eastAsia="Arial" w:cs="Arial"/>
          <w:color w:val="000000"/>
          <w:rtl w:val="0"/>
        </w:rPr>
        <w:t xml:space="preserve">. </w:t>
      </w:r>
    </w:p>
    <w:p w:rsidRPr="00000000" w:rsidR="00000000" w:rsidDel="00000000" w:rsidP="00000000" w:rsidRDefault="00000000" w14:paraId="000007AD">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AE">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pefv62n9z089" w:colFirst="0" w:colLast="0" w:id="139"/>
      <w:bookmarkEnd w:id="139"/>
      <w:r w:rsidRPr="00000000" w:rsidDel="00000000" w:rsidR="00000000">
        <w:rPr>
          <w:b w:val="1"/>
          <w:bCs w:val="1"/>
          <w:sz w:val="32"/>
          <w:szCs w:val="32"/>
          <w:rtl w:val="0"/>
        </w:rPr>
        <w:t xml:space="preserve">High Risk Client Monitoring </w:t>
      </w:r>
    </w:p>
    <w:p w:rsidRPr="00000000" w:rsidR="00000000" w:rsidDel="00000000" w:rsidP="00000000" w:rsidRDefault="00000000" w14:paraId="000007AF">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sqguqei7t2gc" w:colFirst="0" w:colLast="0" w:id="140"/>
      <w:bookmarkEnd w:id="140"/>
      <w:r w:rsidRPr="00000000" w:rsidDel="00000000" w:rsidR="00000000">
        <w:rPr>
          <w:b w:val="1"/>
          <w:bCs w:val="1"/>
          <w:sz w:val="28"/>
          <w:szCs w:val="28"/>
          <w:rtl w:val="0"/>
        </w:rPr>
        <w:t xml:space="preserve">High Risk Client Definition and Scope</w:t>
      </w:r>
    </w:p>
    <w:p w:rsidRPr="00000000" w:rsidR="00000000" w:rsidDel="00000000" w:rsidP="00000000" w:rsidRDefault="00000000" w14:paraId="000007B0">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 High-Risk Client (HRC) is any customer who exposes Binance to a heightened risk of money laundering, terrorist financing, or proliferation financing. All customers designated as high-risk are subject to a comprehensive HRC review to ensure their activity remains within Binance’s risk appetite.</w:t>
      </w:r>
    </w:p>
    <w:p w:rsidRPr="00000000" w:rsidR="00000000" w:rsidDel="00000000" w:rsidP="00000000" w:rsidRDefault="00000000" w14:paraId="000007B1">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B2">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 HRC review is triggered, and operational analysts must submit the case to the HRC team, in the following scenarios:</w:t>
      </w:r>
    </w:p>
    <w:p w:rsidRPr="00000000" w:rsidR="00000000" w:rsidDel="00000000" w:rsidP="00000000" w:rsidRDefault="00000000" w14:paraId="000007B3">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B4">
      <w:pPr>
        <w:numPr>
          <w:ilvl w:val="0"/>
          <w:numId w:val="1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customers receives an overall risk rating score of “High”</w:t>
      </w:r>
    </w:p>
    <w:p w:rsidRPr="00000000" w:rsidR="00000000" w:rsidDel="00000000" w:rsidP="00000000" w:rsidRDefault="00000000" w14:paraId="000007B5">
      <w:pPr>
        <w:numPr>
          <w:ilvl w:val="0"/>
          <w:numId w:val="17"/>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customers Nature of Business generates an automated “Auto-High” risk score</w:t>
      </w:r>
    </w:p>
    <w:p w:rsidRPr="00000000" w:rsidR="00000000" w:rsidDel="00000000" w:rsidP="00000000" w:rsidRDefault="00000000" w14:paraId="000007B6">
      <w:pPr>
        <w:numPr>
          <w:ilvl w:val="0"/>
          <w:numId w:val="17"/>
        </w:numPr>
        <w:spacing w:before="100" w:after="0" w:lineRule="auto"/>
        <w:ind w:left="720" w:hanging="360"/>
        <w:jc w:val="both"/>
        <w:rPr>
          <w:rFonts w:ascii="Arial" w:hAnsi="Arial" w:eastAsia="Arial" w:cs="Arial"/>
        </w:rPr>
      </w:pPr>
      <w:r w:rsidRPr="00000000" w:rsidDel="00000000" w:rsidR="00000000">
        <w:rPr>
          <w:rFonts w:ascii="Arial" w:hAnsi="Arial" w:eastAsia="Arial" w:cs="Arial"/>
          <w:rtl w:val="0"/>
        </w:rPr>
        <w:t xml:space="preserve">The customer is manually triggered as high-risk due to factors such as PEP status, adverse media, or other concerns.</w:t>
      </w:r>
    </w:p>
    <w:p w:rsidRPr="00000000" w:rsidR="00000000" w:rsidDel="00000000" w:rsidP="00000000" w:rsidRDefault="00000000" w14:paraId="000007B7">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B8">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For detailed steps on the review conducted by the HRC team, please refer to the </w:t>
      </w:r>
      <w:hyperlink r:id="rId62">
        <w:r w:rsidRPr="00000000" w:rsidDel="00000000" w:rsidR="00000000">
          <w:rPr>
            <w:rFonts w:ascii="Arial" w:hAnsi="Arial" w:eastAsia="Arial" w:cs="Arial"/>
            <w:color w:val="1155cc"/>
            <w:u w:val="single"/>
            <w:rtl w:val="0"/>
          </w:rPr>
          <w:t xml:space="preserve">High Risk Client Monitoring Program</w:t>
        </w:r>
      </w:hyperlink>
      <w:r w:rsidRPr="00000000" w:rsidDel="00000000" w:rsidR="00000000">
        <w:rPr>
          <w:rFonts w:ascii="Arial" w:hAnsi="Arial" w:eastAsia="Arial" w:cs="Arial"/>
          <w:rtl w:val="0"/>
        </w:rPr>
        <w:t xml:space="preserve">.</w:t>
      </w:r>
    </w:p>
    <w:p w:rsidRPr="00000000" w:rsidR="00000000" w:rsidDel="00000000" w:rsidP="00000000" w:rsidRDefault="00000000" w14:paraId="000007B9">
      <w:pPr>
        <w:pStyle w:val="Heading2"/>
        <w:keepNext w:val="1"/>
        <w:keepLines w:val="0"/>
        <w:pageBreakBefore w:val="0"/>
        <w:widowControl w:val="1"/>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uvop49frs0c" w:colFirst="0" w:colLast="0" w:id="141"/>
      <w:bookmarkEnd w:id="141"/>
      <w:r w:rsidRPr="00000000" w:rsidDel="00000000" w:rsidR="00000000">
        <w:rPr>
          <w:b w:val="1"/>
          <w:bCs w:val="1"/>
          <w:sz w:val="28"/>
          <w:szCs w:val="28"/>
          <w:rtl w:val="0"/>
        </w:rPr>
        <w:t xml:space="preserve">Enhanced Due Diligence (EDD)</w:t>
      </w:r>
    </w:p>
    <w:p w:rsidRPr="00000000" w:rsidR="00000000" w:rsidDel="00000000" w:rsidP="00000000" w:rsidRDefault="00000000" w14:paraId="000007BA">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Enhanced Due Diligence (EDD) is a rigorous level of scrutiny applied to all HRCs that goes beyond standard due diligence to provide a deeper understanding of the risks associated with these customers. In addition to the standard KYB requirements, the following EDD measures must be applied:</w:t>
      </w:r>
    </w:p>
    <w:p w:rsidRPr="00000000" w:rsidR="00000000" w:rsidDel="00000000" w:rsidP="00000000" w:rsidRDefault="00000000" w14:paraId="000007BB">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BC">
      <w:pPr>
        <w:numPr>
          <w:ilvl w:val="0"/>
          <w:numId w:val="1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Ownership Threshold: The beneficial ownership threshold is lowered to 10%.</w:t>
      </w:r>
    </w:p>
    <w:p w:rsidRPr="00000000" w:rsidR="00000000" w:rsidDel="00000000" w:rsidP="00000000" w:rsidRDefault="00000000" w14:paraId="000007BD">
      <w:pPr>
        <w:numPr>
          <w:ilvl w:val="0"/>
          <w:numId w:val="1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SOF/SOW Verification: The customer’s Source of Funds (SOF) and Source of Wealth (SOW) must be understood and corroborated with adequate proof.</w:t>
      </w:r>
    </w:p>
    <w:p w:rsidRPr="00000000" w:rsidR="00000000" w:rsidDel="00000000" w:rsidP="00000000" w:rsidRDefault="00000000" w14:paraId="000007BE">
      <w:pPr>
        <w:numPr>
          <w:ilvl w:val="0"/>
          <w:numId w:val="1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Assessment of AML Controls (where applicable) : For high-risk clients operating in financial sectors (e.g. other crypto exchanges (VASPs), money service businesses (MSBs), payment service providers (PSPs)) their internal AML/CTF framework must be assessed. This requires the collection and review of the clients AML Policy and completed AML Questionnaire.</w:t>
      </w:r>
      <w:r w:rsidRPr="00000000" w:rsidDel="00000000" w:rsidR="00000000">
        <w:rPr>
          <w:rtl w:val="0"/>
        </w:rPr>
      </w:r>
    </w:p>
    <w:p w:rsidRPr="00000000" w:rsidR="00000000" w:rsidDel="00000000" w:rsidP="00000000" w:rsidRDefault="00000000" w14:paraId="000007BF">
      <w:pPr>
        <w:numPr>
          <w:ilvl w:val="0"/>
          <w:numId w:val="1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Approval: The customer must be approved by the HRC Team, and where applicable the MLRO and SMO before onboarding or continuing the business relationship.</w:t>
      </w:r>
    </w:p>
    <w:p w:rsidRPr="00000000" w:rsidR="00000000" w:rsidDel="00000000" w:rsidP="00000000" w:rsidRDefault="00000000" w14:paraId="000007C0">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tsu7r5r2jzlz" w:colFirst="0" w:colLast="0" w:id="142"/>
      <w:bookmarkEnd w:id="142"/>
      <w:r w:rsidRPr="00000000" w:rsidDel="00000000" w:rsidR="00000000">
        <w:rPr>
          <w:b w:val="1"/>
          <w:bCs w:val="1"/>
          <w:sz w:val="28"/>
          <w:szCs w:val="28"/>
          <w:rtl w:val="0"/>
        </w:rPr>
        <w:t xml:space="preserve">Source of Funds and Source of Wealth</w:t>
      </w:r>
    </w:p>
    <w:p w:rsidRPr="00000000" w:rsidR="00000000" w:rsidDel="00000000" w:rsidP="00000000" w:rsidRDefault="00000000" w14:paraId="000007C1">
      <w:pPr>
        <w:widowControl w:val="0"/>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process for gathering Source of Funds (SOF) and Source of Wealth (SOW) information is initiated through a system-driven questionnaire presented to the customer during onboarding within the front-end user interface. Customers are required to declare their SOF/SOW by selecting the most appropriate options from a drop-down menu.</w:t>
      </w:r>
    </w:p>
    <w:p w:rsidRPr="00000000" w:rsidR="00000000" w:rsidDel="00000000" w:rsidP="00000000" w:rsidRDefault="00000000" w14:paraId="000007C2">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C3">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This initial declaration provides a baseline understanding of the customer’s financial profile. For customers designated as High-Risk, this process is supplemented by a mandatory requirement to provide documentary evidence. This evidence is then used by analysts to verify and corroborate the customer’s initial declarations, in accordance with the procedures outlined below.</w:t>
      </w:r>
    </w:p>
    <w:p w:rsidRPr="00000000" w:rsidR="00000000" w:rsidDel="00000000" w:rsidP="00000000" w:rsidRDefault="00000000" w14:paraId="000007C4">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x9rj20hp9ayr" w:colFirst="0" w:colLast="0" w:id="143"/>
      <w:bookmarkEnd w:id="143"/>
      <w:r w:rsidRPr="00000000" w:rsidDel="00000000" w:rsidR="00000000">
        <w:rPr>
          <w:b w:val="1"/>
          <w:bCs w:val="1"/>
          <w:sz w:val="26"/>
          <w:szCs w:val="26"/>
          <w:rtl w:val="0"/>
        </w:rPr>
        <w:t xml:space="preserve">Source of Funds (SOF) Definition</w:t>
      </w:r>
    </w:p>
    <w:p w:rsidRPr="00000000" w:rsidR="00000000" w:rsidDel="00000000" w:rsidP="00000000" w:rsidRDefault="00000000" w14:paraId="000007C5">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Source of Funds refers to the origin of the customers specific funds being used for a transaction or for funding their Binance account. It is a short term view focused on a particular deposit or series of transactions.</w:t>
      </w:r>
    </w:p>
    <w:p w:rsidRPr="00000000" w:rsidR="00000000" w:rsidDel="00000000" w:rsidP="00000000" w:rsidRDefault="00000000" w14:paraId="000007C6">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8o0ebps2e9e8" w:colFirst="0" w:colLast="0" w:id="144"/>
      <w:bookmarkEnd w:id="144"/>
      <w:r w:rsidRPr="00000000" w:rsidDel="00000000" w:rsidR="00000000">
        <w:rPr>
          <w:b w:val="1"/>
          <w:bCs w:val="1"/>
          <w:sz w:val="26"/>
          <w:szCs w:val="26"/>
          <w:rtl w:val="0"/>
        </w:rPr>
        <w:t xml:space="preserve">Source of Wealth (SOW) Definition</w:t>
      </w:r>
    </w:p>
    <w:p w:rsidRPr="00000000" w:rsidR="00000000" w:rsidDel="00000000" w:rsidP="00000000" w:rsidRDefault="00000000" w14:paraId="000007C7">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Source of Wealth describes the origin of a customer’s total wealth. It is a long-term view of how they have accumulated their assets over time. The goal is to build a plausible picture of the customer’s wealth-generating activities to ensure they are legitimate.</w:t>
      </w:r>
    </w:p>
    <w:p w:rsidRPr="00000000" w:rsidR="00000000" w:rsidDel="00000000" w:rsidP="00000000" w:rsidRDefault="00000000" w14:paraId="000007C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he9nl31vht4c" w:colFirst="0" w:colLast="0" w:id="145"/>
      <w:bookmarkEnd w:id="145"/>
      <w:r w:rsidRPr="00000000" w:rsidDel="00000000" w:rsidR="00000000">
        <w:rPr>
          <w:b w:val="1"/>
          <w:bCs w:val="1"/>
          <w:sz w:val="26"/>
          <w:szCs w:val="26"/>
          <w:rtl w:val="0"/>
        </w:rPr>
        <w:t xml:space="preserve">Assessing and Corroborating SOF and SOW</w:t>
      </w:r>
      <w:r w:rsidRPr="00000000" w:rsidDel="00000000" w:rsidR="00000000">
        <w:rPr>
          <w:rtl w:val="0"/>
        </w:rPr>
      </w:r>
    </w:p>
    <w:p w:rsidRPr="00000000" w:rsidR="00000000" w:rsidDel="00000000" w:rsidP="00000000" w:rsidRDefault="00000000" w14:paraId="000007C9">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Operational analysts must understand and corroborate SOF and SOW to a reasonable level of assurance.</w:t>
      </w:r>
    </w:p>
    <w:p w:rsidRPr="00000000" w:rsidR="00000000" w:rsidDel="00000000" w:rsidP="00000000" w:rsidRDefault="00000000" w14:paraId="000007CA">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CB">
      <w:pPr>
        <w:numPr>
          <w:ilvl w:val="0"/>
          <w:numId w:val="2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Corporate Customers: The SOF/SOW of the business entity must be established. If the entity’s wealth derives from capital injections from the UBOs or shareholders, the SOF/SOW of those individuals must also be understood.</w:t>
      </w:r>
    </w:p>
    <w:p w:rsidRPr="00000000" w:rsidR="00000000" w:rsidDel="00000000" w:rsidP="00000000" w:rsidRDefault="00000000" w14:paraId="000007CC">
      <w:pPr>
        <w:numPr>
          <w:ilvl w:val="0"/>
          <w:numId w:val="2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Plausibility Check: The analyst’s primary role is to assess whether the information provided is plausible and consistent with everything else known about the customer.</w:t>
      </w:r>
    </w:p>
    <w:p w:rsidRPr="00000000" w:rsidR="00000000" w:rsidDel="00000000" w:rsidP="00000000" w:rsidRDefault="00000000" w14:paraId="000007CD">
      <w:pPr>
        <w:numPr>
          <w:ilvl w:val="0"/>
          <w:numId w:val="2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Third-Party Funding: If an account is expected to be funded by a third party, additional due diligence must be performed to understand the relationship between the customer and the third party and the rationale for the arrangement.</w:t>
      </w:r>
    </w:p>
    <w:p w:rsidRPr="00000000" w:rsidR="00000000" w:rsidDel="00000000" w:rsidP="00000000" w:rsidRDefault="00000000" w14:paraId="000007CE">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kr9cjqa2bple" w:colFirst="0" w:colLast="0" w:id="146"/>
      <w:bookmarkEnd w:id="146"/>
      <w:r w:rsidRPr="00000000" w:rsidDel="00000000" w:rsidR="00000000">
        <w:rPr>
          <w:b w:val="1"/>
          <w:bCs w:val="1"/>
          <w:sz w:val="26"/>
          <w:szCs w:val="26"/>
          <w:rtl w:val="0"/>
        </w:rPr>
        <w:t xml:space="preserve">Establishing SOF</w:t>
      </w:r>
      <w:r w:rsidRPr="00000000" w:rsidDel="00000000" w:rsidR="00000000">
        <w:rPr>
          <w:rtl w:val="0"/>
        </w:rPr>
      </w:r>
    </w:p>
    <w:p w:rsidRPr="00000000" w:rsidR="00000000" w:rsidDel="00000000" w:rsidP="00000000" w:rsidRDefault="00000000" w14:paraId="000007CF">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To verify the SOF for a specific deposit, transaction, or initial funding of a relationship, analysts must focus on the path and legitimacy of the particular assets being transferred. The objective, when establishing a source of funds, is to answer: “Where did the money for this specific transaction come from?”</w:t>
      </w:r>
    </w:p>
    <w:p w:rsidRPr="00000000" w:rsidR="00000000" w:rsidDel="00000000" w:rsidP="00000000" w:rsidRDefault="00000000" w14:paraId="000007D0">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D1">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Analysts should seek to understand and document the following on a best effort basis:</w:t>
      </w:r>
    </w:p>
    <w:p w:rsidRPr="00000000" w:rsidR="00000000" w:rsidDel="00000000" w:rsidP="00000000" w:rsidRDefault="00000000" w14:paraId="000007D2">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D3">
      <w:pPr>
        <w:numPr>
          <w:ilvl w:val="0"/>
          <w:numId w:val="1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Originating Source: The specific account, institution, individual or asset from which the funds are being sent (eg. a personal bank account, a corporate account from the operating business, a specific crypto wallet)</w:t>
      </w:r>
    </w:p>
    <w:p w:rsidRPr="00000000" w:rsidR="00000000" w:rsidDel="00000000" w:rsidP="00000000" w:rsidRDefault="00000000" w14:paraId="000007D4">
      <w:pPr>
        <w:numPr>
          <w:ilvl w:val="0"/>
          <w:numId w:val="1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Path and Method of Transfer: The method used to move the funds and the path the funds have taken.</w:t>
      </w:r>
    </w:p>
    <w:p w:rsidRPr="00000000" w:rsidR="00000000" w:rsidDel="00000000" w:rsidP="00000000" w:rsidRDefault="00000000" w14:paraId="000007D5">
      <w:pPr>
        <w:numPr>
          <w:ilvl w:val="0"/>
          <w:numId w:val="1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Purpose of Transaction: The customer’s stated reason for this specific transaction or funding of the account. This helps to build a picture of their immediate intended activity on the Binance platform.</w:t>
      </w:r>
    </w:p>
    <w:p w:rsidRPr="00000000" w:rsidR="00000000" w:rsidDel="00000000" w:rsidP="00000000" w:rsidRDefault="00000000" w14:paraId="000007D6">
      <w:pPr>
        <w:numPr>
          <w:ilvl w:val="0"/>
          <w:numId w:val="1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Plausibility and Consistency: An assessment of whether the size and nature of the transaction are consistent with the customer’s overall SOW profile and their stated business or trading activities. (eg. A larger, unusual transaction that does not align with the customer’s known profile requires greater scrutiny).</w:t>
      </w:r>
    </w:p>
    <w:p w:rsidRPr="00000000" w:rsidR="00000000" w:rsidDel="00000000" w:rsidP="00000000" w:rsidRDefault="00000000" w14:paraId="000007D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lp3audz2p59j" w:colFirst="0" w:colLast="0" w:id="147"/>
      <w:bookmarkEnd w:id="147"/>
      <w:r w:rsidRPr="00000000" w:rsidDel="00000000" w:rsidR="00000000">
        <w:rPr>
          <w:b w:val="1"/>
          <w:bCs w:val="1"/>
          <w:sz w:val="26"/>
          <w:szCs w:val="26"/>
          <w:rtl w:val="0"/>
        </w:rPr>
        <w:t xml:space="preserve">Establishing SOW</w:t>
      </w:r>
    </w:p>
    <w:p w:rsidRPr="00000000" w:rsidR="00000000" w:rsidDel="00000000" w:rsidP="00000000" w:rsidRDefault="00000000" w14:paraId="000007D8">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To build a comprehensive SOW profile, analysts should seek to understand and document on a best effort basis the following aspects of the customer’s financial story in a logical manner:</w:t>
      </w:r>
    </w:p>
    <w:p w:rsidRPr="00000000" w:rsidR="00000000" w:rsidDel="00000000" w:rsidP="00000000" w:rsidRDefault="00000000" w14:paraId="000007D9">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DA">
      <w:pPr>
        <w:numPr>
          <w:ilvl w:val="0"/>
          <w:numId w:val="9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Origin of Wealth: The foundational sources that initially created the customer’s wealth (eg. inheritance, establishment of a successful business, employment savings).</w:t>
      </w:r>
    </w:p>
    <w:p w:rsidRPr="00000000" w:rsidR="00000000" w:rsidDel="00000000" w:rsidP="00000000" w:rsidRDefault="00000000" w14:paraId="000007DB">
      <w:pPr>
        <w:numPr>
          <w:ilvl w:val="0"/>
          <w:numId w:val="9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Key Wealth-Generating Events: Significant events that contributed to the accumulation of assets (e.g. sale of a business or property, major investment proceeds, significant bonuses).</w:t>
      </w:r>
    </w:p>
    <w:p w:rsidRPr="00000000" w:rsidR="00000000" w:rsidDel="00000000" w:rsidP="00000000" w:rsidRDefault="00000000" w14:paraId="000007DC">
      <w:pPr>
        <w:numPr>
          <w:ilvl w:val="0"/>
          <w:numId w:val="9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Growth and Appreciation: How the customer’s wealth has grown to its current value over time (e.g. appreciation of investments such as stocks or crypto, reinvested profits, new business ventures).</w:t>
      </w:r>
    </w:p>
    <w:p w:rsidRPr="00000000" w:rsidR="00000000" w:rsidDel="00000000" w:rsidP="00000000" w:rsidRDefault="00000000" w14:paraId="000007DD">
      <w:pPr>
        <w:numPr>
          <w:ilvl w:val="0"/>
          <w:numId w:val="9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Current Streams of Income: The ongoing sources that fund the customer's current activities and lifestyle (eg. salary from employment, dividends from business ownership, rental income).</w:t>
      </w:r>
    </w:p>
    <w:p w:rsidRPr="00000000" w:rsidR="00000000" w:rsidDel="00000000" w:rsidP="00000000" w:rsidRDefault="00000000" w14:paraId="000007DE">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nsot3ntqpf8h" w:colFirst="0" w:colLast="0" w:id="148"/>
      <w:bookmarkEnd w:id="148"/>
      <w:r w:rsidRPr="00000000" w:rsidDel="00000000" w:rsidR="00000000">
        <w:rPr>
          <w:b w:val="1"/>
          <w:bCs w:val="1"/>
          <w:sz w:val="26"/>
          <w:szCs w:val="26"/>
          <w:rtl w:val="0"/>
        </w:rPr>
        <w:t xml:space="preserve">Evidence and Corroboration</w:t>
      </w:r>
    </w:p>
    <w:p w:rsidRPr="00000000" w:rsidR="00000000" w:rsidDel="00000000" w:rsidP="00000000" w:rsidRDefault="00000000" w14:paraId="000007DF">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Analysts may use a combination of sources to corroborate the SOF/SOW of a customer, including:</w:t>
      </w:r>
    </w:p>
    <w:p w:rsidRPr="00000000" w:rsidR="00000000" w:rsidDel="00000000" w:rsidP="00000000" w:rsidRDefault="00000000" w14:paraId="000007E0">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E1">
      <w:pPr>
        <w:numPr>
          <w:ilvl w:val="0"/>
          <w:numId w:val="103"/>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Directly from the Customer: Detailed explanations and documentation provided by the client</w:t>
      </w:r>
    </w:p>
    <w:p w:rsidRPr="00000000" w:rsidR="00000000" w:rsidDel="00000000" w:rsidP="00000000" w:rsidRDefault="00000000" w14:paraId="000007E2">
      <w:pPr>
        <w:numPr>
          <w:ilvl w:val="0"/>
          <w:numId w:val="103"/>
        </w:numPr>
        <w:shd w:val="clear" w:fill="auto"/>
        <w:spacing w:before="100" w:after="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Independent Sources: Publicly available information (eg. company registers, media articles) from reputable and reliable sources (on a case-by-case basis).</w:t>
      </w:r>
    </w:p>
    <w:p w:rsidRPr="00000000" w:rsidR="00000000" w:rsidDel="00000000" w:rsidP="00000000" w:rsidRDefault="00000000" w14:paraId="000007E3">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E4">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When assessing documentary evidence, analysts should consider the following non-exhaustive elements:</w:t>
      </w:r>
    </w:p>
    <w:p w:rsidRPr="00000000" w:rsidR="00000000" w:rsidDel="00000000" w:rsidP="00000000" w:rsidRDefault="00000000" w14:paraId="000007E5">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E6">
      <w:pPr>
        <w:numPr>
          <w:ilvl w:val="0"/>
          <w:numId w:val="6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documentary evidence provided must be sufficient to corroborate the declared Source of Funds. As a minimum threshold, the proof must account for at least 75% of the total value of the funds being deposited or the transaction being conducted. If the provided evidence does not meet this threshold, it cannot be considered a valid proof on its own, and additional corroborating documentation must be requested to cover the gap.</w:t>
      </w:r>
    </w:p>
    <w:p w:rsidRPr="00000000" w:rsidR="00000000" w:rsidDel="00000000" w:rsidP="00000000" w:rsidRDefault="00000000" w14:paraId="000007E7">
      <w:pPr>
        <w:numPr>
          <w:ilvl w:val="0"/>
          <w:numId w:val="6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document from a credible, independent source?</w:t>
      </w:r>
    </w:p>
    <w:p w:rsidRPr="00000000" w:rsidR="00000000" w:rsidDel="00000000" w:rsidP="00000000" w:rsidRDefault="00000000" w14:paraId="000007E8">
      <w:pPr>
        <w:numPr>
          <w:ilvl w:val="0"/>
          <w:numId w:val="6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Are the figures consistent with the customer’s declaration?</w:t>
      </w:r>
    </w:p>
    <w:p w:rsidRPr="00000000" w:rsidR="00000000" w:rsidDel="00000000" w:rsidP="00000000" w:rsidRDefault="00000000" w14:paraId="000007E9">
      <w:pPr>
        <w:numPr>
          <w:ilvl w:val="0"/>
          <w:numId w:val="6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Is the document recent enough to be relevant for corroborating their SOF?</w:t>
      </w:r>
    </w:p>
    <w:p w:rsidRPr="00000000" w:rsidR="00000000" w:rsidDel="00000000" w:rsidP="00000000" w:rsidRDefault="00000000" w14:paraId="000007EA">
      <w:pPr>
        <w:numPr>
          <w:ilvl w:val="0"/>
          <w:numId w:val="65"/>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If the source is a gift or inheritance, is the relationship to the benefactor clear and reasonable?</w:t>
      </w:r>
    </w:p>
    <w:p w:rsidRPr="00000000" w:rsidR="00000000" w:rsidDel="00000000" w:rsidP="00000000" w:rsidRDefault="00000000" w14:paraId="000007EB">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g8si986jo1pa" w:colFirst="0" w:colLast="0" w:id="149"/>
      <w:bookmarkEnd w:id="149"/>
      <w:r w:rsidRPr="00000000" w:rsidDel="00000000" w:rsidR="00000000">
        <w:rPr>
          <w:b w:val="1"/>
          <w:bCs w:val="1"/>
          <w:sz w:val="26"/>
          <w:szCs w:val="26"/>
          <w:rtl w:val="0"/>
        </w:rPr>
        <w:t xml:space="preserve">Exception Handling for SOF/SOW Corroboration</w:t>
      </w:r>
      <w:r w:rsidRPr="00000000" w:rsidDel="00000000" w:rsidR="00000000">
        <w:rPr>
          <w:rtl w:val="0"/>
        </w:rPr>
      </w:r>
    </w:p>
    <w:p w:rsidRPr="00000000" w:rsidR="00000000" w:rsidDel="00000000" w:rsidP="00000000" w:rsidRDefault="00000000" w14:paraId="000007EC">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In exceptional circumstances where SOF/SOW cannot be corroborated despite reasonable measures being taken, analysts on the First Line of Defense (1LOD) must:</w:t>
      </w:r>
    </w:p>
    <w:p w:rsidRPr="00000000" w:rsidR="00000000" w:rsidDel="00000000" w:rsidP="00000000" w:rsidRDefault="00000000" w14:paraId="000007ED">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7EE">
      <w:pPr>
        <w:numPr>
          <w:ilvl w:val="0"/>
          <w:numId w:val="18"/>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Raise an Exception Approval escalation to the HRC team.</w:t>
      </w:r>
    </w:p>
    <w:p w:rsidRPr="00000000" w:rsidR="00000000" w:rsidDel="00000000" w:rsidP="00000000" w:rsidRDefault="00000000" w14:paraId="000007EF">
      <w:pPr>
        <w:numPr>
          <w:ilvl w:val="0"/>
          <w:numId w:val="18"/>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escalation must detail all attempts made to corroborate the information and explain why it was not possible, and a risk-based justification for retaining the client, outlining any mitigating factors.</w:t>
      </w:r>
    </w:p>
    <w:p w:rsidRPr="00000000" w:rsidR="00000000" w:rsidDel="00000000" w:rsidP="00000000" w:rsidRDefault="00000000" w14:paraId="000007F0">
      <w:pPr>
        <w:numPr>
          <w:ilvl w:val="0"/>
          <w:numId w:val="18"/>
        </w:numPr>
        <w:shd w:val="clear" w:fill="auto"/>
        <w:spacing w:before="100" w:after="100" w:line="276" w:lineRule="auto"/>
        <w:ind w:left="720" w:hanging="360"/>
        <w:jc w:val="both"/>
        <w:rPr>
          <w:rFonts w:ascii="Arial" w:hAnsi="Arial" w:eastAsia="Arial" w:cs="Arial"/>
        </w:rPr>
      </w:pPr>
      <w:r w:rsidRPr="00000000" w:rsidDel="00000000" w:rsidR="00000000">
        <w:rPr>
          <w:rFonts w:ascii="Arial" w:hAnsi="Arial" w:eastAsia="Arial" w:cs="Arial"/>
          <w:rtl w:val="0"/>
        </w:rPr>
        <w:t xml:space="preserve">The HRC team, in consultation with the local MLRO where required, will make the final risk-based decision. The decision to proceed without full corroboration rests solely with the HRC team and MLROs.</w:t>
      </w:r>
    </w:p>
    <w:p w:rsidRPr="00000000" w:rsidR="00000000" w:rsidDel="00000000" w:rsidP="00000000" w:rsidRDefault="00000000" w14:paraId="000007F1">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h7noonszjuip" w:colFirst="0" w:colLast="0" w:id="150"/>
      <w:bookmarkEnd w:id="150"/>
      <w:r w:rsidRPr="00000000" w:rsidDel="00000000" w:rsidR="00000000">
        <w:rPr>
          <w:b w:val="1"/>
          <w:bCs w:val="1"/>
          <w:sz w:val="26"/>
          <w:szCs w:val="26"/>
          <w:rtl w:val="0"/>
        </w:rPr>
        <w:t xml:space="preserve">Acceptable Documentation for SOF/SOW Corroboration</w:t>
      </w:r>
    </w:p>
    <w:p w:rsidRPr="00000000" w:rsidR="00000000" w:rsidDel="00000000" w:rsidP="00000000" w:rsidRDefault="00000000" w14:paraId="000007F2">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following non-exhaustive list provides guidance on documents that may be used to corroborate a customer’s SOF/SOW:</w:t>
      </w:r>
    </w:p>
    <w:p w:rsidRPr="00000000" w:rsidR="00000000" w:rsidDel="00000000" w:rsidP="00000000" w:rsidRDefault="00000000" w14:paraId="000007F3">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F4">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following list provides non-exhaustive examples of documentation that may be considered acceptable for corroborating a customer’s Source of Funds (SOF) and Source of Wealth (SOW). The relevance and acceptability of any document depends on its recency, the reliability of its source and its consistency with all other information known about the customer. The goal is to obtain sufficient, credible evidence to form a reasonable belief that the declared SOF/SOW is legitimate.</w:t>
      </w:r>
    </w:p>
    <w:p w:rsidRPr="00000000" w:rsidR="00000000" w:rsidDel="00000000" w:rsidP="00000000" w:rsidRDefault="00000000" w14:paraId="000007F5">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7F6">
      <w:pPr>
        <w:shd w:val="clear" w:fill="auto"/>
        <w:spacing w:line="276" w:lineRule="auto"/>
        <w:ind w:left="0" w:firstLine="0"/>
        <w:jc w:val="both"/>
        <w:rPr>
          <w:rFonts w:ascii="Arial" w:hAnsi="Arial" w:eastAsia="Arial" w:cs="Arial"/>
        </w:rPr>
      </w:pPr>
      <w:r w:rsidRPr="00000000" w:rsidDel="00000000" w:rsidR="00000000">
        <w:rPr>
          <w:rFonts w:ascii="Arial" w:hAnsi="Arial" w:eastAsia="Arial" w:cs="Arial"/>
          <w:rtl w:val="0"/>
        </w:rPr>
        <w:t xml:space="preserve">Inclusion of a document type on this list does not confirm an automatic acceptance. Analysts must exercise professional judgement and critical scrutiny in all cases. If a provided document appears suspicious, is inconsistent or does not adequately support the customer’s declarations, it should be challenged or rejected. Any uncertainty regarding the acceptability of a document should be escalated to the HRC Team for guidance and a final decision.</w:t>
      </w:r>
    </w:p>
    <w:sdt>
      <w:sdtPr>
        <w:lock w:val="contentLocked"/>
        <w:id w:val="1943545575"/>
        <w:tag w:val="goog_rdk_21"/>
      </w:sdtPr>
      <w:sdtContent>
        <w:tbl>
          <w:tblPr>
            <w:tblStyle w:val="Table32"/>
            <w:tblW w:w="9555.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610"/>
            <w:gridCol w:w="6945"/>
            <w:tblGridChange w:id="0">
              <w:tblGrid>
                <w:gridCol w:w="2610"/>
                <w:gridCol w:w="6945"/>
              </w:tblGrid>
            </w:tblGridChange>
          </w:tblGrid>
          <w:tr>
            <w:trPr>
              <w:cantSplit w:val="0"/>
              <w:tblHeader w:val="0"/>
            </w:trPr>
            <w:tc>
              <w:tcPr>
                <w:shd w:val="clear" w:fill="d9d9d9"/>
                <w:tcMar>
                  <w:top w:w="72.0" w:type="dxa"/>
                  <w:left w:w="72.0" w:type="dxa"/>
                  <w:bottom w:w="72.0" w:type="dxa"/>
                  <w:right w:w="72.0" w:type="dxa"/>
                </w:tcMar>
                <w:vAlign w:val="center"/>
              </w:tcPr>
              <w:p w:rsidRPr="00000000" w:rsidR="00000000" w:rsidDel="00000000" w:rsidP="00000000" w:rsidRDefault="00000000" w14:paraId="000007F7">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SoW/F Declaration</w:t>
                </w:r>
              </w:p>
            </w:tc>
            <w:tc>
              <w:tcPr>
                <w:shd w:val="clear" w:fill="d9d9d9"/>
                <w:tcMar>
                  <w:top w:w="72.0" w:type="dxa"/>
                  <w:left w:w="72.0" w:type="dxa"/>
                  <w:bottom w:w="72.0" w:type="dxa"/>
                  <w:right w:w="72.0" w:type="dxa"/>
                </w:tcMar>
                <w:vAlign w:val="center"/>
              </w:tcPr>
              <w:p w:rsidRPr="00000000" w:rsidR="00000000" w:rsidDel="00000000" w:rsidP="00000000" w:rsidRDefault="00000000" w14:paraId="000007F8">
                <w:pPr>
                  <w:widowControl w:val="0"/>
                  <w:shd w:val="clear" w:fill="auto"/>
                  <w:rPr>
                    <w:rFonts w:ascii="Arial" w:hAnsi="Arial" w:eastAsia="Arial" w:cs="Arial"/>
                    <w:b w:val="1"/>
                    <w:bCs w:val="1"/>
                    <w:i w:val="1"/>
                    <w:iCs w:val="1"/>
                    <w:highlight w:val="white"/>
                  </w:rPr>
                </w:pPr>
                <w:r w:rsidRPr="00000000" w:rsidDel="00000000" w:rsidR="00000000">
                  <w:rPr>
                    <w:rFonts w:ascii="Arial" w:hAnsi="Arial" w:eastAsia="Arial" w:cs="Arial"/>
                    <w:b w:val="1"/>
                    <w:bCs w:val="1"/>
                    <w:rtl w:val="0"/>
                  </w:rPr>
                  <w:t xml:space="preserve">Documentary evidence</w:t>
                </w:r>
                <w:r w:rsidRPr="00000000" w:rsidDel="00000000" w:rsidR="00000000">
                  <w:rPr>
                    <w:rtl w:val="0"/>
                  </w:rPr>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7F9">
                <w:pPr>
                  <w:widowControl w:val="0"/>
                  <w:shd w:val="clear" w:fill="auto"/>
                  <w:spacing w:before="100" w:after="100" w:lineRule="auto"/>
                  <w:ind w:left="0" w:right="-105" w:firstLine="0"/>
                  <w:rPr>
                    <w:rFonts w:ascii="Arial" w:hAnsi="Arial" w:eastAsia="Arial" w:cs="Arial"/>
                  </w:rPr>
                </w:pPr>
                <w:r w:rsidRPr="00000000" w:rsidDel="00000000" w:rsidR="00000000">
                  <w:rPr>
                    <w:rtl w:val="0"/>
                  </w:rPr>
                  <w:t xml:space="preserve">1. </w:t>
                </w:r>
                <w:r w:rsidRPr="00000000" w:rsidDel="00000000" w:rsidR="00000000">
                  <w:rPr>
                    <w:rFonts w:ascii="Arial" w:hAnsi="Arial" w:eastAsia="Arial" w:cs="Arial"/>
                    <w:rtl w:val="0"/>
                  </w:rPr>
                  <w:t xml:space="preserve">Employment Income</w:t>
                </w:r>
                <w:r w:rsidRPr="00000000" w:rsidDel="00000000" w:rsidR="00000000">
                  <w:rPr>
                    <w:rtl w:val="0"/>
                  </w:rPr>
                  <w:t xml:space="preserve"> </w:t>
                </w:r>
                <w:r w:rsidRPr="00000000" w:rsidDel="00000000" w:rsidR="00000000">
                  <w:rPr>
                    <w:rFonts w:ascii="Arial" w:hAnsi="Arial" w:eastAsia="Arial" w:cs="Arial"/>
                    <w:rtl w:val="0"/>
                  </w:rPr>
                  <w:t xml:space="preserve">(incl self-employment)</w:t>
                </w:r>
              </w:p>
            </w:tc>
            <w:tc>
              <w:tcPr>
                <w:shd w:val="clear" w:fill="auto"/>
                <w:tcMar>
                  <w:top w:w="72.0" w:type="dxa"/>
                  <w:left w:w="72.0" w:type="dxa"/>
                  <w:bottom w:w="72.0" w:type="dxa"/>
                  <w:right w:w="72.0" w:type="dxa"/>
                </w:tcMar>
                <w:vAlign w:val="center"/>
              </w:tcPr>
              <w:p w:rsidRPr="00000000" w:rsidR="00000000" w:rsidDel="00000000" w:rsidP="00000000" w:rsidRDefault="00000000" w14:paraId="000007FA">
                <w:pPr>
                  <w:widowControl w:val="0"/>
                  <w:numPr>
                    <w:ilvl w:val="0"/>
                    <w:numId w:val="1"/>
                  </w:numPr>
                  <w:shd w:val="clear" w:fill="auto"/>
                  <w:ind w:left="270" w:hanging="270"/>
                  <w:rPr>
                    <w:rFonts w:ascii="Arial" w:hAnsi="Arial" w:eastAsia="Arial" w:cs="Arial"/>
                    <w:highlight w:val="white"/>
                    <w:u w:val="none"/>
                  </w:rPr>
                </w:pPr>
                <w:r w:rsidRPr="00000000" w:rsidDel="00000000" w:rsidR="00000000">
                  <w:rPr>
                    <w:rFonts w:ascii="Arial" w:hAnsi="Arial" w:eastAsia="Arial" w:cs="Arial"/>
                    <w:highlight w:val="white"/>
                    <w:rtl w:val="0"/>
                  </w:rPr>
                  <w:t xml:space="preserve">Payslips (last 3 months); OR</w:t>
                </w:r>
              </w:p>
              <w:p w:rsidRPr="00000000" w:rsidR="00000000" w:rsidDel="00000000" w:rsidP="00000000" w:rsidRDefault="00000000" w14:paraId="000007FB">
                <w:pPr>
                  <w:widowControl w:val="0"/>
                  <w:numPr>
                    <w:ilvl w:val="0"/>
                    <w:numId w:val="1"/>
                  </w:numPr>
                  <w:shd w:val="clear" w:fill="auto"/>
                  <w:ind w:left="270" w:hanging="270"/>
                  <w:rPr>
                    <w:rFonts w:ascii="Arial" w:hAnsi="Arial" w:eastAsia="Arial" w:cs="Arial"/>
                    <w:highlight w:val="white"/>
                    <w:u w:val="none"/>
                  </w:rPr>
                </w:pPr>
                <w:r w:rsidRPr="00000000" w:rsidDel="00000000" w:rsidR="00000000">
                  <w:rPr>
                    <w:rFonts w:ascii="Arial" w:hAnsi="Arial" w:eastAsia="Arial" w:cs="Arial"/>
                    <w:highlight w:val="white"/>
                    <w:rtl w:val="0"/>
                  </w:rPr>
                  <w:t xml:space="preserve">Employment letter; OR</w:t>
                </w:r>
              </w:p>
              <w:p w:rsidRPr="00000000" w:rsidR="00000000" w:rsidDel="00000000" w:rsidP="00000000" w:rsidRDefault="00000000" w14:paraId="000007FC">
                <w:pPr>
                  <w:widowControl w:val="0"/>
                  <w:numPr>
                    <w:ilvl w:val="0"/>
                    <w:numId w:val="1"/>
                  </w:numPr>
                  <w:shd w:val="clear" w:fill="auto"/>
                  <w:ind w:left="270" w:hanging="270"/>
                  <w:rPr>
                    <w:rFonts w:ascii="Arial" w:hAnsi="Arial" w:eastAsia="Arial" w:cs="Arial"/>
                    <w:highlight w:val="white"/>
                    <w:u w:val="none"/>
                  </w:rPr>
                </w:pPr>
                <w:r w:rsidRPr="00000000" w:rsidDel="00000000" w:rsidR="00000000">
                  <w:rPr>
                    <w:rFonts w:ascii="Arial" w:hAnsi="Arial" w:eastAsia="Arial" w:cs="Arial"/>
                    <w:highlight w:val="white"/>
                    <w:rtl w:val="0"/>
                  </w:rPr>
                  <w:t xml:space="preserve">Tax statement showing salary income; OR</w:t>
                </w:r>
              </w:p>
              <w:p w:rsidRPr="00000000" w:rsidR="00000000" w:rsidDel="00000000" w:rsidP="00000000" w:rsidRDefault="00000000" w14:paraId="000007FD">
                <w:pPr>
                  <w:widowControl w:val="0"/>
                  <w:numPr>
                    <w:ilvl w:val="0"/>
                    <w:numId w:val="1"/>
                  </w:numPr>
                  <w:shd w:val="clear" w:fill="auto"/>
                  <w:ind w:left="270" w:hanging="270"/>
                  <w:rPr>
                    <w:rFonts w:ascii="Arial" w:hAnsi="Arial" w:eastAsia="Arial" w:cs="Arial"/>
                    <w:highlight w:val="white"/>
                    <w:u w:val="none"/>
                  </w:rPr>
                </w:pPr>
                <w:r w:rsidRPr="00000000" w:rsidDel="00000000" w:rsidR="00000000">
                  <w:rPr>
                    <w:rFonts w:ascii="Arial" w:hAnsi="Arial" w:eastAsia="Arial" w:cs="Arial"/>
                    <w:highlight w:val="white"/>
                    <w:rtl w:val="0"/>
                  </w:rPr>
                  <w:t xml:space="preserve">Bank statement (last 3 months) clearly showing salary deposits </w:t>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7FE">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2. Loan</w:t>
                </w:r>
              </w:p>
              <w:p w:rsidRPr="00000000" w:rsidR="00000000" w:rsidDel="00000000" w:rsidP="00000000" w:rsidRDefault="00000000" w14:paraId="000007FF">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2.1 Banks Loan </w:t>
                </w:r>
              </w:p>
              <w:p w:rsidRPr="00000000" w:rsidR="00000000" w:rsidDel="00000000" w:rsidP="00000000" w:rsidRDefault="00000000" w14:paraId="00000800">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2.2 Personal Loan</w:t>
                </w:r>
              </w:p>
            </w:tc>
            <w:tc>
              <w:tcPr>
                <w:shd w:val="clear" w:fill="auto"/>
                <w:tcMar>
                  <w:top w:w="72.0" w:type="dxa"/>
                  <w:left w:w="72.0" w:type="dxa"/>
                  <w:bottom w:w="72.0" w:type="dxa"/>
                  <w:right w:w="72.0" w:type="dxa"/>
                </w:tcMar>
                <w:vAlign w:val="center"/>
              </w:tcPr>
              <w:p w:rsidRPr="00000000" w:rsidR="00000000" w:rsidDel="00000000" w:rsidP="00000000" w:rsidRDefault="00000000" w14:paraId="00000801">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2.1 Bank Loan</w:t>
                </w:r>
              </w:p>
              <w:p w:rsidRPr="00000000" w:rsidR="00000000" w:rsidDel="00000000" w:rsidP="00000000" w:rsidRDefault="00000000" w14:paraId="00000802">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rFonts w:ascii="Arial" w:hAnsi="Arial" w:eastAsia="Arial" w:cs="Arial"/>
                    <w:highlight w:val="white"/>
                    <w:rtl w:val="0"/>
                  </w:rPr>
                  <w:t xml:space="preserve">Loan agreement</w:t>
                </w:r>
              </w:p>
              <w:p w:rsidRPr="00000000" w:rsidR="00000000" w:rsidDel="00000000" w:rsidP="00000000" w:rsidRDefault="00000000" w14:paraId="00000803">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804">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2.2 Personal Loan</w:t>
                </w:r>
              </w:p>
              <w:p w:rsidRPr="00000000" w:rsidR="00000000" w:rsidDel="00000000" w:rsidP="00000000" w:rsidRDefault="00000000" w14:paraId="00000805">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Loan agreement AND </w:t>
                </w:r>
              </w:p>
              <w:p w:rsidRPr="00000000" w:rsidR="00000000" w:rsidDel="00000000" w:rsidP="00000000" w:rsidRDefault="00000000" w14:paraId="00000806">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Bank statement showing loan deposit</w:t>
                </w:r>
                <w:r w:rsidRPr="00000000" w:rsidDel="00000000" w:rsidR="00000000">
                  <w:rPr>
                    <w:rtl w:val="0"/>
                  </w:rPr>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807">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3.Business Income</w:t>
                </w:r>
              </w:p>
            </w:tc>
            <w:tc>
              <w:tcPr>
                <w:shd w:val="clear" w:fill="auto"/>
                <w:tcMar>
                  <w:top w:w="72.0" w:type="dxa"/>
                  <w:left w:w="72.0" w:type="dxa"/>
                  <w:bottom w:w="72.0" w:type="dxa"/>
                  <w:right w:w="72.0" w:type="dxa"/>
                </w:tcMar>
                <w:vAlign w:val="center"/>
              </w:tcPr>
              <w:p w:rsidRPr="00000000" w:rsidR="00000000" w:rsidDel="00000000" w:rsidP="00000000" w:rsidRDefault="00000000" w14:paraId="00000808">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Balance sheets signed by an accountant or equivalent; OR </w:t>
                </w:r>
              </w:p>
              <w:p w:rsidRPr="00000000" w:rsidR="00000000" w:rsidDel="00000000" w:rsidP="00000000" w:rsidRDefault="00000000" w14:paraId="00000809">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Financial Report signed by an accountant or equivalent; OR</w:t>
                </w:r>
              </w:p>
              <w:p w:rsidRPr="00000000" w:rsidR="00000000" w:rsidDel="00000000" w:rsidP="00000000" w:rsidRDefault="00000000" w14:paraId="0000080A">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Tax statement.</w:t>
                </w:r>
                <w:r w:rsidRPr="00000000" w:rsidDel="00000000" w:rsidR="00000000">
                  <w:rPr>
                    <w:rFonts w:ascii="Arial" w:hAnsi="Arial" w:eastAsia="Arial" w:cs="Arial"/>
                    <w:highlight w:val="white"/>
                    <w:rtl w:val="0"/>
                  </w:rPr>
                  <w:t xml:space="preserve"> </w:t>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80B">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 Investment Income</w:t>
                </w:r>
              </w:p>
              <w:p w:rsidRPr="00000000" w:rsidR="00000000" w:rsidDel="00000000" w:rsidP="00000000" w:rsidRDefault="00000000" w14:paraId="0000080C">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4.1 Crypto Investments</w:t>
                </w:r>
              </w:p>
              <w:p w:rsidRPr="00000000" w:rsidR="00000000" w:rsidDel="00000000" w:rsidP="00000000" w:rsidRDefault="00000000" w14:paraId="0000080D">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4.2 ICO</w:t>
                </w:r>
              </w:p>
              <w:p w:rsidRPr="00000000" w:rsidR="00000000" w:rsidDel="00000000" w:rsidP="00000000" w:rsidRDefault="00000000" w14:paraId="0000080E">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4.3 Commodities</w:t>
                </w:r>
              </w:p>
              <w:p w:rsidRPr="00000000" w:rsidR="00000000" w:rsidDel="00000000" w:rsidP="00000000" w:rsidRDefault="00000000" w14:paraId="0000080F">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4.4 Securities (e.g stocks, bonds and forex)</w:t>
                </w:r>
              </w:p>
              <w:p w:rsidRPr="00000000" w:rsidR="00000000" w:rsidDel="00000000" w:rsidP="00000000" w:rsidRDefault="00000000" w14:paraId="00000810">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4.5 Real Estate Leasing</w:t>
                </w:r>
              </w:p>
              <w:p w:rsidRPr="00000000" w:rsidR="00000000" w:rsidDel="00000000" w:rsidP="00000000" w:rsidRDefault="00000000" w14:paraId="00000811">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4.6 Sale of Real Estate or other assets </w:t>
                </w:r>
              </w:p>
            </w:tc>
            <w:tc>
              <w:tcPr>
                <w:shd w:val="clear" w:fill="auto"/>
                <w:tcMar>
                  <w:top w:w="72.0" w:type="dxa"/>
                  <w:left w:w="72.0" w:type="dxa"/>
                  <w:bottom w:w="72.0" w:type="dxa"/>
                  <w:right w:w="72.0" w:type="dxa"/>
                </w:tcMar>
                <w:vAlign w:val="center"/>
              </w:tcPr>
              <w:p w:rsidRPr="00000000" w:rsidR="00000000" w:rsidDel="00000000" w:rsidP="00000000" w:rsidRDefault="00000000" w14:paraId="00000812">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4.1 </w:t>
                </w:r>
              </w:p>
              <w:p w:rsidRPr="00000000" w:rsidR="00000000" w:rsidDel="00000000" w:rsidP="00000000" w:rsidRDefault="00000000" w14:paraId="00000813">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Crypto</w:t>
                </w:r>
                <w:r w:rsidRPr="00000000" w:rsidDel="00000000" w:rsidR="00000000">
                  <w:rPr>
                    <w:rFonts w:ascii="Arial" w:hAnsi="Arial" w:eastAsia="Arial" w:cs="Arial"/>
                    <w:highlight w:val="white"/>
                    <w:rtl w:val="0"/>
                  </w:rPr>
                  <w:t xml:space="preserve"> account statement,showing client identifiable information and crypto portfolio </w:t>
                </w:r>
              </w:p>
              <w:p w:rsidRPr="00000000" w:rsidR="00000000" w:rsidDel="00000000" w:rsidP="00000000" w:rsidRDefault="00000000" w14:paraId="00000814">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815">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4.2</w:t>
                </w:r>
              </w:p>
              <w:p w:rsidRPr="00000000" w:rsidR="00000000" w:rsidDel="00000000" w:rsidP="00000000" w:rsidRDefault="00000000" w14:paraId="00000816">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rFonts w:ascii="Arial" w:hAnsi="Arial" w:eastAsia="Arial" w:cs="Arial"/>
                    <w:highlight w:val="white"/>
                    <w:rtl w:val="0"/>
                  </w:rPr>
                  <w:t xml:space="preserve">Wallet address involved in the ICO and transaction history of funds sent to the ICO wallet</w:t>
                </w:r>
              </w:p>
              <w:p w:rsidRPr="00000000" w:rsidR="00000000" w:rsidDel="00000000" w:rsidP="00000000" w:rsidRDefault="00000000" w14:paraId="00000817">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818">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4.3 &amp; 4.4  </w:t>
                </w:r>
              </w:p>
              <w:p w:rsidRPr="00000000" w:rsidR="00000000" w:rsidDel="00000000" w:rsidP="00000000" w:rsidRDefault="00000000" w14:paraId="00000819">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rFonts w:ascii="Arial" w:hAnsi="Arial" w:eastAsia="Arial" w:cs="Arial"/>
                    <w:highlight w:val="white"/>
                    <w:rtl w:val="0"/>
                  </w:rPr>
                  <w:t xml:space="preserve">Statement proving investment portfolio/trading activity</w:t>
                </w:r>
              </w:p>
              <w:p w:rsidRPr="00000000" w:rsidR="00000000" w:rsidDel="00000000" w:rsidP="00000000" w:rsidRDefault="00000000" w14:paraId="0000081A">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81B">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4.5 </w:t>
                </w:r>
              </w:p>
              <w:p w:rsidRPr="00000000" w:rsidR="00000000" w:rsidDel="00000000" w:rsidP="00000000" w:rsidRDefault="00000000" w14:paraId="0000081C">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rFonts w:ascii="Arial" w:hAnsi="Arial" w:eastAsia="Arial" w:cs="Arial"/>
                    <w:highlight w:val="white"/>
                    <w:rtl w:val="0"/>
                  </w:rPr>
                  <w:t xml:space="preserve">Signed rental agreement</w:t>
                </w:r>
              </w:p>
              <w:p w:rsidRPr="00000000" w:rsidR="00000000" w:rsidDel="00000000" w:rsidP="00000000" w:rsidRDefault="00000000" w14:paraId="0000081D">
                <w:pPr>
                  <w:widowControl w:val="0"/>
                  <w:shd w:val="clear" w:fill="auto"/>
                  <w:rPr>
                    <w:rFonts w:ascii="Arial" w:hAnsi="Arial" w:eastAsia="Arial" w:cs="Arial"/>
                    <w:sz w:val="10"/>
                    <w:szCs w:val="10"/>
                    <w:highlight w:val="white"/>
                  </w:rPr>
                </w:pPr>
                <w:r w:rsidRPr="00000000" w:rsidDel="00000000" w:rsidR="00000000">
                  <w:rPr>
                    <w:rtl w:val="0"/>
                  </w:rPr>
                </w:r>
              </w:p>
              <w:p w:rsidRPr="00000000" w:rsidR="00000000" w:rsidDel="00000000" w:rsidP="00000000" w:rsidRDefault="00000000" w14:paraId="0000081E">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4.6</w:t>
                </w:r>
              </w:p>
              <w:p w:rsidRPr="00000000" w:rsidR="00000000" w:rsidDel="00000000" w:rsidP="00000000" w:rsidRDefault="00000000" w14:paraId="0000081F">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Contract</w:t>
                </w:r>
                <w:r w:rsidRPr="00000000" w:rsidDel="00000000" w:rsidR="00000000">
                  <w:rPr>
                    <w:rFonts w:ascii="Arial" w:hAnsi="Arial" w:eastAsia="Arial" w:cs="Arial"/>
                    <w:highlight w:val="white"/>
                    <w:rtl w:val="0"/>
                  </w:rPr>
                  <w:t xml:space="preserve"> of sales/settlement</w:t>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820">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5. Inheritance &amp; Donation</w:t>
                </w:r>
              </w:p>
              <w:p w:rsidRPr="00000000" w:rsidR="00000000" w:rsidDel="00000000" w:rsidP="00000000" w:rsidRDefault="00000000" w14:paraId="00000821">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5.1 Inheritance</w:t>
                </w:r>
              </w:p>
              <w:p w:rsidRPr="00000000" w:rsidR="00000000" w:rsidDel="00000000" w:rsidP="00000000" w:rsidRDefault="00000000" w14:paraId="00000822">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5.2 Donation</w:t>
                </w:r>
              </w:p>
              <w:p w:rsidRPr="00000000" w:rsidR="00000000" w:rsidDel="00000000" w:rsidP="00000000" w:rsidRDefault="00000000" w14:paraId="00000823">
                <w:pPr>
                  <w:widowControl w:val="0"/>
                  <w:shd w:val="clear" w:fill="auto"/>
                  <w:spacing w:before="100" w:after="100" w:lineRule="auto"/>
                  <w:rPr>
                    <w:rFonts w:ascii="Arial" w:hAnsi="Arial" w:eastAsia="Arial" w:cs="Arial"/>
                  </w:rPr>
                </w:pPr>
                <w:r w:rsidRPr="00000000" w:rsidDel="00000000" w:rsidR="00000000">
                  <w:rPr>
                    <w:rtl w:val="0"/>
                  </w:rPr>
                </w:r>
              </w:p>
            </w:tc>
            <w:tc>
              <w:tcPr>
                <w:shd w:val="clear" w:fill="auto"/>
                <w:tcMar>
                  <w:top w:w="72.0" w:type="dxa"/>
                  <w:left w:w="72.0" w:type="dxa"/>
                  <w:bottom w:w="72.0" w:type="dxa"/>
                  <w:right w:w="72.0" w:type="dxa"/>
                </w:tcMar>
                <w:vAlign w:val="center"/>
              </w:tcPr>
              <w:p w:rsidRPr="00000000" w:rsidR="00000000" w:rsidDel="00000000" w:rsidP="00000000" w:rsidRDefault="00000000" w14:paraId="00000824">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5.1</w:t>
                </w:r>
              </w:p>
              <w:p w:rsidRPr="00000000" w:rsidR="00000000" w:rsidDel="00000000" w:rsidP="00000000" w:rsidRDefault="00000000" w14:paraId="00000825">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Copy of will/testament/Probate; OR</w:t>
                </w:r>
              </w:p>
              <w:p w:rsidRPr="00000000" w:rsidR="00000000" w:rsidDel="00000000" w:rsidP="00000000" w:rsidRDefault="00000000" w14:paraId="00000826">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Signed letter of executor of the will/lawyer/solicitor; AND</w:t>
                </w:r>
              </w:p>
              <w:p w:rsidRPr="00000000" w:rsidR="00000000" w:rsidDel="00000000" w:rsidP="00000000" w:rsidRDefault="00000000" w14:paraId="00000827">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Bank statement showing bank deposit of the inheritance where applicable</w:t>
                </w:r>
              </w:p>
              <w:p w:rsidRPr="00000000" w:rsidR="00000000" w:rsidDel="00000000" w:rsidP="00000000" w:rsidRDefault="00000000" w14:paraId="00000828">
                <w:pPr>
                  <w:keepNext w:val="0"/>
                  <w:keepLines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0"/>
                    <w:szCs w:val="10"/>
                    <w:highlight w:val="white"/>
                  </w:rPr>
                </w:pPr>
                <w:r w:rsidRPr="00000000" w:rsidDel="00000000" w:rsidR="00000000">
                  <w:rPr>
                    <w:rtl w:val="0"/>
                  </w:rPr>
                </w:r>
              </w:p>
              <w:p w:rsidRPr="00000000" w:rsidR="00000000" w:rsidDel="00000000" w:rsidP="00000000" w:rsidRDefault="00000000" w14:paraId="00000829">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5.2</w:t>
                </w:r>
              </w:p>
              <w:p w:rsidRPr="00000000" w:rsidR="00000000" w:rsidDel="00000000" w:rsidP="00000000" w:rsidRDefault="00000000" w14:paraId="0000082A">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Signed declaration from the third party, including personal identifiable information (full name, ID information, address and contact); AND</w:t>
                </w:r>
              </w:p>
              <w:p w:rsidRPr="00000000" w:rsidR="00000000" w:rsidDel="00000000" w:rsidP="00000000" w:rsidRDefault="00000000" w14:paraId="0000082B">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Bank statement (last 3 months)  showing transfer</w:t>
                </w:r>
              </w:p>
            </w:tc>
          </w:tr>
          <w:tr>
            <w:trPr>
              <w:cantSplit w:val="0"/>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82C">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6. Allowance &amp; Family Support</w:t>
                </w:r>
              </w:p>
              <w:p w:rsidRPr="00000000" w:rsidR="00000000" w:rsidDel="00000000" w:rsidP="00000000" w:rsidRDefault="00000000" w14:paraId="0000082D">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6.1 Government Allowance </w:t>
                </w:r>
              </w:p>
              <w:p w:rsidRPr="00000000" w:rsidR="00000000" w:rsidDel="00000000" w:rsidP="00000000" w:rsidRDefault="00000000" w14:paraId="0000082E">
                <w:pPr>
                  <w:widowControl w:val="0"/>
                  <w:shd w:val="clear" w:fill="auto"/>
                  <w:spacing w:before="100" w:after="100" w:lineRule="auto"/>
                  <w:rPr>
                    <w:rFonts w:ascii="Arial" w:hAnsi="Arial" w:eastAsia="Arial" w:cs="Arial"/>
                  </w:rPr>
                </w:pPr>
                <w:r w:rsidRPr="00000000" w:rsidDel="00000000" w:rsidR="00000000">
                  <w:rPr>
                    <w:rFonts w:ascii="Arial" w:hAnsi="Arial" w:eastAsia="Arial" w:cs="Arial"/>
                    <w:rtl w:val="0"/>
                  </w:rPr>
                  <w:t xml:space="preserve">6.2 Family Support </w:t>
                </w:r>
              </w:p>
              <w:p w:rsidRPr="00000000" w:rsidR="00000000" w:rsidDel="00000000" w:rsidP="00000000" w:rsidRDefault="00000000" w14:paraId="0000082F">
                <w:pPr>
                  <w:widowControl w:val="0"/>
                  <w:shd w:val="clear" w:fill="auto"/>
                  <w:spacing w:before="100" w:after="100" w:lineRule="auto"/>
                  <w:rPr>
                    <w:rFonts w:ascii="Arial" w:hAnsi="Arial" w:eastAsia="Arial" w:cs="Arial"/>
                  </w:rPr>
                </w:pPr>
                <w:r w:rsidRPr="00000000" w:rsidDel="00000000" w:rsidR="00000000">
                  <w:rPr>
                    <w:rtl w:val="0"/>
                  </w:rPr>
                </w:r>
              </w:p>
            </w:tc>
            <w:tc>
              <w:tcPr>
                <w:shd w:val="clear" w:fill="auto"/>
                <w:tcMar>
                  <w:top w:w="72.0" w:type="dxa"/>
                  <w:left w:w="72.0" w:type="dxa"/>
                  <w:bottom w:w="72.0" w:type="dxa"/>
                  <w:right w:w="72.0" w:type="dxa"/>
                </w:tcMar>
                <w:vAlign w:val="center"/>
              </w:tcPr>
              <w:p w:rsidRPr="00000000" w:rsidR="00000000" w:rsidDel="00000000" w:rsidP="00000000" w:rsidRDefault="00000000" w14:paraId="00000830">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6.1 </w:t>
                </w:r>
              </w:p>
              <w:p w:rsidRPr="00000000" w:rsidR="00000000" w:rsidDel="00000000" w:rsidP="00000000" w:rsidRDefault="00000000" w14:paraId="00000831">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Bank statement (last 3 months) showing allowance transfer; OR</w:t>
                </w:r>
              </w:p>
              <w:p w:rsidRPr="00000000" w:rsidR="00000000" w:rsidDel="00000000" w:rsidP="00000000" w:rsidRDefault="00000000" w14:paraId="00000832">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Gov issued allowance or other social benefits statement </w:t>
                </w:r>
                <w:r w:rsidRPr="00000000" w:rsidDel="00000000" w:rsidR="00000000">
                  <w:rPr>
                    <w:rtl w:val="0"/>
                  </w:rPr>
                </w:r>
              </w:p>
              <w:p w:rsidRPr="00000000" w:rsidR="00000000" w:rsidDel="00000000" w:rsidP="00000000" w:rsidRDefault="00000000" w14:paraId="00000833">
                <w:pPr>
                  <w:widowControl w:val="0"/>
                  <w:shd w:val="clear" w:fill="auto"/>
                  <w:rPr>
                    <w:rFonts w:ascii="Arial" w:hAnsi="Arial" w:eastAsia="Arial" w:cs="Arial"/>
                    <w:sz w:val="10"/>
                    <w:szCs w:val="10"/>
                    <w:highlight w:val="white"/>
                  </w:rPr>
                </w:pPr>
                <w:r w:rsidRPr="00000000" w:rsidDel="00000000" w:rsidR="00000000">
                  <w:rPr>
                    <w:rtl w:val="0"/>
                  </w:rPr>
                </w:r>
              </w:p>
              <w:p w:rsidRPr="00000000" w:rsidR="00000000" w:rsidDel="00000000" w:rsidP="00000000" w:rsidRDefault="00000000" w14:paraId="00000834">
                <w:pPr>
                  <w:widowControl w:val="0"/>
                  <w:shd w:val="clear" w:fill="auto"/>
                  <w:rPr>
                    <w:rFonts w:ascii="Arial" w:hAnsi="Arial" w:eastAsia="Arial" w:cs="Arial"/>
                    <w:highlight w:val="white"/>
                  </w:rPr>
                </w:pPr>
                <w:r w:rsidRPr="00000000" w:rsidDel="00000000" w:rsidR="00000000">
                  <w:rPr>
                    <w:rFonts w:ascii="Arial" w:hAnsi="Arial" w:eastAsia="Arial" w:cs="Arial"/>
                    <w:highlight w:val="white"/>
                    <w:rtl w:val="0"/>
                  </w:rPr>
                  <w:t xml:space="preserve">6.2 </w:t>
                </w:r>
              </w:p>
              <w:p w:rsidRPr="00000000" w:rsidR="00000000" w:rsidDel="00000000" w:rsidP="00000000" w:rsidRDefault="00000000" w14:paraId="00000835">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Signed declaration from the third party, including personal identifiable information (full name, ID information, address and contact); AND</w:t>
                </w:r>
              </w:p>
              <w:p w:rsidRPr="00000000" w:rsidR="00000000" w:rsidDel="00000000" w:rsidP="00000000" w:rsidRDefault="00000000" w14:paraId="00000836">
                <w:pPr>
                  <w:keepNext w:val="0"/>
                  <w:keepLines w:val="0"/>
                  <w:widowControl w:val="0"/>
                  <w:numPr>
                    <w:ilvl w:val="0"/>
                    <w:numId w:val="1"/>
                  </w:numPr>
                  <w:pBdr>
                    <w:top w:val="nil" w:sz="0" w:space="0"/>
                    <w:left w:val="nil" w:sz="0" w:space="0"/>
                    <w:bottom w:val="nil" w:sz="0" w:space="0"/>
                    <w:right w:val="nil" w:sz="0" w:space="0"/>
                    <w:between w:val="nil" w:sz="0" w:space="0"/>
                  </w:pBdr>
                  <w:shd w:val="clear" w:fill="auto"/>
                  <w:spacing w:before="0" w:after="0" w:line="276" w:lineRule="auto"/>
                  <w:ind w:left="270" w:right="0" w:hanging="270"/>
                  <w:jc w:val="left"/>
                  <w:rPr>
                    <w:highlight w:val="white"/>
                  </w:rPr>
                </w:pPr>
                <w:r w:rsidRPr="00000000" w:rsidDel="00000000" w:rsidR="00000000">
                  <w:rPr>
                    <w:highlight w:val="white"/>
                    <w:rtl w:val="0"/>
                  </w:rPr>
                  <w:t xml:space="preserve">Bank statement (last 3 months)  showing transfers.</w:t>
                </w:r>
              </w:p>
            </w:tc>
          </w:tr>
        </w:tbl>
      </w:sdtContent>
    </w:sdt>
    <w:p w:rsidRPr="00000000" w:rsidR="00000000" w:rsidDel="00000000" w:rsidP="00000000" w:rsidRDefault="00000000" w14:paraId="00000837">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7ibj4j8osq6j" w:colFirst="0" w:colLast="0" w:id="151"/>
      <w:bookmarkEnd w:id="151"/>
      <w:r w:rsidRPr="00000000" w:rsidDel="00000000" w:rsidR="00000000">
        <w:rPr>
          <w:b w:val="1"/>
          <w:bCs w:val="1"/>
          <w:sz w:val="28"/>
          <w:szCs w:val="28"/>
          <w:rtl w:val="0"/>
        </w:rPr>
        <w:t xml:space="preserve">Documenting</w:t>
      </w:r>
      <w:r w:rsidRPr="00000000" w:rsidDel="00000000" w:rsidR="00000000">
        <w:rPr>
          <w:rFonts w:ascii="Arial" w:hAnsi="Arial" w:eastAsia="Arial" w:cs="Arial"/>
          <w:rtl w:val="0"/>
        </w:rPr>
        <w:t xml:space="preserve"> </w:t>
      </w:r>
      <w:r w:rsidRPr="00000000" w:rsidDel="00000000" w:rsidR="00000000">
        <w:rPr>
          <w:b w:val="1"/>
          <w:bCs w:val="1"/>
          <w:sz w:val="28"/>
          <w:szCs w:val="28"/>
          <w:rtl w:val="0"/>
        </w:rPr>
        <w:t xml:space="preserve">Rationale and Decisions</w:t>
      </w:r>
    </w:p>
    <w:p w:rsidRPr="00000000" w:rsidR="00000000" w:rsidDel="00000000" w:rsidP="00000000" w:rsidRDefault="00000000" w14:paraId="0000083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tfn0qw7urma" w:colFirst="0" w:colLast="0" w:id="152"/>
      <w:bookmarkEnd w:id="152"/>
      <w:r w:rsidRPr="00000000" w:rsidDel="00000000" w:rsidR="00000000">
        <w:rPr>
          <w:b w:val="1"/>
          <w:bCs w:val="1"/>
          <w:sz w:val="26"/>
          <w:szCs w:val="26"/>
          <w:rtl w:val="0"/>
        </w:rPr>
        <w:t xml:space="preserve">Principles</w:t>
      </w:r>
      <w:r w:rsidRPr="00000000" w:rsidDel="00000000" w:rsidR="00000000">
        <w:rPr>
          <w:rtl w:val="0"/>
        </w:rPr>
      </w:r>
    </w:p>
    <w:p w:rsidRPr="00000000" w:rsidR="00000000" w:rsidDel="00000000" w:rsidP="00000000" w:rsidRDefault="00000000" w14:paraId="00000839">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To ensure a clear audit trail in line with regulatory requirements, all material judgements, risk-based decisions and any exceptions made during the due diligence process must be supported by a documented rationale. This principle of accountability applies to all personnel involved in the customer due diligence and approval process, regardless of their role or department. This includes, but is not limited to, the First Line of Defense (1LOD), the Second Line of Defense (2LOD Compliance), the HRC team, and any Senior Management approvers.</w:t>
      </w:r>
    </w:p>
    <w:p w:rsidRPr="00000000" w:rsidR="00000000" w:rsidDel="00000000" w:rsidP="00000000" w:rsidRDefault="00000000" w14:paraId="0000083A">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83B">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purpose of this record keeping is to explain why a decision was made, providing context beyond a simple checklist. This principle is particularly critical when assessing and approving High-Risk Clients (HRCs).</w:t>
      </w:r>
    </w:p>
    <w:p w:rsidRPr="00000000" w:rsidR="00000000" w:rsidDel="00000000" w:rsidP="00000000" w:rsidRDefault="00000000" w14:paraId="0000083C">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3zgrbua5zwn1" w:colFirst="0" w:colLast="0" w:id="153"/>
      <w:bookmarkEnd w:id="153"/>
      <w:r w:rsidRPr="00000000" w:rsidDel="00000000" w:rsidR="00000000">
        <w:rPr>
          <w:b w:val="1"/>
          <w:bCs w:val="1"/>
          <w:sz w:val="26"/>
          <w:szCs w:val="26"/>
          <w:rtl w:val="0"/>
        </w:rPr>
        <w:t xml:space="preserve">Mandatory Recording of Rationale</w:t>
      </w:r>
    </w:p>
    <w:p w:rsidRPr="00000000" w:rsidR="00000000" w:rsidDel="00000000" w:rsidP="00000000" w:rsidRDefault="00000000" w14:paraId="0000083D">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 written rationale is mandatory in, but not limited to, the following high-risk scenarios:</w:t>
      </w:r>
    </w:p>
    <w:p w:rsidRPr="00000000" w:rsidR="00000000" w:rsidDel="00000000" w:rsidP="00000000" w:rsidRDefault="00000000" w14:paraId="0000083E">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83F">
      <w:pPr>
        <w:numPr>
          <w:ilvl w:val="0"/>
          <w:numId w:val="54"/>
        </w:numPr>
        <w:shd w:val="clear" w:fill="auto"/>
        <w:spacing w:before="100" w:after="100" w:line="276" w:lineRule="auto"/>
        <w:ind w:left="360" w:hanging="270"/>
        <w:jc w:val="both"/>
        <w:rPr/>
      </w:pPr>
      <w:r w:rsidRPr="00000000" w:rsidDel="00000000" w:rsidR="00000000">
        <w:rPr>
          <w:rFonts w:ascii="Arial" w:hAnsi="Arial" w:eastAsia="Arial" w:cs="Arial"/>
          <w:b w:val="1"/>
          <w:bCs w:val="1"/>
          <w:rtl w:val="0"/>
        </w:rPr>
        <w:t xml:space="preserve">Approving a High Risk Client</w:t>
      </w:r>
      <w:r w:rsidRPr="00000000" w:rsidDel="00000000" w:rsidR="00000000">
        <w:rPr>
          <w:rFonts w:ascii="Arial" w:hAnsi="Arial" w:eastAsia="Arial" w:cs="Arial"/>
          <w:rtl w:val="0"/>
        </w:rPr>
        <w:t xml:space="preserve">: The overall decision to onboard or maintain a relationship with a High Risk Client must be justified.</w:t>
      </w:r>
    </w:p>
    <w:p w:rsidRPr="00000000" w:rsidR="00000000" w:rsidDel="00000000" w:rsidP="00000000" w:rsidRDefault="00000000" w14:paraId="00000840">
      <w:pPr>
        <w:numPr>
          <w:ilvl w:val="0"/>
          <w:numId w:val="54"/>
        </w:numPr>
        <w:shd w:val="clear" w:fill="auto"/>
        <w:spacing w:before="100" w:after="100" w:line="276" w:lineRule="auto"/>
        <w:ind w:left="360" w:hanging="270"/>
        <w:jc w:val="both"/>
        <w:rPr/>
      </w:pPr>
      <w:r w:rsidRPr="00000000" w:rsidDel="00000000" w:rsidR="00000000">
        <w:rPr>
          <w:rFonts w:ascii="Arial" w:hAnsi="Arial" w:eastAsia="Arial" w:cs="Arial"/>
          <w:b w:val="1"/>
          <w:bCs w:val="1"/>
          <w:rtl w:val="0"/>
        </w:rPr>
        <w:t xml:space="preserve">Acceptance of SOF/SOW Evidence</w:t>
      </w:r>
      <w:r w:rsidRPr="00000000" w:rsidDel="00000000" w:rsidR="00000000">
        <w:rPr>
          <w:rFonts w:ascii="Arial" w:hAnsi="Arial" w:eastAsia="Arial" w:cs="Arial"/>
          <w:rtl w:val="0"/>
        </w:rPr>
        <w:t xml:space="preserve">: When accepting documentation that may not be standard, the analyst must document why it is considered a reliable and sufficient basis for corroboration.</w:t>
      </w:r>
    </w:p>
    <w:p w:rsidRPr="00000000" w:rsidR="00000000" w:rsidDel="00000000" w:rsidP="00000000" w:rsidRDefault="00000000" w14:paraId="00000841">
      <w:pPr>
        <w:numPr>
          <w:ilvl w:val="0"/>
          <w:numId w:val="54"/>
        </w:numPr>
        <w:shd w:val="clear" w:fill="auto"/>
        <w:spacing w:before="100" w:after="100" w:line="276" w:lineRule="auto"/>
        <w:ind w:left="360" w:hanging="270"/>
        <w:jc w:val="both"/>
        <w:rPr/>
      </w:pPr>
      <w:r w:rsidRPr="00000000" w:rsidDel="00000000" w:rsidR="00000000">
        <w:rPr>
          <w:rFonts w:ascii="Arial" w:hAnsi="Arial" w:eastAsia="Arial" w:cs="Arial"/>
          <w:b w:val="1"/>
          <w:bCs w:val="1"/>
          <w:rtl w:val="0"/>
        </w:rPr>
        <w:t xml:space="preserve">Discounting Adverse Media</w:t>
      </w:r>
      <w:r w:rsidRPr="00000000" w:rsidDel="00000000" w:rsidR="00000000">
        <w:rPr>
          <w:rFonts w:ascii="Arial" w:hAnsi="Arial" w:eastAsia="Arial" w:cs="Arial"/>
          <w:rtl w:val="0"/>
        </w:rPr>
        <w:t xml:space="preserve">: If adverse media is identified but deemed irrelevant, not credible, or outdated, the reasoning for this must be recorded.</w:t>
      </w:r>
    </w:p>
    <w:p w:rsidRPr="00000000" w:rsidR="00000000" w:rsidDel="00000000" w:rsidP="00000000" w:rsidRDefault="00000000" w14:paraId="00000842">
      <w:pPr>
        <w:numPr>
          <w:ilvl w:val="0"/>
          <w:numId w:val="54"/>
        </w:numPr>
        <w:shd w:val="clear" w:fill="auto"/>
        <w:spacing w:before="100" w:after="100" w:line="276" w:lineRule="auto"/>
        <w:ind w:left="360" w:hanging="270"/>
        <w:jc w:val="both"/>
        <w:rPr/>
      </w:pPr>
      <w:r w:rsidRPr="00000000" w:rsidDel="00000000" w:rsidR="00000000">
        <w:rPr>
          <w:rFonts w:ascii="Arial" w:hAnsi="Arial" w:eastAsia="Arial" w:cs="Arial"/>
          <w:b w:val="1"/>
          <w:bCs w:val="1"/>
          <w:rtl w:val="0"/>
        </w:rPr>
        <w:t xml:space="preserve">PEP Relationships</w:t>
      </w:r>
      <w:r w:rsidRPr="00000000" w:rsidDel="00000000" w:rsidR="00000000">
        <w:rPr>
          <w:rFonts w:ascii="Arial" w:hAnsi="Arial" w:eastAsia="Arial" w:cs="Arial"/>
          <w:rtl w:val="0"/>
        </w:rPr>
        <w:t xml:space="preserve">: The decision to onboard a Politically Exposed Person (PEP) must include a rationale that considers their specific risks and mitigation factors. The internal PEP register must also be updated to include any PEP relations.</w:t>
      </w:r>
    </w:p>
    <w:p w:rsidRPr="00000000" w:rsidR="00000000" w:rsidDel="00000000" w:rsidP="00000000" w:rsidRDefault="00000000" w14:paraId="00000843">
      <w:pPr>
        <w:numPr>
          <w:ilvl w:val="0"/>
          <w:numId w:val="54"/>
        </w:numPr>
        <w:shd w:val="clear" w:fill="auto"/>
        <w:spacing w:before="100" w:after="100" w:line="276" w:lineRule="auto"/>
        <w:ind w:left="360" w:hanging="270"/>
        <w:jc w:val="both"/>
        <w:rPr/>
      </w:pPr>
      <w:r w:rsidRPr="00000000" w:rsidDel="00000000" w:rsidR="00000000">
        <w:rPr>
          <w:rFonts w:ascii="Arial" w:hAnsi="Arial" w:eastAsia="Arial" w:cs="Arial"/>
          <w:b w:val="1"/>
          <w:bCs w:val="1"/>
          <w:rtl w:val="0"/>
        </w:rPr>
        <w:t xml:space="preserve">Exception Handling</w:t>
      </w:r>
      <w:r w:rsidRPr="00000000" w:rsidDel="00000000" w:rsidR="00000000">
        <w:rPr>
          <w:rFonts w:ascii="Arial" w:hAnsi="Arial" w:eastAsia="Arial" w:cs="Arial"/>
          <w:rtl w:val="0"/>
        </w:rPr>
        <w:t xml:space="preserve">: All approvals for exceptions must be accompanied by a detailed justification.</w:t>
      </w:r>
    </w:p>
    <w:p w:rsidRPr="00000000" w:rsidR="00000000" w:rsidDel="00000000" w:rsidP="00000000" w:rsidRDefault="00000000" w14:paraId="00000844">
      <w:pPr>
        <w:shd w:val="clear" w:fill="auto"/>
        <w:spacing w:line="276" w:lineRule="auto"/>
        <w:jc w:val="both"/>
        <w:rPr>
          <w:rFonts w:ascii="Arial" w:hAnsi="Arial" w:eastAsia="Arial" w:cs="Arial"/>
          <w:sz w:val="22"/>
          <w:szCs w:val="22"/>
        </w:rPr>
      </w:pPr>
      <w:r w:rsidRPr="00000000" w:rsidDel="00000000" w:rsidR="00000000">
        <w:rPr>
          <w:rtl w:val="0"/>
        </w:rPr>
      </w:r>
    </w:p>
    <w:p w:rsidRPr="00000000" w:rsidR="00000000" w:rsidDel="00000000" w:rsidP="00000000" w:rsidRDefault="00000000" w14:paraId="0000084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l2ml5iktktqb" w:colFirst="0" w:colLast="0" w:id="154"/>
      <w:bookmarkEnd w:id="154"/>
      <w:r w:rsidRPr="00000000" w:rsidDel="00000000" w:rsidR="00000000">
        <w:rPr>
          <w:b w:val="1"/>
          <w:bCs w:val="1"/>
          <w:sz w:val="26"/>
          <w:szCs w:val="26"/>
          <w:rtl w:val="0"/>
        </w:rPr>
        <w:t xml:space="preserve">Standards</w:t>
      </w:r>
    </w:p>
    <w:p w:rsidRPr="00000000" w:rsidR="00000000" w:rsidDel="00000000" w:rsidP="00000000" w:rsidRDefault="00000000" w14:paraId="00000846">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All rationales and considerations must be:</w:t>
      </w:r>
    </w:p>
    <w:p w:rsidRPr="00000000" w:rsidR="00000000" w:rsidDel="00000000" w:rsidP="00000000" w:rsidRDefault="00000000" w14:paraId="00000847">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848">
      <w:pPr>
        <w:keepNext w:val="0"/>
        <w:keepLines w:val="0"/>
        <w:pageBreakBefore w:val="0"/>
        <w:widowControl w:val="1"/>
        <w:numPr>
          <w:ilvl w:val="0"/>
          <w:numId w:val="54"/>
        </w:numPr>
        <w:pBdr>
          <w:top w:val="nil" w:sz="0" w:space="0"/>
          <w:left w:val="nil" w:sz="0" w:space="0"/>
          <w:bottom w:val="nil" w:sz="0" w:space="0"/>
          <w:right w:val="nil" w:sz="0" w:space="0"/>
          <w:between w:val="nil" w:sz="0" w:space="0"/>
        </w:pBdr>
        <w:shd w:val="clear" w:fill="auto"/>
        <w:spacing w:before="100" w:after="100" w:line="276" w:lineRule="auto"/>
        <w:ind w:left="360" w:right="0" w:hanging="270"/>
        <w:jc w:val="both"/>
      </w:pPr>
      <w:r w:rsidRPr="00000000" w:rsidDel="00000000" w:rsidR="00000000">
        <w:rPr>
          <w:b w:val="1"/>
          <w:bCs w:val="1"/>
          <w:rtl w:val="0"/>
        </w:rPr>
        <w:t xml:space="preserve">Recorded</w:t>
      </w:r>
      <w:r w:rsidRPr="00000000" w:rsidDel="00000000" w:rsidR="00000000">
        <w:rPr>
          <w:rFonts w:ascii="Arial" w:hAnsi="Arial" w:eastAsia="Arial" w:cs="Arial"/>
          <w:b w:val="1"/>
          <w:bCs w:val="1"/>
          <w:rtl w:val="0"/>
        </w:rPr>
        <w:t xml:space="preserve"> Permanently</w:t>
      </w:r>
      <w:r w:rsidRPr="00000000" w:rsidDel="00000000" w:rsidR="00000000">
        <w:rPr>
          <w:rFonts w:ascii="Arial" w:hAnsi="Arial" w:eastAsia="Arial" w:cs="Arial"/>
          <w:rtl w:val="0"/>
        </w:rPr>
        <w:t xml:space="preserve">: Noted directly within the Binance Admin system and kept indefinitely.</w:t>
      </w:r>
    </w:p>
    <w:p w:rsidRPr="00000000" w:rsidR="00000000" w:rsidDel="00000000" w:rsidP="00000000" w:rsidRDefault="00000000" w14:paraId="00000849">
      <w:pPr>
        <w:keepNext w:val="0"/>
        <w:keepLines w:val="0"/>
        <w:pageBreakBefore w:val="0"/>
        <w:widowControl w:val="1"/>
        <w:numPr>
          <w:ilvl w:val="0"/>
          <w:numId w:val="54"/>
        </w:numPr>
        <w:pBdr>
          <w:top w:val="nil" w:sz="0" w:space="0"/>
          <w:left w:val="nil" w:sz="0" w:space="0"/>
          <w:bottom w:val="nil" w:sz="0" w:space="0"/>
          <w:right w:val="nil" w:sz="0" w:space="0"/>
          <w:between w:val="nil" w:sz="0" w:space="0"/>
        </w:pBdr>
        <w:shd w:val="clear" w:fill="auto"/>
        <w:spacing w:before="100" w:after="100" w:line="276" w:lineRule="auto"/>
        <w:ind w:left="360" w:right="0" w:hanging="270"/>
        <w:jc w:val="both"/>
      </w:pPr>
      <w:r w:rsidRPr="00000000" w:rsidDel="00000000" w:rsidR="00000000">
        <w:rPr>
          <w:b w:val="1"/>
          <w:bCs w:val="1"/>
          <w:rtl w:val="0"/>
        </w:rPr>
        <w:t xml:space="preserve">Clear</w:t>
      </w:r>
      <w:r w:rsidRPr="00000000" w:rsidDel="00000000" w:rsidR="00000000">
        <w:rPr>
          <w:rFonts w:ascii="Arial" w:hAnsi="Arial" w:eastAsia="Arial" w:cs="Arial"/>
          <w:b w:val="1"/>
          <w:bCs w:val="1"/>
          <w:rtl w:val="0"/>
        </w:rPr>
        <w:t xml:space="preserve"> and Concise</w:t>
      </w:r>
      <w:r w:rsidRPr="00000000" w:rsidDel="00000000" w:rsidR="00000000">
        <w:rPr>
          <w:rFonts w:ascii="Arial" w:hAnsi="Arial" w:eastAsia="Arial" w:cs="Arial"/>
          <w:rtl w:val="0"/>
        </w:rPr>
        <w:t xml:space="preserve">: Written and professional language, avoiding jargon or ambiguous statements.</w:t>
      </w:r>
    </w:p>
    <w:p w:rsidRPr="00000000" w:rsidR="00000000" w:rsidDel="00000000" w:rsidP="00000000" w:rsidRDefault="00000000" w14:paraId="0000084A">
      <w:pPr>
        <w:keepNext w:val="0"/>
        <w:keepLines w:val="0"/>
        <w:pageBreakBefore w:val="0"/>
        <w:widowControl w:val="1"/>
        <w:numPr>
          <w:ilvl w:val="0"/>
          <w:numId w:val="54"/>
        </w:numPr>
        <w:pBdr>
          <w:top w:val="nil" w:sz="0" w:space="0"/>
          <w:left w:val="nil" w:sz="0" w:space="0"/>
          <w:bottom w:val="nil" w:sz="0" w:space="0"/>
          <w:right w:val="nil" w:sz="0" w:space="0"/>
          <w:between w:val="nil" w:sz="0" w:space="0"/>
        </w:pBdr>
        <w:shd w:val="clear" w:fill="auto"/>
        <w:spacing w:before="100" w:after="100" w:line="276" w:lineRule="auto"/>
        <w:ind w:left="360" w:right="0" w:hanging="270"/>
        <w:jc w:val="both"/>
      </w:pPr>
      <w:r w:rsidRPr="00000000" w:rsidDel="00000000" w:rsidR="00000000">
        <w:rPr>
          <w:b w:val="1"/>
          <w:bCs w:val="1"/>
          <w:rtl w:val="0"/>
        </w:rPr>
        <w:t xml:space="preserve">Attributable</w:t>
      </w:r>
      <w:r w:rsidRPr="00000000" w:rsidDel="00000000" w:rsidR="00000000">
        <w:rPr>
          <w:rFonts w:ascii="Arial" w:hAnsi="Arial" w:eastAsia="Arial" w:cs="Arial"/>
          <w:rtl w:val="0"/>
        </w:rPr>
        <w:t xml:space="preserve">: Any records must clearly identify the name and role of the individual creating the record.</w:t>
      </w:r>
    </w:p>
    <w:p w:rsidRPr="00000000" w:rsidR="00000000" w:rsidDel="00000000" w:rsidP="00000000" w:rsidRDefault="00000000" w14:paraId="0000084B">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iea6t7s1y823" w:colFirst="0" w:colLast="0" w:id="155"/>
      <w:bookmarkEnd w:id="155"/>
      <w:r w:rsidRPr="00000000" w:rsidDel="00000000" w:rsidR="00000000">
        <w:rPr>
          <w:b w:val="1"/>
          <w:bCs w:val="1"/>
          <w:sz w:val="26"/>
          <w:szCs w:val="26"/>
          <w:rtl w:val="0"/>
        </w:rPr>
        <w:t xml:space="preserve">Procedure</w:t>
      </w:r>
    </w:p>
    <w:p w:rsidRPr="00000000" w:rsidR="00000000" w:rsidDel="00000000" w:rsidP="00000000" w:rsidRDefault="00000000" w14:paraId="0000084C">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following framework outlines the high-level process that any individual - whether in operations, compliance, or senior management - must follow when documenting a rationale or material decision. The objective is to create a record that is logical and easily understood by a third-party reviewer, such as an auditor or regulator.</w:t>
      </w:r>
    </w:p>
    <w:p w:rsidRPr="00000000" w:rsidR="00000000" w:rsidDel="00000000" w:rsidP="00000000" w:rsidRDefault="00000000" w14:paraId="0000084D">
      <w:pPr>
        <w:shd w:val="clear" w:fill="auto"/>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84E">
      <w:pPr>
        <w:shd w:val="clear" w:fill="auto"/>
        <w:spacing w:line="276" w:lineRule="auto"/>
        <w:jc w:val="both"/>
        <w:rPr>
          <w:rFonts w:ascii="Arial" w:hAnsi="Arial" w:eastAsia="Arial" w:cs="Arial"/>
        </w:rPr>
      </w:pPr>
      <w:r w:rsidRPr="00000000" w:rsidDel="00000000" w:rsidR="00000000">
        <w:rPr>
          <w:rFonts w:ascii="Arial" w:hAnsi="Arial" w:eastAsia="Arial" w:cs="Arial"/>
          <w:rtl w:val="0"/>
        </w:rPr>
        <w:t xml:space="preserve">The documented rationale must capture the following key elements:</w:t>
      </w:r>
    </w:p>
    <w:p w:rsidRPr="00000000" w:rsidR="00000000" w:rsidDel="00000000" w:rsidP="00000000" w:rsidRDefault="00000000" w14:paraId="0000084F">
      <w:pPr>
        <w:shd w:val="clear" w:fill="auto"/>
        <w:spacing w:line="276" w:lineRule="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850">
      <w:pPr>
        <w:numPr>
          <w:ilvl w:val="0"/>
          <w:numId w:val="14"/>
        </w:numPr>
        <w:shd w:val="clear" w:fill="auto"/>
        <w:spacing w:before="100" w:after="100" w:line="276" w:lineRule="auto"/>
        <w:ind w:left="360" w:hanging="270"/>
        <w:jc w:val="both"/>
        <w:rPr>
          <w:rFonts w:ascii="Arial" w:hAnsi="Arial" w:eastAsia="Arial" w:cs="Arial"/>
        </w:rPr>
      </w:pPr>
      <w:r w:rsidRPr="00000000" w:rsidDel="00000000" w:rsidR="00000000">
        <w:rPr>
          <w:rFonts w:ascii="Arial" w:hAnsi="Arial" w:eastAsia="Arial" w:cs="Arial"/>
          <w:b w:val="1"/>
          <w:bCs w:val="1"/>
          <w:rtl w:val="0"/>
        </w:rPr>
        <w:t xml:space="preserve">Context and Evidence</w:t>
      </w:r>
      <w:r w:rsidRPr="00000000" w:rsidDel="00000000" w:rsidR="00000000">
        <w:rPr>
          <w:rFonts w:ascii="Arial" w:hAnsi="Arial" w:eastAsia="Arial" w:cs="Arial"/>
          <w:rtl w:val="0"/>
        </w:rPr>
        <w:t xml:space="preserve">: The record must begin by clearly stating the issue, question or decision at hand, it should then concisely summarise the key facts and evidence that were considered, referencing specific documents or findings where relevant.</w:t>
      </w:r>
    </w:p>
    <w:p w:rsidRPr="00000000" w:rsidR="00000000" w:rsidDel="00000000" w:rsidP="00000000" w:rsidRDefault="00000000" w14:paraId="00000851">
      <w:pPr>
        <w:numPr>
          <w:ilvl w:val="0"/>
          <w:numId w:val="14"/>
        </w:numPr>
        <w:shd w:val="clear" w:fill="auto"/>
        <w:spacing w:before="100" w:after="100" w:line="276" w:lineRule="auto"/>
        <w:ind w:left="360" w:hanging="270"/>
        <w:jc w:val="both"/>
        <w:rPr>
          <w:rFonts w:ascii="Arial" w:hAnsi="Arial" w:eastAsia="Arial" w:cs="Arial"/>
        </w:rPr>
      </w:pPr>
      <w:r w:rsidRPr="00000000" w:rsidDel="00000000" w:rsidR="00000000">
        <w:rPr>
          <w:rFonts w:ascii="Arial" w:hAnsi="Arial" w:eastAsia="Arial" w:cs="Arial"/>
          <w:b w:val="1"/>
          <w:bCs w:val="1"/>
          <w:rtl w:val="0"/>
        </w:rPr>
        <w:t xml:space="preserve">Risk-Based Analysis</w:t>
      </w:r>
      <w:r w:rsidRPr="00000000" w:rsidDel="00000000" w:rsidR="00000000">
        <w:rPr>
          <w:rFonts w:ascii="Arial" w:hAnsi="Arial" w:eastAsia="Arial" w:cs="Arial"/>
          <w:rtl w:val="0"/>
        </w:rPr>
        <w:t xml:space="preserve">: The rationale must articulate the potential risks that were identified. Crucially, it must also detail the mitigating factors, controls or evidence that justify the final decision.</w:t>
      </w:r>
    </w:p>
    <w:p w:rsidRPr="00000000" w:rsidR="00000000" w:rsidDel="00000000" w:rsidP="00000000" w:rsidRDefault="00000000" w14:paraId="00000852">
      <w:pPr>
        <w:numPr>
          <w:ilvl w:val="0"/>
          <w:numId w:val="14"/>
        </w:numPr>
        <w:shd w:val="clear" w:fill="auto"/>
        <w:spacing w:before="100" w:after="100" w:line="276" w:lineRule="auto"/>
        <w:ind w:left="360" w:hanging="270"/>
        <w:jc w:val="both"/>
        <w:rPr>
          <w:rFonts w:ascii="Arial" w:hAnsi="Arial" w:eastAsia="Arial" w:cs="Arial"/>
        </w:rPr>
      </w:pPr>
      <w:r w:rsidRPr="00000000" w:rsidDel="00000000" w:rsidR="00000000">
        <w:rPr>
          <w:rFonts w:ascii="Arial" w:hAnsi="Arial" w:eastAsia="Arial" w:cs="Arial"/>
          <w:b w:val="1"/>
          <w:bCs w:val="1"/>
          <w:rtl w:val="0"/>
        </w:rPr>
        <w:t xml:space="preserve">Clear and Final Decision</w:t>
      </w:r>
      <w:r w:rsidRPr="00000000" w:rsidDel="00000000" w:rsidR="00000000">
        <w:rPr>
          <w:rFonts w:ascii="Arial" w:hAnsi="Arial" w:eastAsia="Arial" w:cs="Arial"/>
          <w:rtl w:val="0"/>
        </w:rPr>
        <w:t xml:space="preserve">: The note must conclude with an explicit and unambiguous statement of the decision made.</w:t>
      </w:r>
    </w:p>
    <w:p w:rsidRPr="00000000" w:rsidR="00000000" w:rsidDel="00000000" w:rsidP="00000000" w:rsidRDefault="00000000" w14:paraId="00000853">
      <w:pPr>
        <w:numPr>
          <w:ilvl w:val="0"/>
          <w:numId w:val="14"/>
        </w:numPr>
        <w:shd w:val="clear" w:fill="auto"/>
        <w:spacing w:before="100" w:after="100" w:line="276" w:lineRule="auto"/>
        <w:ind w:left="360" w:hanging="270"/>
        <w:jc w:val="both"/>
        <w:rPr>
          <w:rFonts w:ascii="Arial" w:hAnsi="Arial" w:eastAsia="Arial" w:cs="Arial"/>
        </w:rPr>
      </w:pPr>
      <w:r w:rsidRPr="00000000" w:rsidDel="00000000" w:rsidR="00000000">
        <w:rPr>
          <w:rFonts w:ascii="Arial" w:hAnsi="Arial" w:eastAsia="Arial" w:cs="Arial"/>
          <w:b w:val="1"/>
          <w:bCs w:val="1"/>
          <w:rtl w:val="0"/>
        </w:rPr>
        <w:t xml:space="preserve">The Permanent Record</w:t>
      </w:r>
      <w:r w:rsidRPr="00000000" w:rsidDel="00000000" w:rsidR="00000000">
        <w:rPr>
          <w:rFonts w:ascii="Arial" w:hAnsi="Arial" w:eastAsia="Arial" w:cs="Arial"/>
          <w:rtl w:val="0"/>
        </w:rPr>
        <w:t xml:space="preserve">: The complete rationale must be recorded permanently on the customers profile within the Binance Admin system.</w:t>
      </w:r>
    </w:p>
    <w:p w:rsidRPr="00000000" w:rsidR="00000000" w:rsidDel="00000000" w:rsidP="00000000" w:rsidRDefault="00000000" w14:paraId="00000854">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4e5hgxqnfhzt" w:colFirst="0" w:colLast="0" w:id="156"/>
      <w:bookmarkEnd w:id="156"/>
      <w:r w:rsidRPr="00000000" w:rsidDel="00000000" w:rsidR="00000000">
        <w:rPr>
          <w:b w:val="1"/>
          <w:bCs w:val="1"/>
          <w:sz w:val="32"/>
          <w:szCs w:val="32"/>
          <w:rtl w:val="0"/>
        </w:rPr>
        <w:t xml:space="preserve">Escalations</w:t>
      </w:r>
      <w:r w:rsidRPr="00000000" w:rsidDel="00000000" w:rsidR="00000000">
        <w:rPr>
          <w:rtl w:val="0"/>
        </w:rPr>
      </w:r>
    </w:p>
    <w:p w:rsidRPr="00000000" w:rsidR="00000000" w:rsidDel="00000000" w:rsidP="00000000" w:rsidRDefault="00000000" w14:paraId="00000855">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ayllqt4bcr1" w:colFirst="0" w:colLast="0" w:id="157"/>
      <w:bookmarkEnd w:id="157"/>
      <w:r w:rsidRPr="00000000" w:rsidDel="00000000" w:rsidR="00000000">
        <w:rPr>
          <w:b w:val="1"/>
          <w:bCs w:val="1"/>
          <w:sz w:val="28"/>
          <w:szCs w:val="28"/>
          <w:rtl w:val="0"/>
        </w:rPr>
        <w:t xml:space="preserve">Escalations Categories</w:t>
      </w:r>
    </w:p>
    <w:p w:rsidRPr="00000000" w:rsidR="00000000" w:rsidDel="00000000" w:rsidP="00000000" w:rsidRDefault="00000000" w14:paraId="00000856">
      <w:pPr>
        <w:jc w:val="both"/>
        <w:rPr>
          <w:rFonts w:ascii="Arial" w:hAnsi="Arial" w:eastAsia="Arial" w:cs="Arial"/>
        </w:rPr>
      </w:pPr>
      <w:r w:rsidRPr="00000000" w:rsidDel="00000000" w:rsidR="00000000">
        <w:rPr>
          <w:rFonts w:ascii="Arial" w:hAnsi="Arial" w:eastAsia="Arial" w:cs="Arial"/>
          <w:rtl w:val="0"/>
        </w:rPr>
        <w:t xml:space="preserve">Certain circumstances may require the escalation of a customer's case to the second line of defence, in order to further assess the acceptance of the identified risks. These situations, which are not exhaustive, encompass the following scenarios:</w:t>
      </w:r>
    </w:p>
    <w:p w:rsidRPr="00000000" w:rsidR="00000000" w:rsidDel="00000000" w:rsidP="00000000" w:rsidRDefault="00000000" w14:paraId="00000857">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858">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When the customer is engaged in a new, unknown or prohibited business type;</w:t>
      </w:r>
    </w:p>
    <w:p w:rsidRPr="00000000" w:rsidR="00000000" w:rsidDel="00000000" w:rsidP="00000000" w:rsidRDefault="00000000" w14:paraId="00000859">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When there are concerns relating to MSB/PSP/VASP e.g. the lack of, or weak AML procedures and controls;</w:t>
      </w:r>
    </w:p>
    <w:p w:rsidRPr="00000000" w:rsidR="00000000" w:rsidDel="00000000" w:rsidP="00000000" w:rsidRDefault="00000000" w14:paraId="0000085A">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When there are concerns regarding the legitimacy of verification documentation;</w:t>
      </w:r>
    </w:p>
    <w:p w:rsidRPr="00000000" w:rsidR="00000000" w:rsidDel="00000000" w:rsidP="00000000" w:rsidRDefault="00000000" w14:paraId="0000085B">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When there is a suspicion that the customer is involved in ML/TF/PF;</w:t>
      </w:r>
    </w:p>
    <w:p w:rsidRPr="00000000" w:rsidR="00000000" w:rsidDel="00000000" w:rsidP="00000000" w:rsidRDefault="00000000" w14:paraId="0000085C">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To discuss and obtain guidance in cases where it is unable to reach comfort on a particular customer and mitigate all risks;</w:t>
      </w:r>
    </w:p>
    <w:p w:rsidRPr="00000000" w:rsidR="00000000" w:rsidDel="00000000" w:rsidP="00000000" w:rsidRDefault="00000000" w14:paraId="0000085D">
      <w:pPr>
        <w:numPr>
          <w:ilvl w:val="0"/>
          <w:numId w:val="85"/>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Unable to obtain verification documents for client’s CDD profile; </w:t>
      </w:r>
    </w:p>
    <w:p w:rsidRPr="00000000" w:rsidR="00000000" w:rsidDel="00000000" w:rsidP="00000000" w:rsidRDefault="00000000" w14:paraId="0000085E">
      <w:pPr>
        <w:numPr>
          <w:ilvl w:val="0"/>
          <w:numId w:val="85"/>
        </w:numPr>
        <w:spacing w:before="100" w:after="0" w:lineRule="auto"/>
        <w:ind w:left="720" w:hanging="360"/>
        <w:jc w:val="both"/>
        <w:rPr>
          <w:rFonts w:ascii="Arial" w:hAnsi="Arial" w:eastAsia="Arial" w:cs="Arial"/>
        </w:rPr>
      </w:pPr>
      <w:r w:rsidRPr="00000000" w:rsidDel="00000000" w:rsidR="00000000">
        <w:rPr>
          <w:rFonts w:ascii="Arial" w:hAnsi="Arial" w:eastAsia="Arial" w:cs="Arial"/>
          <w:rtl w:val="0"/>
        </w:rPr>
        <w:t xml:space="preserve">Deviations from the standards of the KYB Program and Local Country Addendums</w:t>
      </w:r>
    </w:p>
    <w:p w:rsidRPr="00000000" w:rsidR="00000000" w:rsidDel="00000000" w:rsidP="00000000" w:rsidRDefault="00000000" w14:paraId="0000085F">
      <w:pPr>
        <w:spacing w:before="100" w:after="100"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860">
      <w:pPr>
        <w:jc w:val="both"/>
        <w:rPr>
          <w:rFonts w:ascii="Arial" w:hAnsi="Arial" w:eastAsia="Arial" w:cs="Arial"/>
        </w:rPr>
      </w:pPr>
      <w:r w:rsidRPr="00000000" w:rsidDel="00000000" w:rsidR="00000000">
        <w:rPr>
          <w:rFonts w:ascii="Arial" w:hAnsi="Arial" w:eastAsia="Arial" w:cs="Arial"/>
          <w:rtl w:val="0"/>
        </w:rPr>
        <w:t xml:space="preserve">For the full list of scenarios that require escalation and guidance, as well as the list of obligatory approvers, please refer to the </w:t>
      </w:r>
      <w:hyperlink r:id="rId63">
        <w:r w:rsidRPr="00000000" w:rsidDel="00000000" w:rsidR="00000000">
          <w:rPr>
            <w:rFonts w:ascii="Arial" w:hAnsi="Arial" w:eastAsia="Arial" w:cs="Arial"/>
            <w:color w:val="1155cc"/>
            <w:u w:val="single"/>
            <w:rtl w:val="0"/>
          </w:rPr>
          <w:t xml:space="preserve">Appendix 6: Escalation Categories and Approval Matrix</w:t>
        </w:r>
      </w:hyperlink>
      <w:r w:rsidRPr="00000000" w:rsidDel="00000000" w:rsidR="00000000">
        <w:rPr>
          <w:rFonts w:ascii="Arial" w:hAnsi="Arial" w:eastAsia="Arial" w:cs="Arial"/>
          <w:color w:val="1155cc"/>
          <w:u w:val="single"/>
          <w:rtl w:val="0"/>
        </w:rPr>
        <w:t xml:space="preserve"> </w:t>
      </w:r>
      <w:r w:rsidRPr="00000000" w:rsidDel="00000000" w:rsidR="00000000">
        <w:rPr>
          <w:rFonts w:ascii="Arial" w:hAnsi="Arial" w:eastAsia="Arial" w:cs="Arial"/>
          <w:rtl w:val="0"/>
        </w:rPr>
        <w:t xml:space="preserve">. Prior to escalation, the first line of defence must duly ensure that the relevant touchpoints / flags / issues identified are properly stated and details correctly explained in the case file.</w:t>
      </w:r>
    </w:p>
    <w:p w:rsidRPr="00000000" w:rsidR="00000000" w:rsidDel="00000000" w:rsidP="00000000" w:rsidRDefault="00000000" w14:paraId="00000861">
      <w:pPr>
        <w:jc w:val="both"/>
        <w:rPr>
          <w:rFonts w:ascii="Arial" w:hAnsi="Arial" w:eastAsia="Arial" w:cs="Arial"/>
        </w:rPr>
      </w:pPr>
      <w:r w:rsidRPr="00000000" w:rsidDel="00000000" w:rsidR="00000000">
        <w:rPr>
          <w:rtl w:val="0"/>
        </w:rPr>
      </w:r>
    </w:p>
    <w:p w:rsidRPr="00000000" w:rsidR="00000000" w:rsidDel="00000000" w:rsidP="00000000" w:rsidRDefault="00000000" w14:paraId="00000862">
      <w:pPr>
        <w:jc w:val="both"/>
        <w:rPr>
          <w:rFonts w:ascii="Arial" w:hAnsi="Arial" w:eastAsia="Arial" w:cs="Arial"/>
        </w:rPr>
      </w:pPr>
      <w:r w:rsidRPr="00000000" w:rsidDel="00000000" w:rsidR="00000000">
        <w:rPr>
          <w:rFonts w:ascii="Arial" w:hAnsi="Arial" w:eastAsia="Arial" w:cs="Arial"/>
          <w:rtl w:val="0"/>
        </w:rPr>
        <w:t xml:space="preserve">The escalation types are divided into groups that serve more or less the same purpose. Subtypes are designated to identify more specifically the reasons of the escalation as outlined in the </w:t>
      </w:r>
      <w:hyperlink r:id="rId64">
        <w:r w:rsidRPr="00000000" w:rsidDel="00000000" w:rsidR="00000000">
          <w:rPr>
            <w:rFonts w:ascii="Arial" w:hAnsi="Arial" w:eastAsia="Arial" w:cs="Arial"/>
            <w:color w:val="1155cc"/>
            <w:u w:val="single"/>
            <w:rtl w:val="0"/>
          </w:rPr>
          <w:t xml:space="preserve">Appendix 6: Escalation Categories and Approval Matrix</w:t>
        </w:r>
      </w:hyperlink>
      <w:r w:rsidRPr="00000000" w:rsidDel="00000000" w:rsidR="00000000">
        <w:rPr>
          <w:rFonts w:ascii="Arial" w:hAnsi="Arial" w:eastAsia="Arial" w:cs="Arial"/>
          <w:rtl w:val="0"/>
        </w:rPr>
        <w:t xml:space="preserve">.</w:t>
      </w:r>
    </w:p>
    <w:p w:rsidRPr="00000000" w:rsidR="00000000" w:rsidDel="00000000" w:rsidP="00000000" w:rsidRDefault="00000000" w14:paraId="00000863">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kabokvjcs3g4" w:colFirst="0" w:colLast="0" w:id="158"/>
      <w:bookmarkEnd w:id="158"/>
      <w:r w:rsidRPr="00000000" w:rsidDel="00000000" w:rsidR="00000000">
        <w:rPr>
          <w:b w:val="1"/>
          <w:bCs w:val="1"/>
          <w:sz w:val="28"/>
          <w:szCs w:val="28"/>
          <w:rtl w:val="0"/>
        </w:rPr>
        <w:t xml:space="preserve">Escalation Guidelines </w:t>
      </w:r>
    </w:p>
    <w:p w:rsidRPr="00000000" w:rsidR="00000000" w:rsidDel="00000000" w:rsidP="00000000" w:rsidRDefault="00000000" w14:paraId="00000864">
      <w:pPr>
        <w:jc w:val="both"/>
        <w:rPr>
          <w:rFonts w:ascii="Arial" w:hAnsi="Arial" w:eastAsia="Arial" w:cs="Arial"/>
        </w:rPr>
      </w:pPr>
      <w:r w:rsidRPr="00000000" w:rsidDel="00000000" w:rsidR="00000000">
        <w:rPr>
          <w:rFonts w:ascii="Arial" w:hAnsi="Arial" w:eastAsia="Arial" w:cs="Arial"/>
          <w:rtl w:val="0"/>
        </w:rPr>
        <w:t xml:space="preserve">Each escalation type must be raised as an individual escalation to Compliance. For example, Canada nexus and U.S. nexus issues must be escalated as two distinct escalations. This separation ensures focused review and appropriate handling by the Compliance team. The only exception to the above rule is when escalating Permanent EA and Temporary EA together. In this case, both escalation types may be combined into a single escalation. </w:t>
      </w:r>
    </w:p>
    <w:p w:rsidRPr="00000000" w:rsidR="00000000" w:rsidDel="00000000" w:rsidP="00000000" w:rsidRDefault="00000000" w14:paraId="00000865">
      <w:pPr>
        <w:jc w:val="both"/>
        <w:rPr>
          <w:rFonts w:ascii="Arial" w:hAnsi="Arial" w:eastAsia="Arial" w:cs="Arial"/>
        </w:rPr>
      </w:pPr>
      <w:r w:rsidRPr="00000000" w:rsidDel="00000000" w:rsidR="00000000">
        <w:rPr>
          <w:rtl w:val="0"/>
        </w:rPr>
      </w:r>
    </w:p>
    <w:p w:rsidRPr="00000000" w:rsidR="00000000" w:rsidDel="00000000" w:rsidP="00000000" w:rsidRDefault="00000000" w14:paraId="00000866">
      <w:pPr>
        <w:jc w:val="both"/>
        <w:rPr>
          <w:rFonts w:ascii="Arial" w:hAnsi="Arial" w:eastAsia="Arial" w:cs="Arial"/>
        </w:rPr>
      </w:pPr>
      <w:r w:rsidRPr="00000000" w:rsidDel="00000000" w:rsidR="00000000">
        <w:rPr>
          <w:rFonts w:ascii="Arial" w:hAnsi="Arial" w:eastAsia="Arial" w:cs="Arial"/>
          <w:rtl w:val="0"/>
        </w:rPr>
        <w:t xml:space="preserve">Analysts must clearly explain the reason for the escalation, any issues identified, and how these issues are being mitigated. They should also provide relevant document references to support their points. For escalations related to advisory services, analysts must include a clear explanation of the issue along with the results of any background checks already conducted. </w:t>
      </w:r>
    </w:p>
    <w:p w:rsidRPr="00000000" w:rsidR="00000000" w:rsidDel="00000000" w:rsidP="00000000" w:rsidRDefault="00000000" w14:paraId="00000867">
      <w:pPr>
        <w:ind w:left="0" w:firstLine="0"/>
        <w:jc w:val="both"/>
        <w:rPr>
          <w:rFonts w:ascii="Arial" w:hAnsi="Arial" w:eastAsia="Arial" w:cs="Arial"/>
          <w:b w:val="1"/>
          <w:bCs w:val="1"/>
          <w:sz w:val="10"/>
          <w:szCs w:val="10"/>
        </w:rPr>
      </w:pPr>
      <w:r w:rsidRPr="00000000" w:rsidDel="00000000" w:rsidR="00000000">
        <w:rPr>
          <w:rtl w:val="0"/>
        </w:rPr>
      </w:r>
    </w:p>
    <w:sdt>
      <w:sdtPr>
        <w:lock w:val="contentLocked"/>
        <w:id w:val="116977781"/>
        <w:tag w:val="goog_rdk_22"/>
      </w:sdtPr>
      <w:sdtContent>
        <w:tbl>
          <w:tblPr>
            <w:tblStyle w:val="Table33"/>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35"/>
            <w:gridCol w:w="7725"/>
            <w:tblGridChange w:id="0">
              <w:tblGrid>
                <w:gridCol w:w="1635"/>
                <w:gridCol w:w="7725"/>
              </w:tblGrid>
            </w:tblGridChange>
          </w:tblGrid>
          <w:tr>
            <w:trPr>
              <w:cantSplit w:val="0"/>
              <w:tblHeader w:val="0"/>
            </w:trPr>
            <w:tc>
              <w:tcPr>
                <w:shd w:val="clear" w:fill="f1c232"/>
                <w:tcMar>
                  <w:top w:w="72.0" w:type="dxa"/>
                  <w:left w:w="72.0" w:type="dxa"/>
                  <w:bottom w:w="72.0" w:type="dxa"/>
                  <w:right w:w="72.0" w:type="dxa"/>
                </w:tcMar>
                <w:vAlign w:val="top"/>
              </w:tcPr>
              <w:p w:rsidRPr="00000000" w:rsidR="00000000" w:rsidDel="00000000" w:rsidP="00000000" w:rsidRDefault="00000000" w14:paraId="00000868">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Type of Escalation</w:t>
                </w:r>
              </w:p>
            </w:tc>
            <w:tc>
              <w:tcPr>
                <w:shd w:val="clear" w:fill="f1c232"/>
                <w:tcMar>
                  <w:top w:w="72.0" w:type="dxa"/>
                  <w:left w:w="72.0" w:type="dxa"/>
                  <w:bottom w:w="72.0" w:type="dxa"/>
                  <w:right w:w="72.0" w:type="dxa"/>
                </w:tcMar>
                <w:vAlign w:val="top"/>
              </w:tcPr>
              <w:p w:rsidRPr="00000000" w:rsidR="00000000" w:rsidDel="00000000" w:rsidP="00000000" w:rsidRDefault="00000000" w14:paraId="00000869">
                <w:pPr>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Key information to be included in the escalation</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6A">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Permanent / Temporary Exception Approval</w:t>
                </w:r>
              </w:p>
            </w:tc>
            <w:tc>
              <w:tcPr>
                <w:shd w:val="clear" w:fill="auto"/>
                <w:tcMar>
                  <w:top w:w="72.0" w:type="dxa"/>
                  <w:left w:w="72.0" w:type="dxa"/>
                  <w:bottom w:w="72.0" w:type="dxa"/>
                  <w:right w:w="72.0" w:type="dxa"/>
                </w:tcMar>
                <w:vAlign w:val="top"/>
              </w:tcPr>
              <w:p w:rsidRPr="00000000" w:rsidR="00000000" w:rsidDel="00000000" w:rsidP="00000000" w:rsidRDefault="00000000" w14:paraId="0000086B">
                <w:pPr>
                  <w:ind w:left="0" w:firstLine="0"/>
                  <w:rPr>
                    <w:rFonts w:ascii="Arial" w:hAnsi="Arial" w:eastAsia="Arial" w:cs="Arial"/>
                  </w:rPr>
                </w:pPr>
                <w:r w:rsidRPr="00000000" w:rsidDel="00000000" w:rsidR="00000000">
                  <w:rPr>
                    <w:rFonts w:ascii="Arial" w:hAnsi="Arial" w:eastAsia="Arial" w:cs="Arial"/>
                    <w:b w:val="1"/>
                    <w:bCs w:val="1"/>
                    <w:rtl w:val="0"/>
                  </w:rPr>
                  <w:t xml:space="preserve">KYB Requirement subject to the exception = </w:t>
                </w:r>
                <w:r w:rsidRPr="00000000" w:rsidDel="00000000" w:rsidR="00000000">
                  <w:rPr>
                    <w:rFonts w:ascii="Arial" w:hAnsi="Arial" w:eastAsia="Arial" w:cs="Arial"/>
                    <w:rtl w:val="0"/>
                  </w:rPr>
                  <w:t xml:space="preserve">e.g. Permanent Exception for Applying Entity’s Proof of Address</w:t>
                </w:r>
              </w:p>
              <w:p w:rsidRPr="00000000" w:rsidR="00000000" w:rsidDel="00000000" w:rsidP="00000000" w:rsidRDefault="00000000" w14:paraId="0000086C">
                <w:pPr>
                  <w:ind w:left="0" w:firstLine="0"/>
                  <w:rPr>
                    <w:rFonts w:ascii="Arial" w:hAnsi="Arial" w:eastAsia="Arial" w:cs="Arial"/>
                    <w:b w:val="1"/>
                    <w:bCs w:val="1"/>
                    <w:sz w:val="10"/>
                    <w:szCs w:val="10"/>
                  </w:rPr>
                </w:pPr>
                <w:r w:rsidRPr="00000000" w:rsidDel="00000000" w:rsidR="00000000">
                  <w:rPr>
                    <w:rtl w:val="0"/>
                  </w:rPr>
                </w:r>
              </w:p>
              <w:p w:rsidRPr="00000000" w:rsidR="00000000" w:rsidDel="00000000" w:rsidP="00000000" w:rsidRDefault="00000000" w14:paraId="0000086D">
                <w:pPr>
                  <w:ind w:left="0" w:firstLine="0"/>
                  <w:rPr>
                    <w:rFonts w:ascii="Arial" w:hAnsi="Arial" w:eastAsia="Arial" w:cs="Arial"/>
                  </w:rPr>
                </w:pPr>
                <w:r w:rsidRPr="00000000" w:rsidDel="00000000" w:rsidR="00000000">
                  <w:rPr>
                    <w:rFonts w:ascii="Arial" w:hAnsi="Arial" w:eastAsia="Arial" w:cs="Arial"/>
                    <w:b w:val="1"/>
                    <w:bCs w:val="1"/>
                    <w:rtl w:val="0"/>
                  </w:rPr>
                  <w:t xml:space="preserve">The issue(s) identified = </w:t>
                </w:r>
                <w:r w:rsidRPr="00000000" w:rsidDel="00000000" w:rsidR="00000000">
                  <w:rPr>
                    <w:rFonts w:ascii="Arial" w:hAnsi="Arial" w:eastAsia="Arial" w:cs="Arial"/>
                    <w:rtl w:val="0"/>
                  </w:rPr>
                  <w:t xml:space="preserve">e.g. POA provided is of the Parent Company’s and not the applying entity</w:t>
                </w:r>
              </w:p>
              <w:p w:rsidRPr="00000000" w:rsidR="00000000" w:rsidDel="00000000" w:rsidP="00000000" w:rsidRDefault="00000000" w14:paraId="0000086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6F">
                <w:pPr>
                  <w:ind w:left="0" w:firstLine="0"/>
                  <w:rPr>
                    <w:rFonts w:ascii="Arial" w:hAnsi="Arial" w:eastAsia="Arial" w:cs="Arial"/>
                  </w:rPr>
                </w:pPr>
                <w:r w:rsidRPr="00000000" w:rsidDel="00000000" w:rsidR="00000000">
                  <w:rPr>
                    <w:rFonts w:ascii="Arial" w:hAnsi="Arial" w:eastAsia="Arial" w:cs="Arial"/>
                    <w:b w:val="1"/>
                    <w:bCs w:val="1"/>
                    <w:rtl w:val="0"/>
                  </w:rPr>
                  <w:t xml:space="preserve">Mitigating factors* =  </w:t>
                </w:r>
                <w:r w:rsidRPr="00000000" w:rsidDel="00000000" w:rsidR="00000000">
                  <w:rPr>
                    <w:rFonts w:ascii="Arial" w:hAnsi="Arial" w:eastAsia="Arial" w:cs="Arial"/>
                    <w:rtl w:val="0"/>
                  </w:rPr>
                  <w:t xml:space="preserve">e.g. client confirmed that the applying entity is operating out of Parent Company’s address, information can be corroborated against Annual Report etc</w:t>
                </w:r>
              </w:p>
              <w:p w:rsidRPr="00000000" w:rsidR="00000000" w:rsidDel="00000000" w:rsidP="00000000" w:rsidRDefault="00000000" w14:paraId="0000087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1">
                <w:pPr>
                  <w:ind w:left="0" w:firstLine="0"/>
                  <w:rPr>
                    <w:rFonts w:ascii="Arial" w:hAnsi="Arial" w:eastAsia="Arial" w:cs="Arial"/>
                  </w:rPr>
                </w:pPr>
                <w:r w:rsidRPr="00000000" w:rsidDel="00000000" w:rsidR="00000000">
                  <w:rPr>
                    <w:rFonts w:ascii="Arial" w:hAnsi="Arial" w:eastAsia="Arial" w:cs="Arial"/>
                    <w:b w:val="1"/>
                    <w:bCs w:val="1"/>
                    <w:rtl w:val="0"/>
                  </w:rPr>
                  <w:t xml:space="preserve">Documents to support the escalation = </w:t>
                </w:r>
                <w:r w:rsidRPr="00000000" w:rsidDel="00000000" w:rsidR="00000000">
                  <w:rPr>
                    <w:rFonts w:ascii="Arial" w:hAnsi="Arial" w:eastAsia="Arial" w:cs="Arial"/>
                    <w:rtl w:val="0"/>
                  </w:rPr>
                  <w:t xml:space="preserve">indicate the</w:t>
                </w:r>
                <w:r w:rsidRPr="00000000" w:rsidDel="00000000" w:rsidR="00000000">
                  <w:rPr>
                    <w:rFonts w:ascii="Arial" w:hAnsi="Arial" w:eastAsia="Arial" w:cs="Arial"/>
                    <w:b w:val="1"/>
                    <w:bCs w:val="1"/>
                    <w:rtl w:val="0"/>
                  </w:rPr>
                  <w:t xml:space="preserve"> </w:t>
                </w:r>
                <w:r w:rsidRPr="00000000" w:rsidDel="00000000" w:rsidR="00000000">
                  <w:rPr>
                    <w:rFonts w:ascii="Arial" w:hAnsi="Arial" w:eastAsia="Arial" w:cs="Arial"/>
                    <w:rtl w:val="0"/>
                  </w:rPr>
                  <w:t xml:space="preserve">location of information relating to the exception request, e.g.: Supplementary Documents - xxx.pdf | Audit ledger - KYB Refresh | User comments dated DDMMYYYY.</w:t>
                </w:r>
              </w:p>
              <w:p w:rsidRPr="00000000" w:rsidR="00000000" w:rsidDel="00000000" w:rsidP="00000000" w:rsidRDefault="00000000" w14:paraId="0000087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3">
                <w:pPr>
                  <w:rPr>
                    <w:rFonts w:ascii="Arial" w:hAnsi="Arial" w:eastAsia="Arial" w:cs="Arial"/>
                    <w:i w:val="1"/>
                    <w:iCs w:val="1"/>
                    <w:sz w:val="20"/>
                    <w:szCs w:val="20"/>
                  </w:rPr>
                </w:pPr>
                <w:r w:rsidRPr="00000000" w:rsidDel="00000000" w:rsidR="00000000">
                  <w:rPr>
                    <w:rFonts w:ascii="Arial" w:hAnsi="Arial" w:eastAsia="Arial" w:cs="Arial"/>
                    <w:i w:val="1"/>
                    <w:iCs w:val="1"/>
                    <w:sz w:val="20"/>
                    <w:szCs w:val="20"/>
                    <w:rtl w:val="0"/>
                  </w:rPr>
                  <w:t xml:space="preserve">*NOTE: Mitigating factors must be based on client provided information/documents and not internal communications.</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74">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Periodic Review Extension Request</w:t>
                </w:r>
              </w:p>
            </w:tc>
            <w:tc>
              <w:tcPr>
                <w:shd w:val="clear" w:fill="auto"/>
                <w:tcMar>
                  <w:top w:w="72.0" w:type="dxa"/>
                  <w:left w:w="72.0" w:type="dxa"/>
                  <w:bottom w:w="72.0" w:type="dxa"/>
                  <w:right w:w="72.0" w:type="dxa"/>
                </w:tcMar>
                <w:vAlign w:val="top"/>
              </w:tcPr>
              <w:p w:rsidRPr="00000000" w:rsidR="00000000" w:rsidDel="00000000" w:rsidP="00000000" w:rsidRDefault="00000000" w14:paraId="00000875">
                <w:pPr>
                  <w:ind w:left="0" w:firstLine="0"/>
                  <w:rPr>
                    <w:rFonts w:ascii="Arial" w:hAnsi="Arial" w:eastAsia="Arial" w:cs="Arial"/>
                  </w:rPr>
                </w:pPr>
                <w:r w:rsidRPr="00000000" w:rsidDel="00000000" w:rsidR="00000000">
                  <w:rPr>
                    <w:rFonts w:ascii="Arial" w:hAnsi="Arial" w:eastAsia="Arial" w:cs="Arial"/>
                    <w:b w:val="1"/>
                    <w:bCs w:val="1"/>
                    <w:rtl w:val="0"/>
                  </w:rPr>
                  <w:t xml:space="preserve">KYB Requirement =</w:t>
                </w:r>
                <w:r w:rsidRPr="00000000" w:rsidDel="00000000" w:rsidR="00000000">
                  <w:rPr>
                    <w:rFonts w:ascii="Arial" w:hAnsi="Arial" w:eastAsia="Arial" w:cs="Arial"/>
                    <w:rtl w:val="0"/>
                  </w:rPr>
                  <w:t xml:space="preserve"> e.g. Extension Request for Applying Entity’s Proof of Address</w:t>
                </w:r>
              </w:p>
              <w:p w:rsidRPr="00000000" w:rsidR="00000000" w:rsidDel="00000000" w:rsidP="00000000" w:rsidRDefault="00000000" w14:paraId="0000087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7">
                <w:pPr>
                  <w:ind w:left="0" w:firstLine="0"/>
                  <w:rPr>
                    <w:rFonts w:ascii="Arial" w:hAnsi="Arial" w:eastAsia="Arial" w:cs="Arial"/>
                  </w:rPr>
                </w:pPr>
                <w:r w:rsidRPr="00000000" w:rsidDel="00000000" w:rsidR="00000000">
                  <w:rPr>
                    <w:rFonts w:ascii="Arial" w:hAnsi="Arial" w:eastAsia="Arial" w:cs="Arial"/>
                    <w:b w:val="1"/>
                    <w:bCs w:val="1"/>
                    <w:rtl w:val="0"/>
                  </w:rPr>
                  <w:t xml:space="preserve">Reason for Extension Request =  </w:t>
                </w:r>
                <w:r w:rsidRPr="00000000" w:rsidDel="00000000" w:rsidR="00000000">
                  <w:rPr>
                    <w:rFonts w:ascii="Arial" w:hAnsi="Arial" w:eastAsia="Arial" w:cs="Arial"/>
                    <w:rtl w:val="0"/>
                  </w:rPr>
                  <w:t xml:space="preserve">detail why the extension is being requested, why the client has been unable to provide the documents to date</w:t>
                </w:r>
              </w:p>
              <w:p w:rsidRPr="00000000" w:rsidR="00000000" w:rsidDel="00000000" w:rsidP="00000000" w:rsidRDefault="00000000" w14:paraId="00000878">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9">
                <w:pPr>
                  <w:ind w:left="0" w:firstLine="0"/>
                  <w:rPr>
                    <w:rFonts w:ascii="Arial" w:hAnsi="Arial" w:eastAsia="Arial" w:cs="Arial"/>
                  </w:rPr>
                </w:pPr>
                <w:r w:rsidRPr="00000000" w:rsidDel="00000000" w:rsidR="00000000">
                  <w:rPr>
                    <w:rFonts w:ascii="Arial" w:hAnsi="Arial" w:eastAsia="Arial" w:cs="Arial"/>
                    <w:b w:val="1"/>
                    <w:bCs w:val="1"/>
                    <w:rtl w:val="0"/>
                  </w:rPr>
                  <w:t xml:space="preserve">Mitigating factors = </w:t>
                </w:r>
                <w:r w:rsidRPr="00000000" w:rsidDel="00000000" w:rsidR="00000000">
                  <w:rPr>
                    <w:rFonts w:ascii="Arial" w:hAnsi="Arial" w:eastAsia="Arial" w:cs="Arial"/>
                    <w:rtl w:val="0"/>
                  </w:rPr>
                  <w:t xml:space="preserve">explain if alternative documentation received, whether the client has committed to a date to provide the missing documentation, reasons why we are comfortable requesting the extension, any restrictions or blocks applied to the account until the client provides the necessary documentation</w:t>
                </w:r>
              </w:p>
              <w:p w:rsidRPr="00000000" w:rsidR="00000000" w:rsidDel="00000000" w:rsidP="00000000" w:rsidRDefault="00000000" w14:paraId="0000087A">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B">
                <w:pPr>
                  <w:ind w:left="0" w:firstLine="0"/>
                  <w:rPr>
                    <w:rFonts w:ascii="Arial" w:hAnsi="Arial" w:eastAsia="Arial" w:cs="Arial"/>
                    <w:b w:val="1"/>
                    <w:bCs w:val="1"/>
                  </w:rPr>
                </w:pPr>
                <w:r w:rsidRPr="00000000" w:rsidDel="00000000" w:rsidR="00000000">
                  <w:rPr>
                    <w:rFonts w:ascii="Arial" w:hAnsi="Arial" w:eastAsia="Arial" w:cs="Arial"/>
                    <w:b w:val="1"/>
                    <w:bCs w:val="1"/>
                    <w:rtl w:val="0"/>
                  </w:rPr>
                  <w:t xml:space="preserve">Last Extension Approved Date and Approval Period (if any) </w:t>
                </w:r>
              </w:p>
              <w:p w:rsidRPr="00000000" w:rsidR="00000000" w:rsidDel="00000000" w:rsidP="00000000" w:rsidRDefault="00000000" w14:paraId="0000087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D">
                <w:pPr>
                  <w:ind w:left="0" w:firstLine="0"/>
                  <w:rPr>
                    <w:rFonts w:ascii="Arial" w:hAnsi="Arial" w:eastAsia="Arial" w:cs="Arial"/>
                  </w:rPr>
                </w:pPr>
                <w:r w:rsidRPr="00000000" w:rsidDel="00000000" w:rsidR="00000000">
                  <w:rPr>
                    <w:rFonts w:ascii="Arial" w:hAnsi="Arial" w:eastAsia="Arial" w:cs="Arial"/>
                    <w:b w:val="1"/>
                    <w:bCs w:val="1"/>
                    <w:rtl w:val="0"/>
                  </w:rPr>
                  <w:t xml:space="preserve">Total Days Overdue =</w:t>
                </w:r>
                <w:r w:rsidRPr="00000000" w:rsidDel="00000000" w:rsidR="00000000">
                  <w:rPr>
                    <w:rFonts w:ascii="Arial" w:hAnsi="Arial" w:eastAsia="Arial" w:cs="Arial"/>
                    <w:rtl w:val="0"/>
                  </w:rPr>
                  <w:t xml:space="preserve"> indicate the total overdue period from the initial due date of the periodic review</w:t>
                </w:r>
              </w:p>
              <w:p w:rsidRPr="00000000" w:rsidR="00000000" w:rsidDel="00000000" w:rsidP="00000000" w:rsidRDefault="00000000" w14:paraId="0000087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7F">
                <w:pPr>
                  <w:ind w:left="0" w:firstLine="0"/>
                  <w:rPr>
                    <w:rFonts w:ascii="Arial" w:hAnsi="Arial" w:eastAsia="Arial" w:cs="Arial"/>
                  </w:rPr>
                </w:pPr>
                <w:r w:rsidRPr="00000000" w:rsidDel="00000000" w:rsidR="00000000">
                  <w:rPr>
                    <w:rFonts w:ascii="Arial" w:hAnsi="Arial" w:eastAsia="Arial" w:cs="Arial"/>
                    <w:b w:val="1"/>
                    <w:bCs w:val="1"/>
                    <w:rtl w:val="0"/>
                  </w:rPr>
                  <w:t xml:space="preserve">Is the client responsive and engaged in provisioning of requirements?</w:t>
                </w:r>
                <w:r w:rsidRPr="00000000" w:rsidDel="00000000" w:rsidR="00000000">
                  <w:rPr>
                    <w:rFonts w:ascii="Arial" w:hAnsi="Arial" w:eastAsia="Arial" w:cs="Arial"/>
                    <w:rtl w:val="0"/>
                  </w:rPr>
                  <w:t xml:space="preserve"> Indicate whether the client is responsive and engaged - Yes/No</w:t>
                </w:r>
              </w:p>
              <w:p w:rsidRPr="00000000" w:rsidR="00000000" w:rsidDel="00000000" w:rsidP="00000000" w:rsidRDefault="00000000" w14:paraId="0000088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1">
                <w:pPr>
                  <w:ind w:left="0" w:firstLine="0"/>
                  <w:rPr>
                    <w:rFonts w:ascii="Arial" w:hAnsi="Arial" w:eastAsia="Arial" w:cs="Arial"/>
                    <w:b w:val="1"/>
                    <w:bCs w:val="1"/>
                  </w:rPr>
                </w:pPr>
                <w:r w:rsidRPr="00000000" w:rsidDel="00000000" w:rsidR="00000000">
                  <w:rPr>
                    <w:rFonts w:ascii="Arial" w:hAnsi="Arial" w:eastAsia="Arial" w:cs="Arial"/>
                    <w:b w:val="1"/>
                    <w:bCs w:val="1"/>
                    <w:rtl w:val="0"/>
                  </w:rPr>
                  <w:t xml:space="preserve">Date of last response from client </w:t>
                </w:r>
              </w:p>
              <w:p w:rsidRPr="00000000" w:rsidR="00000000" w:rsidDel="00000000" w:rsidP="00000000" w:rsidRDefault="00000000" w14:paraId="00000882">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3">
                <w:pPr>
                  <w:rPr>
                    <w:rFonts w:ascii="Arial" w:hAnsi="Arial" w:eastAsia="Arial" w:cs="Arial"/>
                  </w:rPr>
                </w:pPr>
                <w:r w:rsidRPr="00000000" w:rsidDel="00000000" w:rsidR="00000000">
                  <w:rPr>
                    <w:rFonts w:ascii="Arial" w:hAnsi="Arial" w:eastAsia="Arial" w:cs="Arial"/>
                    <w:b w:val="1"/>
                    <w:bCs w:val="1"/>
                    <w:rtl w:val="0"/>
                  </w:rPr>
                  <w:t xml:space="preserve">Documents to support the escalation = </w:t>
                </w:r>
                <w:r w:rsidRPr="00000000" w:rsidDel="00000000" w:rsidR="00000000">
                  <w:rPr>
                    <w:rFonts w:ascii="Arial" w:hAnsi="Arial" w:eastAsia="Arial" w:cs="Arial"/>
                    <w:rtl w:val="0"/>
                  </w:rPr>
                  <w:t xml:space="preserve">indicate the</w:t>
                </w:r>
                <w:r w:rsidRPr="00000000" w:rsidDel="00000000" w:rsidR="00000000">
                  <w:rPr>
                    <w:rFonts w:ascii="Arial" w:hAnsi="Arial" w:eastAsia="Arial" w:cs="Arial"/>
                    <w:b w:val="1"/>
                    <w:bCs w:val="1"/>
                    <w:rtl w:val="0"/>
                  </w:rPr>
                  <w:t xml:space="preserve"> </w:t>
                </w:r>
                <w:r w:rsidRPr="00000000" w:rsidDel="00000000" w:rsidR="00000000">
                  <w:rPr>
                    <w:rFonts w:ascii="Arial" w:hAnsi="Arial" w:eastAsia="Arial" w:cs="Arial"/>
                    <w:rtl w:val="0"/>
                  </w:rPr>
                  <w:t xml:space="preserve">location of information relating to the exception request, e.g.: Supplementary Documents - xxx.pdf | Audit ledger - KYB Refresh | User comments dated DDMMYYYY.</w:t>
                </w:r>
              </w:p>
              <w:p w:rsidRPr="00000000" w:rsidR="00000000" w:rsidDel="00000000" w:rsidP="00000000" w:rsidRDefault="00000000" w14:paraId="00000884">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5">
                <w:pPr>
                  <w:ind w:left="0" w:firstLine="0"/>
                  <w:rPr>
                    <w:rFonts w:ascii="Arial" w:hAnsi="Arial" w:eastAsia="Arial" w:cs="Arial"/>
                  </w:rPr>
                </w:pPr>
                <w:r w:rsidRPr="00000000" w:rsidDel="00000000" w:rsidR="00000000">
                  <w:rPr>
                    <w:rFonts w:ascii="Arial" w:hAnsi="Arial" w:eastAsia="Arial" w:cs="Arial"/>
                    <w:b w:val="1"/>
                    <w:bCs w:val="1"/>
                    <w:rtl w:val="0"/>
                  </w:rPr>
                  <w:t xml:space="preserve">(If applicable) VIP POC has been informed of potential restrictions= </w:t>
                </w:r>
                <w:r w:rsidRPr="00000000" w:rsidDel="00000000" w:rsidR="00000000">
                  <w:rPr>
                    <w:rFonts w:ascii="Arial" w:hAnsi="Arial" w:eastAsia="Arial" w:cs="Arial"/>
                    <w:rtl w:val="0"/>
                  </w:rPr>
                  <w:t xml:space="preserve">Yes/No</w:t>
                </w:r>
              </w:p>
              <w:p w:rsidRPr="00000000" w:rsidR="00000000" w:rsidDel="00000000" w:rsidP="00000000" w:rsidRDefault="00000000" w14:paraId="00000886">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7">
                <w:pPr>
                  <w:rPr>
                    <w:rFonts w:ascii="Arial" w:hAnsi="Arial" w:eastAsia="Arial" w:cs="Arial"/>
                    <w:b w:val="1"/>
                    <w:bCs w:val="1"/>
                    <w:i w:val="1"/>
                    <w:iCs w:val="1"/>
                    <w:sz w:val="20"/>
                    <w:szCs w:val="20"/>
                  </w:rPr>
                </w:pPr>
                <w:r w:rsidRPr="00000000" w:rsidDel="00000000" w:rsidR="00000000">
                  <w:rPr>
                    <w:rFonts w:ascii="Arial" w:hAnsi="Arial" w:eastAsia="Arial" w:cs="Arial"/>
                    <w:i w:val="1"/>
                    <w:iCs w:val="1"/>
                    <w:sz w:val="20"/>
                    <w:szCs w:val="20"/>
                    <w:rtl w:val="0"/>
                  </w:rPr>
                  <w:t xml:space="preserve">*NOTE: Mitigating factors must be based on client provided information/documents and not internal communications.</w:t>
                </w:r>
                <w:r w:rsidRPr="00000000" w:rsidDel="00000000" w:rsidR="00000000">
                  <w:rPr>
                    <w:rtl w:val="0"/>
                  </w:rPr>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88">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Advisory</w:t>
                </w:r>
              </w:p>
            </w:tc>
            <w:tc>
              <w:tcPr>
                <w:shd w:val="clear" w:fill="auto"/>
                <w:tcMar>
                  <w:top w:w="72.0" w:type="dxa"/>
                  <w:left w:w="72.0" w:type="dxa"/>
                  <w:bottom w:w="72.0" w:type="dxa"/>
                  <w:right w:w="72.0" w:type="dxa"/>
                </w:tcMar>
                <w:vAlign w:val="top"/>
              </w:tcPr>
              <w:p w:rsidRPr="00000000" w:rsidR="00000000" w:rsidDel="00000000" w:rsidP="00000000" w:rsidRDefault="00000000" w14:paraId="00000889">
                <w:pPr>
                  <w:ind w:left="0" w:firstLine="0"/>
                  <w:rPr>
                    <w:rFonts w:ascii="Arial" w:hAnsi="Arial" w:eastAsia="Arial" w:cs="Arial"/>
                  </w:rPr>
                </w:pPr>
                <w:r w:rsidRPr="00000000" w:rsidDel="00000000" w:rsidR="00000000">
                  <w:rPr>
                    <w:rFonts w:ascii="Arial" w:hAnsi="Arial" w:eastAsia="Arial" w:cs="Arial"/>
                    <w:b w:val="1"/>
                    <w:bCs w:val="1"/>
                    <w:rtl w:val="0"/>
                  </w:rPr>
                  <w:t xml:space="preserve">KYB Requirement = </w:t>
                </w:r>
                <w:r w:rsidRPr="00000000" w:rsidDel="00000000" w:rsidR="00000000">
                  <w:rPr>
                    <w:rFonts w:ascii="Arial" w:hAnsi="Arial" w:eastAsia="Arial" w:cs="Arial"/>
                    <w:rtl w:val="0"/>
                  </w:rPr>
                  <w:t xml:space="preserve">e.g. Advisory Review for Different Classes of Shares in Ownership Calculation</w:t>
                </w:r>
              </w:p>
              <w:p w:rsidRPr="00000000" w:rsidR="00000000" w:rsidDel="00000000" w:rsidP="00000000" w:rsidRDefault="00000000" w14:paraId="0000088A">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B">
                <w:pPr>
                  <w:ind w:left="0" w:firstLine="0"/>
                  <w:rPr>
                    <w:rFonts w:ascii="Arial" w:hAnsi="Arial" w:eastAsia="Arial" w:cs="Arial"/>
                  </w:rPr>
                </w:pPr>
                <w:r w:rsidRPr="00000000" w:rsidDel="00000000" w:rsidR="00000000">
                  <w:rPr>
                    <w:rFonts w:ascii="Arial" w:hAnsi="Arial" w:eastAsia="Arial" w:cs="Arial"/>
                    <w:b w:val="1"/>
                    <w:bCs w:val="1"/>
                    <w:rtl w:val="0"/>
                  </w:rPr>
                  <w:t xml:space="preserve">The issue(s) identified = </w:t>
                </w:r>
                <w:r w:rsidRPr="00000000" w:rsidDel="00000000" w:rsidR="00000000">
                  <w:rPr>
                    <w:rFonts w:ascii="Arial" w:hAnsi="Arial" w:eastAsia="Arial" w:cs="Arial"/>
                    <w:rtl w:val="0"/>
                  </w:rPr>
                  <w:t xml:space="preserve">e.g., The company has multiple share classes including ordinary, preference, and non-voting shares, with varying rights and controls that complicate ownership percentage calculation.</w:t>
                </w:r>
              </w:p>
              <w:p w:rsidRPr="00000000" w:rsidR="00000000" w:rsidDel="00000000" w:rsidP="00000000" w:rsidRDefault="00000000" w14:paraId="0000088C">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D">
                <w:pPr>
                  <w:ind w:left="0" w:firstLine="0"/>
                  <w:rPr>
                    <w:rFonts w:ascii="Arial" w:hAnsi="Arial" w:eastAsia="Arial" w:cs="Arial"/>
                  </w:rPr>
                </w:pPr>
                <w:r w:rsidRPr="00000000" w:rsidDel="00000000" w:rsidR="00000000">
                  <w:rPr>
                    <w:rFonts w:ascii="Arial" w:hAnsi="Arial" w:eastAsia="Arial" w:cs="Arial"/>
                    <w:b w:val="1"/>
                    <w:bCs w:val="1"/>
                    <w:rtl w:val="0"/>
                  </w:rPr>
                  <w:t xml:space="preserve">Background Investigations Conducted = </w:t>
                </w:r>
                <w:r w:rsidRPr="00000000" w:rsidDel="00000000" w:rsidR="00000000">
                  <w:rPr>
                    <w:rFonts w:ascii="Arial" w:hAnsi="Arial" w:eastAsia="Arial" w:cs="Arial"/>
                    <w:rtl w:val="0"/>
                  </w:rPr>
                  <w:t xml:space="preserve">e.g. summary of due diligence performed on share structure, such as review of articles of association, shareholder agreements, and share registers</w:t>
                </w:r>
              </w:p>
              <w:p w:rsidRPr="00000000" w:rsidR="00000000" w:rsidDel="00000000" w:rsidP="00000000" w:rsidRDefault="00000000" w14:paraId="0000088E">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8F">
                <w:pPr>
                  <w:ind w:left="0" w:firstLine="0"/>
                  <w:rPr>
                    <w:rFonts w:ascii="Arial" w:hAnsi="Arial" w:eastAsia="Arial" w:cs="Arial"/>
                    <w:i w:val="1"/>
                    <w:iCs w:val="1"/>
                  </w:rPr>
                </w:pPr>
                <w:r w:rsidRPr="00000000" w:rsidDel="00000000" w:rsidR="00000000">
                  <w:rPr>
                    <w:rFonts w:ascii="Arial" w:hAnsi="Arial" w:eastAsia="Arial" w:cs="Arial"/>
                    <w:b w:val="1"/>
                    <w:bCs w:val="1"/>
                    <w:rtl w:val="0"/>
                  </w:rPr>
                  <w:t xml:space="preserve">Advisory Request =</w:t>
                </w:r>
                <w:r w:rsidRPr="00000000" w:rsidDel="00000000" w:rsidR="00000000">
                  <w:rPr>
                    <w:rFonts w:ascii="Arial" w:hAnsi="Arial" w:eastAsia="Arial" w:cs="Arial"/>
                    <w:rtl w:val="0"/>
                  </w:rPr>
                  <w:t xml:space="preserve"> </w:t>
                </w:r>
                <w:r w:rsidRPr="00000000" w:rsidDel="00000000" w:rsidR="00000000">
                  <w:rPr>
                    <w:rFonts w:ascii="Arial" w:hAnsi="Arial" w:eastAsia="Arial" w:cs="Arial"/>
                    <w:i w:val="1"/>
                    <w:iCs w:val="1"/>
                    <w:rtl w:val="0"/>
                  </w:rPr>
                  <w:t xml:space="preserve">e.g. validation of shareholding analysis and guidance on which share classes should be included in the beneficial ownership and control calculation for compliance purposes</w:t>
                </w:r>
              </w:p>
              <w:p w:rsidRPr="00000000" w:rsidR="00000000" w:rsidDel="00000000" w:rsidP="00000000" w:rsidRDefault="00000000" w14:paraId="00000890">
                <w:pPr>
                  <w:keepNext w:val="0"/>
                  <w:keepLines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sz w:val="10"/>
                    <w:szCs w:val="10"/>
                  </w:rPr>
                </w:pPr>
                <w:r w:rsidRPr="00000000" w:rsidDel="00000000" w:rsidR="00000000">
                  <w:rPr>
                    <w:rtl w:val="0"/>
                  </w:rPr>
                </w:r>
              </w:p>
              <w:p w:rsidRPr="00000000" w:rsidR="00000000" w:rsidDel="00000000" w:rsidP="00000000" w:rsidRDefault="00000000" w14:paraId="00000891">
                <w:pPr>
                  <w:rPr>
                    <w:rFonts w:ascii="Arial" w:hAnsi="Arial" w:eastAsia="Arial" w:cs="Arial"/>
                    <w:i w:val="1"/>
                    <w:iCs w:val="1"/>
                  </w:rPr>
                </w:pPr>
                <w:r w:rsidRPr="00000000" w:rsidDel="00000000" w:rsidR="00000000">
                  <w:rPr>
                    <w:rFonts w:ascii="Arial" w:hAnsi="Arial" w:eastAsia="Arial" w:cs="Arial"/>
                    <w:b w:val="1"/>
                    <w:bCs w:val="1"/>
                    <w:rtl w:val="0"/>
                  </w:rPr>
                  <w:t xml:space="preserve">Documents to support the escalation = </w:t>
                </w:r>
                <w:r w:rsidRPr="00000000" w:rsidDel="00000000" w:rsidR="00000000">
                  <w:rPr>
                    <w:rFonts w:ascii="Arial" w:hAnsi="Arial" w:eastAsia="Arial" w:cs="Arial"/>
                    <w:rtl w:val="0"/>
                  </w:rPr>
                  <w:t xml:space="preserve">indicate the</w:t>
                </w:r>
                <w:r w:rsidRPr="00000000" w:rsidDel="00000000" w:rsidR="00000000">
                  <w:rPr>
                    <w:rFonts w:ascii="Arial" w:hAnsi="Arial" w:eastAsia="Arial" w:cs="Arial"/>
                    <w:b w:val="1"/>
                    <w:bCs w:val="1"/>
                    <w:rtl w:val="0"/>
                  </w:rPr>
                  <w:t xml:space="preserve"> </w:t>
                </w:r>
                <w:r w:rsidRPr="00000000" w:rsidDel="00000000" w:rsidR="00000000">
                  <w:rPr>
                    <w:rFonts w:ascii="Arial" w:hAnsi="Arial" w:eastAsia="Arial" w:cs="Arial"/>
                    <w:rtl w:val="0"/>
                  </w:rPr>
                  <w:t xml:space="preserve">location of information relating to the exception request, e.g.: Supplementary Documents - xxx.pdf | Audit ledger - KYB Refresh | User comments dated DDMMYYYY.</w:t>
                </w:r>
                <w:r w:rsidRPr="00000000" w:rsidDel="00000000" w:rsidR="00000000">
                  <w:rPr>
                    <w:rtl w:val="0"/>
                  </w:rPr>
                </w:r>
              </w:p>
            </w:tc>
          </w:tr>
        </w:tbl>
      </w:sdtContent>
    </w:sdt>
    <w:p w:rsidRPr="00000000" w:rsidR="00000000" w:rsidDel="00000000" w:rsidP="00000000" w:rsidRDefault="00000000" w14:paraId="00000892">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gr16dfe2yys3" w:colFirst="0" w:colLast="0" w:id="159"/>
      <w:bookmarkEnd w:id="159"/>
      <w:r w:rsidRPr="00000000" w:rsidDel="00000000" w:rsidR="00000000">
        <w:rPr>
          <w:b w:val="1"/>
          <w:bCs w:val="1"/>
          <w:sz w:val="28"/>
          <w:szCs w:val="28"/>
          <w:rtl w:val="0"/>
        </w:rPr>
        <w:t xml:space="preserve">Exceptional Approvals (EA)</w:t>
      </w:r>
    </w:p>
    <w:p w:rsidRPr="00000000" w:rsidR="00000000" w:rsidDel="00000000" w:rsidP="00000000" w:rsidRDefault="00000000" w14:paraId="00000893">
      <w:pPr>
        <w:shd w:val="clear" w:fill="auto"/>
        <w:jc w:val="both"/>
        <w:rPr>
          <w:rFonts w:ascii="Arial" w:hAnsi="Arial" w:eastAsia="Arial" w:cs="Arial"/>
        </w:rPr>
      </w:pPr>
      <w:r w:rsidRPr="00000000" w:rsidDel="00000000" w:rsidR="00000000">
        <w:rPr>
          <w:rFonts w:ascii="Arial" w:hAnsi="Arial" w:eastAsia="Arial" w:cs="Arial"/>
          <w:rtl w:val="0"/>
        </w:rPr>
        <w:t xml:space="preserve">This section outlines the Exceptional Approval (EA) framework for KYB Onboarding, Periodic Review and Trigger Reviews. In general, a Binance core principle is that no business will be conducted until Customer Due Diligence is completed and the relevant approvals have been granted. However, there may be exceptional circumstances which make it essential to conduct business before customer due diligence has been completed. There are two distinct types of EAs:</w:t>
      </w:r>
    </w:p>
    <w:p w:rsidRPr="00000000" w:rsidR="00000000" w:rsidDel="00000000" w:rsidP="00000000" w:rsidRDefault="00000000" w14:paraId="00000894">
      <w:pPr>
        <w:shd w:val="clear" w:fill="auto"/>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895">
      <w:pPr>
        <w:numPr>
          <w:ilvl w:val="0"/>
          <w:numId w:val="91"/>
        </w:numPr>
        <w:shd w:val="clear" w:fill="auto"/>
        <w:spacing w:before="100" w:after="100" w:line="276" w:lineRule="auto"/>
        <w:ind w:left="720" w:hanging="360"/>
        <w:jc w:val="both"/>
        <w:rPr/>
      </w:pPr>
      <w:r w:rsidRPr="00000000" w:rsidDel="00000000" w:rsidR="00000000">
        <w:rPr>
          <w:rFonts w:ascii="Arial" w:hAnsi="Arial" w:eastAsia="Arial" w:cs="Arial"/>
          <w:b w:val="1"/>
          <w:bCs w:val="1"/>
          <w:rtl w:val="0"/>
        </w:rPr>
        <w:t xml:space="preserve">Deferra</w:t>
      </w:r>
      <w:r w:rsidRPr="00000000" w:rsidDel="00000000" w:rsidR="00000000">
        <w:rPr>
          <w:rFonts w:ascii="Arial" w:hAnsi="Arial" w:eastAsia="Arial" w:cs="Arial"/>
          <w:rtl w:val="0"/>
        </w:rPr>
        <w:t xml:space="preserve">l - Temporary EA: A time-bound extension for providing specific CDD documentation. This is not a waiver of the requirement itself.</w:t>
      </w:r>
    </w:p>
    <w:p w:rsidRPr="00000000" w:rsidR="00000000" w:rsidDel="00000000" w:rsidP="00000000" w:rsidRDefault="00000000" w14:paraId="00000896">
      <w:pPr>
        <w:numPr>
          <w:ilvl w:val="0"/>
          <w:numId w:val="91"/>
        </w:numPr>
        <w:shd w:val="clear" w:fill="auto"/>
        <w:spacing w:before="100" w:after="100" w:line="276" w:lineRule="auto"/>
        <w:ind w:left="720" w:hanging="360"/>
        <w:jc w:val="both"/>
        <w:rPr/>
      </w:pPr>
      <w:r w:rsidRPr="00000000" w:rsidDel="00000000" w:rsidR="00000000">
        <w:rPr>
          <w:rFonts w:ascii="Arial" w:hAnsi="Arial" w:eastAsia="Arial" w:cs="Arial"/>
          <w:b w:val="1"/>
          <w:bCs w:val="1"/>
          <w:rtl w:val="0"/>
        </w:rPr>
        <w:t xml:space="preserve">Waiver</w:t>
      </w:r>
      <w:r w:rsidRPr="00000000" w:rsidDel="00000000" w:rsidR="00000000">
        <w:rPr>
          <w:rFonts w:ascii="Arial" w:hAnsi="Arial" w:eastAsia="Arial" w:cs="Arial"/>
          <w:rtl w:val="0"/>
        </w:rPr>
        <w:t xml:space="preserve"> - Permanent EA: A permanent exception where a specific requirement is waived entirely.</w:t>
      </w:r>
    </w:p>
    <w:p w:rsidRPr="00000000" w:rsidR="00000000" w:rsidDel="00000000" w:rsidP="00000000" w:rsidRDefault="00000000" w14:paraId="00000897">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In all circumstances, the client should provide all required documentation to fulfill regulatory standards. Where this is not possible, a temporary waiver should be considered as the first stage which would allow the client more time to obtain necessary documentation. As a final option, a waiver may be considered.</w:t>
      </w:r>
    </w:p>
    <w:p w:rsidRPr="00000000" w:rsidR="00000000" w:rsidDel="00000000" w:rsidP="00000000" w:rsidRDefault="00000000" w14:paraId="00000898">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EAs granted during onboarding, periodic or trigger reviews will not carry over at the next review. Analysts should attempt to obtain full due diligence documentation as required by the KYB Program and Local Country Addendum requirements. Where this cannot be met, the following guidance will apply. </w:t>
      </w:r>
    </w:p>
    <w:p w:rsidRPr="00000000" w:rsidR="00000000" w:rsidDel="00000000" w:rsidP="00000000" w:rsidRDefault="00000000" w14:paraId="00000899">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In adherence to regulatory standards and to ensure comprehensive due diligence is conducted, the following guidelines have been established by the Customer Due Diligence Compliance Team. This framework standardises the process, emphasises the importance of a thorough assessment and ongoing regulatory compliance.</w:t>
      </w:r>
    </w:p>
    <w:p w:rsidRPr="00000000" w:rsidR="00000000" w:rsidDel="00000000" w:rsidP="00000000" w:rsidRDefault="00000000" w14:paraId="0000089A">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b8dqdzsk1q1l" w:colFirst="0" w:colLast="0" w:id="160"/>
      <w:bookmarkEnd w:id="160"/>
      <w:r w:rsidRPr="00000000" w:rsidDel="00000000" w:rsidR="00000000">
        <w:rPr>
          <w:b w:val="1"/>
          <w:bCs w:val="1"/>
          <w:sz w:val="28"/>
          <w:szCs w:val="28"/>
          <w:rtl w:val="0"/>
        </w:rPr>
        <w:t xml:space="preserve">Deferral - Temporary Exceptional Approval </w:t>
      </w:r>
    </w:p>
    <w:p w:rsidRPr="00000000" w:rsidR="00000000" w:rsidDel="00000000" w:rsidP="00000000" w:rsidRDefault="00000000" w14:paraId="0000089B">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nszjfq9qwsr8" w:colFirst="0" w:colLast="0" w:id="161"/>
      <w:bookmarkEnd w:id="161"/>
      <w:r w:rsidRPr="00000000" w:rsidDel="00000000" w:rsidR="00000000">
        <w:rPr>
          <w:b w:val="1"/>
          <w:bCs w:val="1"/>
          <w:sz w:val="26"/>
          <w:szCs w:val="26"/>
          <w:rtl w:val="0"/>
        </w:rPr>
        <w:t xml:space="preserve">Overview</w:t>
      </w:r>
    </w:p>
    <w:p w:rsidRPr="00000000" w:rsidR="00000000" w:rsidDel="00000000" w:rsidP="00000000" w:rsidRDefault="00000000" w14:paraId="0000089C">
      <w:pPr>
        <w:shd w:val="clear" w:fill="auto"/>
        <w:spacing w:after="200" w:lineRule="auto"/>
        <w:jc w:val="both"/>
        <w:rPr>
          <w:rFonts w:ascii="Arial" w:hAnsi="Arial" w:eastAsia="Arial" w:cs="Arial"/>
        </w:rPr>
      </w:pPr>
      <w:r w:rsidRPr="00000000" w:rsidDel="00000000" w:rsidR="00000000">
        <w:rPr>
          <w:rFonts w:ascii="Arial" w:hAnsi="Arial" w:eastAsia="Arial" w:cs="Arial"/>
          <w:rtl w:val="0"/>
        </w:rPr>
        <w:t xml:space="preserve">A Deferral may be granted to postpone the submission of specific Customer Due Diligence documentation for an agreed period. This allows the client to deposit, transact and withdraw funds on the platform, on a risk based approach. The following conditions must be taken into consideration when reviewing a Deferral:</w:t>
      </w:r>
    </w:p>
    <w:p w:rsidRPr="00000000" w:rsidR="00000000" w:rsidDel="00000000" w:rsidP="00000000" w:rsidRDefault="00000000" w14:paraId="0000089D">
      <w:pPr>
        <w:numPr>
          <w:ilvl w:val="0"/>
          <w:numId w:val="69"/>
        </w:numPr>
        <w:shd w:val="clear" w:fill="auto"/>
        <w:spacing w:before="100" w:after="100" w:lineRule="auto"/>
        <w:ind w:left="720" w:hanging="360"/>
        <w:jc w:val="both"/>
        <w:rPr>
          <w:rFonts w:ascii="Arial" w:hAnsi="Arial" w:eastAsia="Arial" w:cs="Arial"/>
          <w:b w:val="1"/>
          <w:bCs w:val="1"/>
        </w:rPr>
      </w:pPr>
      <w:r w:rsidRPr="00000000" w:rsidDel="00000000" w:rsidR="00000000">
        <w:rPr>
          <w:rFonts w:ascii="Arial" w:hAnsi="Arial" w:eastAsia="Arial" w:cs="Arial"/>
          <w:rtl w:val="0"/>
        </w:rPr>
        <w:t xml:space="preserve">The Customer’s risk rating</w:t>
      </w:r>
      <w:r w:rsidRPr="00000000" w:rsidDel="00000000" w:rsidR="00000000">
        <w:rPr>
          <w:rtl w:val="0"/>
        </w:rPr>
      </w:r>
    </w:p>
    <w:p w:rsidRPr="00000000" w:rsidR="00000000" w:rsidDel="00000000" w:rsidP="00000000" w:rsidRDefault="00000000" w14:paraId="0000089E">
      <w:pPr>
        <w:numPr>
          <w:ilvl w:val="0"/>
          <w:numId w:val="69"/>
        </w:numPr>
        <w:shd w:val="clear" w:fill="auto"/>
        <w:spacing w:before="100" w:after="100" w:lineRule="auto"/>
        <w:ind w:left="720" w:hanging="360"/>
        <w:jc w:val="both"/>
        <w:rPr>
          <w:rFonts w:ascii="Arial" w:hAnsi="Arial" w:eastAsia="Arial" w:cs="Arial"/>
          <w:b w:val="1"/>
          <w:bCs w:val="1"/>
        </w:rPr>
      </w:pPr>
      <w:r w:rsidRPr="00000000" w:rsidDel="00000000" w:rsidR="00000000">
        <w:rPr>
          <w:rFonts w:ascii="Arial" w:hAnsi="Arial" w:eastAsia="Arial" w:cs="Arial"/>
          <w:rtl w:val="0"/>
        </w:rPr>
        <w:t xml:space="preserve">Name screening on all relevant parties must be completed and any matches or partial matches resolved;</w:t>
      </w:r>
      <w:r w:rsidRPr="00000000" w:rsidDel="00000000" w:rsidR="00000000">
        <w:rPr>
          <w:rtl w:val="0"/>
        </w:rPr>
      </w:r>
    </w:p>
    <w:p w:rsidRPr="00000000" w:rsidR="00000000" w:rsidDel="00000000" w:rsidP="00000000" w:rsidRDefault="00000000" w14:paraId="0000089F">
      <w:pPr>
        <w:numPr>
          <w:ilvl w:val="0"/>
          <w:numId w:val="69"/>
        </w:numPr>
        <w:shd w:val="clear" w:fill="auto"/>
        <w:spacing w:before="100" w:after="100" w:lineRule="auto"/>
        <w:ind w:left="720" w:hanging="360"/>
        <w:jc w:val="both"/>
        <w:rPr>
          <w:rFonts w:ascii="Arial" w:hAnsi="Arial" w:eastAsia="Arial" w:cs="Arial"/>
          <w:b w:val="1"/>
          <w:bCs w:val="1"/>
        </w:rPr>
      </w:pPr>
      <w:r w:rsidRPr="00000000" w:rsidDel="00000000" w:rsidR="00000000">
        <w:rPr>
          <w:rFonts w:ascii="Arial" w:hAnsi="Arial" w:eastAsia="Arial" w:cs="Arial"/>
          <w:rtl w:val="0"/>
        </w:rPr>
        <w:t xml:space="preserve">The client must formally commit to providing the outstanding documentation within an agreed period of time,failing which their account will be subject to restrictions;</w:t>
      </w:r>
      <w:r w:rsidRPr="00000000" w:rsidDel="00000000" w:rsidR="00000000">
        <w:rPr>
          <w:rtl w:val="0"/>
        </w:rPr>
      </w:r>
    </w:p>
    <w:p w:rsidRPr="00000000" w:rsidR="00000000" w:rsidDel="00000000" w:rsidP="00000000" w:rsidRDefault="00000000" w14:paraId="000008A0">
      <w:pPr>
        <w:numPr>
          <w:ilvl w:val="0"/>
          <w:numId w:val="69"/>
        </w:numPr>
        <w:shd w:val="clear" w:fill="auto"/>
        <w:spacing w:before="100" w:after="100" w:lineRule="auto"/>
        <w:ind w:left="720" w:hanging="360"/>
        <w:jc w:val="both"/>
        <w:rPr>
          <w:rFonts w:ascii="Arial" w:hAnsi="Arial" w:eastAsia="Arial" w:cs="Arial"/>
          <w:b w:val="1"/>
          <w:bCs w:val="1"/>
        </w:rPr>
      </w:pPr>
      <w:r w:rsidRPr="00000000" w:rsidDel="00000000" w:rsidR="00000000">
        <w:rPr>
          <w:rFonts w:ascii="Arial" w:hAnsi="Arial" w:eastAsia="Arial" w:cs="Arial"/>
          <w:rtl w:val="0"/>
        </w:rPr>
        <w:t xml:space="preserve">All mitigating risk factors should be documented and the risk accepted by CDD Compliance Team;</w:t>
      </w:r>
      <w:r w:rsidRPr="00000000" w:rsidDel="00000000" w:rsidR="00000000">
        <w:rPr>
          <w:rtl w:val="0"/>
        </w:rPr>
      </w:r>
    </w:p>
    <w:p w:rsidRPr="00000000" w:rsidR="00000000" w:rsidDel="00000000" w:rsidP="00000000" w:rsidRDefault="00000000" w14:paraId="000008A1">
      <w:pPr>
        <w:numPr>
          <w:ilvl w:val="0"/>
          <w:numId w:val="69"/>
        </w:numPr>
        <w:shd w:val="clear" w:fill="auto"/>
        <w:spacing w:before="100" w:after="100" w:lineRule="auto"/>
        <w:ind w:left="720" w:hanging="360"/>
        <w:jc w:val="both"/>
        <w:rPr>
          <w:rFonts w:ascii="Arial" w:hAnsi="Arial" w:eastAsia="Arial" w:cs="Arial"/>
          <w:b w:val="1"/>
          <w:bCs w:val="1"/>
        </w:rPr>
      </w:pPr>
      <w:r w:rsidRPr="00000000" w:rsidDel="00000000" w:rsidR="00000000">
        <w:rPr>
          <w:rFonts w:ascii="Arial" w:hAnsi="Arial" w:eastAsia="Arial" w:cs="Arial"/>
          <w:rtl w:val="0"/>
        </w:rPr>
        <w:t xml:space="preserve">The deficiency must be rectified as a matter of urgency within the given period.</w:t>
      </w:r>
      <w:r w:rsidRPr="00000000" w:rsidDel="00000000" w:rsidR="00000000">
        <w:rPr>
          <w:rtl w:val="0"/>
        </w:rPr>
      </w:r>
    </w:p>
    <w:p w:rsidRPr="00000000" w:rsidR="00000000" w:rsidDel="00000000" w:rsidP="00000000" w:rsidRDefault="00000000" w14:paraId="000008A2">
      <w:pPr>
        <w:shd w:val="clear" w:fill="auto"/>
        <w:spacing w:before="200" w:after="200" w:lineRule="auto"/>
        <w:jc w:val="both"/>
        <w:rPr>
          <w:rFonts w:ascii="Arial" w:hAnsi="Arial" w:eastAsia="Arial" w:cs="Arial"/>
        </w:rPr>
      </w:pPr>
      <w:r w:rsidRPr="00000000" w:rsidDel="00000000" w:rsidR="00000000">
        <w:rPr>
          <w:rFonts w:ascii="Arial" w:hAnsi="Arial" w:eastAsia="Arial" w:cs="Arial"/>
          <w:rtl w:val="0"/>
        </w:rPr>
        <w:t xml:space="preserve">A request for a Deferral should be made to the CDD compliance team and CDD Governance Head, HRC, MLRO and SMO (where applicable) for further consideration and assessment, supported by strong rationale and detailing the appropriate control framework. The CDD Governance Head, MLRO or SMO may escalate the proposals to relevant stakeholders/Business Units they deem appropriate. </w:t>
      </w:r>
    </w:p>
    <w:p w:rsidRPr="00000000" w:rsidR="00000000" w:rsidDel="00000000" w:rsidP="00000000" w:rsidRDefault="00000000" w14:paraId="000008A3">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eiz4a63a9jwz" w:colFirst="0" w:colLast="0" w:id="162"/>
      <w:bookmarkEnd w:id="162"/>
      <w:r w:rsidRPr="00000000" w:rsidDel="00000000" w:rsidR="00000000">
        <w:rPr>
          <w:b w:val="1"/>
          <w:bCs w:val="1"/>
          <w:sz w:val="26"/>
          <w:szCs w:val="26"/>
          <w:rtl w:val="0"/>
        </w:rPr>
        <w:t xml:space="preserve">Temporary Exception Framework </w:t>
      </w:r>
    </w:p>
    <w:p w:rsidRPr="00000000" w:rsidR="00000000" w:rsidDel="00000000" w:rsidP="00000000" w:rsidRDefault="00000000" w14:paraId="000008A4">
      <w:pPr>
        <w:shd w:val="clear" w:fill="auto"/>
        <w:spacing w:after="200" w:lineRule="auto"/>
        <w:jc w:val="both"/>
        <w:rPr>
          <w:rFonts w:ascii="Arial" w:hAnsi="Arial" w:eastAsia="Arial" w:cs="Arial"/>
        </w:rPr>
      </w:pPr>
      <w:r w:rsidRPr="00000000" w:rsidDel="00000000" w:rsidR="00000000">
        <w:rPr>
          <w:rFonts w:ascii="Arial" w:hAnsi="Arial" w:eastAsia="Arial" w:cs="Arial"/>
          <w:rtl w:val="0"/>
        </w:rPr>
        <w:t xml:space="preserve">The application of the temporary exception should be taken in stages as documented in the below table: </w:t>
      </w:r>
    </w:p>
    <w:tbl>
      <w:tblPr>
        <w:tblStyle w:val="Table34"/>
        <w:tblW w:w="10920.0" w:type="dxa"/>
        <w:jc w:val="left"/>
        <w:tblInd w:w="-6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750"/>
        <w:gridCol w:w="1575"/>
        <w:gridCol w:w="6600"/>
        <w:gridCol w:w="1995"/>
        <w:tblGridChange w:id="0">
          <w:tblGrid>
            <w:gridCol w:w="750"/>
            <w:gridCol w:w="1575"/>
            <w:gridCol w:w="6600"/>
            <w:gridCol w:w="1995"/>
          </w:tblGrid>
        </w:tblGridChange>
      </w:tblGrid>
      <w:tr>
        <w:trPr>
          <w:cantSplit w:val="0"/>
          <w:tblHeader w:val="0"/>
        </w:trPr>
        <w:tc>
          <w:tcPr>
            <w:shd w:val="clear" w:fill="d9d9d9"/>
            <w:tcMar>
              <w:top w:w="72.0" w:type="dxa"/>
              <w:left w:w="72.0" w:type="dxa"/>
              <w:bottom w:w="72.0" w:type="dxa"/>
              <w:right w:w="72.0" w:type="dxa"/>
            </w:tcMar>
            <w:vAlign w:val="top"/>
          </w:tcPr>
          <w:p w:rsidRPr="00000000" w:rsidR="00000000" w:rsidDel="00000000" w:rsidP="00000000" w:rsidRDefault="00000000" w14:paraId="000008A5">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Stage #</w:t>
            </w:r>
          </w:p>
        </w:tc>
        <w:tc>
          <w:tcPr>
            <w:shd w:val="clear" w:fill="d9d9d9"/>
            <w:tcMar>
              <w:top w:w="72.0" w:type="dxa"/>
              <w:left w:w="72.0" w:type="dxa"/>
              <w:bottom w:w="72.0" w:type="dxa"/>
              <w:right w:w="72.0" w:type="dxa"/>
            </w:tcMar>
            <w:vAlign w:val="top"/>
          </w:tcPr>
          <w:p w:rsidRPr="00000000" w:rsidR="00000000" w:rsidDel="00000000" w:rsidP="00000000" w:rsidRDefault="00000000" w14:paraId="000008A6">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Period Requested</w:t>
            </w:r>
          </w:p>
        </w:tc>
        <w:tc>
          <w:tcPr>
            <w:shd w:val="clear" w:fill="d9d9d9"/>
            <w:tcMar>
              <w:top w:w="72.0" w:type="dxa"/>
              <w:left w:w="72.0" w:type="dxa"/>
              <w:bottom w:w="72.0" w:type="dxa"/>
              <w:right w:w="72.0" w:type="dxa"/>
            </w:tcMar>
            <w:vAlign w:val="center"/>
          </w:tcPr>
          <w:p w:rsidRPr="00000000" w:rsidR="00000000" w:rsidDel="00000000" w:rsidP="00000000" w:rsidRDefault="00000000" w14:paraId="000008A7">
            <w:pPr>
              <w:widowControl w:val="0"/>
              <w:shd w:val="clear" w:fill="auto"/>
              <w:rPr>
                <w:rFonts w:ascii="Arial" w:hAnsi="Arial" w:eastAsia="Arial" w:cs="Arial"/>
                <w:b w:val="1"/>
                <w:bCs w:val="1"/>
              </w:rPr>
            </w:pPr>
            <w:r w:rsidRPr="00000000" w:rsidDel="00000000" w:rsidR="00000000">
              <w:rPr>
                <w:rFonts w:ascii="Arial" w:hAnsi="Arial" w:eastAsia="Arial" w:cs="Arial"/>
                <w:b w:val="1"/>
                <w:bCs w:val="1"/>
                <w:rtl w:val="0"/>
              </w:rPr>
              <w:t xml:space="preserve">Requirements </w:t>
            </w:r>
          </w:p>
        </w:tc>
        <w:tc>
          <w:tcPr>
            <w:shd w:val="clear" w:fill="d9d9d9"/>
            <w:tcMar>
              <w:top w:w="72.0" w:type="dxa"/>
              <w:left w:w="72.0" w:type="dxa"/>
              <w:bottom w:w="72.0" w:type="dxa"/>
              <w:right w:w="72.0" w:type="dxa"/>
            </w:tcMar>
            <w:vAlign w:val="top"/>
          </w:tcPr>
          <w:p w:rsidRPr="00000000" w:rsidR="00000000" w:rsidDel="00000000" w:rsidP="00000000" w:rsidRDefault="00000000" w14:paraId="000008A8">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Approver/ Reviewer </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A9">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1</w:t>
            </w:r>
          </w:p>
        </w:tc>
        <w:tc>
          <w:tcPr>
            <w:shd w:val="clear" w:fill="auto"/>
            <w:tcMar>
              <w:top w:w="72.0" w:type="dxa"/>
              <w:left w:w="72.0" w:type="dxa"/>
              <w:bottom w:w="72.0" w:type="dxa"/>
              <w:right w:w="72.0" w:type="dxa"/>
            </w:tcMar>
            <w:vAlign w:val="top"/>
          </w:tcPr>
          <w:p w:rsidRPr="00000000" w:rsidR="00000000" w:rsidDel="00000000" w:rsidP="00000000" w:rsidRDefault="00000000" w14:paraId="000008AA">
            <w:pPr>
              <w:widowControl w:val="0"/>
              <w:shd w:val="clear" w:fill="auto"/>
              <w:rPr>
                <w:rFonts w:ascii="Arial" w:hAnsi="Arial" w:eastAsia="Arial" w:cs="Arial"/>
              </w:rPr>
            </w:pPr>
            <w:r w:rsidRPr="00000000" w:rsidDel="00000000" w:rsidR="00000000">
              <w:rPr>
                <w:rFonts w:ascii="Arial" w:hAnsi="Arial" w:eastAsia="Arial" w:cs="Arial"/>
                <w:rtl w:val="0"/>
              </w:rPr>
              <w:t xml:space="preserve">Initial 30 days</w:t>
            </w:r>
          </w:p>
        </w:tc>
        <w:tc>
          <w:tcPr>
            <w:shd w:val="clear" w:fill="auto"/>
            <w:tcMar>
              <w:top w:w="72.0" w:type="dxa"/>
              <w:left w:w="72.0" w:type="dxa"/>
              <w:bottom w:w="72.0" w:type="dxa"/>
              <w:right w:w="72.0" w:type="dxa"/>
            </w:tcMar>
            <w:vAlign w:val="top"/>
          </w:tcPr>
          <w:p w:rsidRPr="00000000" w:rsidR="00000000" w:rsidDel="00000000" w:rsidP="00000000" w:rsidRDefault="00000000" w14:paraId="000008AB">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Exceptional Approvals template to be completed </w:t>
            </w:r>
          </w:p>
          <w:p w:rsidRPr="00000000" w:rsidR="00000000" w:rsidDel="00000000" w:rsidP="00000000" w:rsidRDefault="00000000" w14:paraId="000008AC">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1st Line must clearly set out the reasons why the request is necessary in order not to interrupt the normal course of business and must confirm the mitigating risk factors</w:t>
            </w:r>
          </w:p>
          <w:p w:rsidRPr="00000000" w:rsidR="00000000" w:rsidDel="00000000" w:rsidP="00000000" w:rsidRDefault="00000000" w14:paraId="000008AD">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Deviations specific to a local country requirement should only be approved subject to MLRO review and approval</w:t>
            </w:r>
          </w:p>
          <w:p w:rsidRPr="00000000" w:rsidR="00000000" w:rsidDel="00000000" w:rsidP="00000000" w:rsidRDefault="00000000" w14:paraId="000008AE">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Deviations specific to High Risk client requirement should only be approved subject to High Risk Client Team Review</w:t>
            </w:r>
          </w:p>
          <w:p w:rsidRPr="00000000" w:rsidR="00000000" w:rsidDel="00000000" w:rsidP="00000000" w:rsidRDefault="00000000" w14:paraId="000008AF">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Expiry Date is the approval date + 30 days</w:t>
            </w:r>
          </w:p>
          <w:p w:rsidRPr="00000000" w:rsidR="00000000" w:rsidDel="00000000" w:rsidP="00000000" w:rsidRDefault="00000000" w14:paraId="000008B0">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If any concerns or major deviations consideration should be given to restrict account activity following a Risk Based Approach </w:t>
            </w:r>
          </w:p>
        </w:tc>
        <w:tc>
          <w:tcPr>
            <w:shd w:val="clear" w:fill="auto"/>
            <w:tcMar>
              <w:top w:w="72.0" w:type="dxa"/>
              <w:left w:w="72.0" w:type="dxa"/>
              <w:bottom w:w="72.0" w:type="dxa"/>
              <w:right w:w="72.0" w:type="dxa"/>
            </w:tcMar>
            <w:vAlign w:val="top"/>
          </w:tcPr>
          <w:p w:rsidRPr="00000000" w:rsidR="00000000" w:rsidDel="00000000" w:rsidP="00000000" w:rsidRDefault="00000000" w14:paraId="000008B1">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CDD Compliance; HRC, MLRO, SMO if applicable.</w:t>
            </w:r>
          </w:p>
        </w:tc>
      </w:tr>
      <w:tr>
        <w:trPr>
          <w:cantSplit w:val="0"/>
          <w:trHeight w:val="499.98046875" w:hRule="atLeast"/>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B2">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2</w:t>
            </w:r>
          </w:p>
        </w:tc>
        <w:tc>
          <w:tcPr>
            <w:shd w:val="clear" w:fill="auto"/>
            <w:tcMar>
              <w:top w:w="72.0" w:type="dxa"/>
              <w:left w:w="72.0" w:type="dxa"/>
              <w:bottom w:w="72.0" w:type="dxa"/>
              <w:right w:w="72.0" w:type="dxa"/>
            </w:tcMar>
            <w:vAlign w:val="top"/>
          </w:tcPr>
          <w:p w:rsidRPr="00000000" w:rsidR="00000000" w:rsidDel="00000000" w:rsidP="00000000" w:rsidRDefault="00000000" w14:paraId="000008B3">
            <w:pPr>
              <w:widowControl w:val="0"/>
              <w:shd w:val="clear" w:fill="auto"/>
              <w:rPr>
                <w:rFonts w:ascii="Arial" w:hAnsi="Arial" w:eastAsia="Arial" w:cs="Arial"/>
              </w:rPr>
            </w:pPr>
            <w:r w:rsidRPr="00000000" w:rsidDel="00000000" w:rsidR="00000000">
              <w:rPr>
                <w:rFonts w:ascii="Arial" w:hAnsi="Arial" w:eastAsia="Arial" w:cs="Arial"/>
                <w:rtl w:val="0"/>
              </w:rPr>
              <w:t xml:space="preserve">First Extension of 30 days. </w:t>
              <w:br w:type="textWrapping"/>
              <w:t xml:space="preserve">To cover the period of 31-60 days.</w:t>
            </w:r>
          </w:p>
        </w:tc>
        <w:tc>
          <w:tcPr>
            <w:shd w:val="clear" w:fill="auto"/>
            <w:tcMar>
              <w:top w:w="72.0" w:type="dxa"/>
              <w:left w:w="72.0" w:type="dxa"/>
              <w:bottom w:w="72.0" w:type="dxa"/>
              <w:right w:w="72.0" w:type="dxa"/>
            </w:tcMar>
            <w:vAlign w:val="top"/>
          </w:tcPr>
          <w:p w:rsidRPr="00000000" w:rsidR="00000000" w:rsidDel="00000000" w:rsidP="00000000" w:rsidRDefault="00000000" w14:paraId="000008B4">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Extension template to be completed</w:t>
            </w:r>
          </w:p>
          <w:p w:rsidRPr="00000000" w:rsidR="00000000" w:rsidDel="00000000" w:rsidP="00000000" w:rsidRDefault="00000000" w14:paraId="000008B5">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Extensions to be requested </w:t>
            </w:r>
            <w:r w:rsidRPr="00000000" w:rsidDel="00000000" w:rsidR="00000000">
              <w:rPr>
                <w:rFonts w:ascii="Arial" w:hAnsi="Arial" w:eastAsia="Arial" w:cs="Arial"/>
                <w:u w:val="single"/>
                <w:rtl w:val="0"/>
              </w:rPr>
              <w:t xml:space="preserve">before</w:t>
            </w:r>
            <w:r w:rsidRPr="00000000" w:rsidDel="00000000" w:rsidR="00000000">
              <w:rPr>
                <w:rFonts w:ascii="Arial" w:hAnsi="Arial" w:eastAsia="Arial" w:cs="Arial"/>
                <w:rtl w:val="0"/>
              </w:rPr>
              <w:t xml:space="preserve"> T+30 or will be recorded as a breach of governance</w:t>
            </w:r>
          </w:p>
          <w:p w:rsidRPr="00000000" w:rsidR="00000000" w:rsidDel="00000000" w:rsidP="00000000" w:rsidRDefault="00000000" w14:paraId="000008B6">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New extended date is the extension approval date + 30 days</w:t>
            </w:r>
          </w:p>
          <w:p w:rsidRPr="00000000" w:rsidR="00000000" w:rsidDel="00000000" w:rsidP="00000000" w:rsidRDefault="00000000" w14:paraId="000008B7">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1st Line may request an extension, further rationale should be provided as to why the client was unable to meet the initial exceptional approval</w:t>
            </w:r>
          </w:p>
          <w:p w:rsidRPr="00000000" w:rsidR="00000000" w:rsidDel="00000000" w:rsidP="00000000" w:rsidRDefault="00000000" w14:paraId="000008B8">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Consideration to whether further action is required such as filing a SAR</w:t>
            </w:r>
          </w:p>
          <w:p w:rsidRPr="00000000" w:rsidR="00000000" w:rsidDel="00000000" w:rsidP="00000000" w:rsidRDefault="00000000" w14:paraId="000008B9">
            <w:pPr>
              <w:widowControl w:val="0"/>
              <w:numPr>
                <w:ilvl w:val="0"/>
                <w:numId w:val="48"/>
              </w:numPr>
              <w:shd w:val="clear" w:fill="auto"/>
              <w:ind w:left="270" w:hanging="270"/>
              <w:rPr>
                <w:rFonts w:ascii="Arial" w:hAnsi="Arial" w:eastAsia="Arial" w:cs="Arial"/>
              </w:rPr>
            </w:pPr>
            <w:r w:rsidRPr="00000000" w:rsidDel="00000000" w:rsidR="00000000">
              <w:rPr>
                <w:rFonts w:ascii="Arial" w:hAnsi="Arial" w:eastAsia="Arial" w:cs="Arial"/>
                <w:rtl w:val="0"/>
              </w:rPr>
              <w:t xml:space="preserve">Consideration by CDD compliance and/or MLRO whether restrictions should be put on the client.</w:t>
            </w:r>
          </w:p>
        </w:tc>
        <w:tc>
          <w:tcPr>
            <w:shd w:val="clear" w:fill="auto"/>
            <w:tcMar>
              <w:top w:w="72.0" w:type="dxa"/>
              <w:left w:w="72.0" w:type="dxa"/>
              <w:bottom w:w="72.0" w:type="dxa"/>
              <w:right w:w="72.0" w:type="dxa"/>
            </w:tcMar>
            <w:vAlign w:val="top"/>
          </w:tcPr>
          <w:p w:rsidRPr="00000000" w:rsidR="00000000" w:rsidDel="00000000" w:rsidP="00000000" w:rsidRDefault="00000000" w14:paraId="000008BA">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CDD Compliance;</w:t>
              <w:br w:type="textWrapping"/>
              <w:t xml:space="preserve">HRC, MLRO, SMO if applicable.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BB">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3</w:t>
            </w:r>
          </w:p>
        </w:tc>
        <w:tc>
          <w:tcPr>
            <w:shd w:val="clear" w:fill="auto"/>
            <w:tcMar>
              <w:top w:w="72.0" w:type="dxa"/>
              <w:left w:w="72.0" w:type="dxa"/>
              <w:bottom w:w="72.0" w:type="dxa"/>
              <w:right w:w="72.0" w:type="dxa"/>
            </w:tcMar>
            <w:vAlign w:val="top"/>
          </w:tcPr>
          <w:p w:rsidRPr="00000000" w:rsidR="00000000" w:rsidDel="00000000" w:rsidP="00000000" w:rsidRDefault="00000000" w14:paraId="000008BC">
            <w:pPr>
              <w:widowControl w:val="0"/>
              <w:shd w:val="clear" w:fill="auto"/>
              <w:rPr>
                <w:rFonts w:ascii="Arial" w:hAnsi="Arial" w:eastAsia="Arial" w:cs="Arial"/>
              </w:rPr>
            </w:pPr>
            <w:r w:rsidRPr="00000000" w:rsidDel="00000000" w:rsidR="00000000">
              <w:rPr>
                <w:rFonts w:ascii="Arial" w:hAnsi="Arial" w:eastAsia="Arial" w:cs="Arial"/>
                <w:rtl w:val="0"/>
              </w:rPr>
              <w:t xml:space="preserve">Second Extension of 30 days. </w:t>
              <w:br w:type="textWrapping"/>
              <w:t xml:space="preserve">To cover the period of 61-90 days.</w:t>
            </w:r>
          </w:p>
        </w:tc>
        <w:tc>
          <w:tcPr>
            <w:shd w:val="clear" w:fill="auto"/>
            <w:tcMar>
              <w:top w:w="72.0" w:type="dxa"/>
              <w:left w:w="72.0" w:type="dxa"/>
              <w:bottom w:w="72.0" w:type="dxa"/>
              <w:right w:w="72.0" w:type="dxa"/>
            </w:tcMar>
            <w:vAlign w:val="top"/>
          </w:tcPr>
          <w:p w:rsidRPr="00000000" w:rsidR="00000000" w:rsidDel="00000000" w:rsidP="00000000" w:rsidRDefault="00000000" w14:paraId="000008BD">
            <w:pPr>
              <w:widowControl w:val="0"/>
              <w:numPr>
                <w:ilvl w:val="0"/>
                <w:numId w:val="73"/>
              </w:numPr>
              <w:shd w:val="clear" w:fill="auto"/>
              <w:ind w:left="270" w:hanging="270"/>
              <w:rPr>
                <w:rFonts w:ascii="Arial" w:hAnsi="Arial" w:eastAsia="Arial" w:cs="Arial"/>
              </w:rPr>
            </w:pPr>
            <w:r w:rsidRPr="00000000" w:rsidDel="00000000" w:rsidR="00000000">
              <w:rPr>
                <w:rFonts w:ascii="Arial" w:hAnsi="Arial" w:eastAsia="Arial" w:cs="Arial"/>
                <w:rtl w:val="0"/>
              </w:rPr>
              <w:t xml:space="preserve">Additional rationale required for the second extension should be made </w:t>
            </w:r>
            <w:r w:rsidRPr="00000000" w:rsidDel="00000000" w:rsidR="00000000">
              <w:rPr>
                <w:rFonts w:ascii="Arial" w:hAnsi="Arial" w:eastAsia="Arial" w:cs="Arial"/>
                <w:u w:val="single"/>
                <w:rtl w:val="0"/>
              </w:rPr>
              <w:t xml:space="preserve">before</w:t>
            </w:r>
            <w:r w:rsidRPr="00000000" w:rsidDel="00000000" w:rsidR="00000000">
              <w:rPr>
                <w:rFonts w:ascii="Arial" w:hAnsi="Arial" w:eastAsia="Arial" w:cs="Arial"/>
                <w:rtl w:val="0"/>
              </w:rPr>
              <w:t xml:space="preserve"> the expiry of the first extension.</w:t>
            </w:r>
          </w:p>
          <w:p w:rsidRPr="00000000" w:rsidR="00000000" w:rsidDel="00000000" w:rsidP="00000000" w:rsidRDefault="00000000" w14:paraId="000008BE">
            <w:pPr>
              <w:widowControl w:val="0"/>
              <w:numPr>
                <w:ilvl w:val="0"/>
                <w:numId w:val="73"/>
              </w:numPr>
              <w:shd w:val="clear" w:fill="auto"/>
              <w:ind w:left="270" w:hanging="270"/>
              <w:rPr>
                <w:rFonts w:ascii="Arial" w:hAnsi="Arial" w:eastAsia="Arial" w:cs="Arial"/>
              </w:rPr>
            </w:pPr>
            <w:r w:rsidRPr="00000000" w:rsidDel="00000000" w:rsidR="00000000">
              <w:rPr>
                <w:rFonts w:ascii="Arial" w:hAnsi="Arial" w:eastAsia="Arial" w:cs="Arial"/>
                <w:rtl w:val="0"/>
              </w:rPr>
              <w:t xml:space="preserve">If client is VIP linked, VIP team additional business rationale why the client has been unable to meet prior exceptional approvals timeline before requesting extension from CDD Compliance </w:t>
            </w:r>
          </w:p>
          <w:p w:rsidRPr="00000000" w:rsidR="00000000" w:rsidDel="00000000" w:rsidP="00000000" w:rsidRDefault="00000000" w14:paraId="000008BF">
            <w:pPr>
              <w:widowControl w:val="0"/>
              <w:numPr>
                <w:ilvl w:val="0"/>
                <w:numId w:val="73"/>
              </w:numPr>
              <w:shd w:val="clear" w:fill="auto"/>
              <w:ind w:left="270" w:hanging="270"/>
              <w:rPr>
                <w:rFonts w:ascii="Arial" w:hAnsi="Arial" w:eastAsia="Arial" w:cs="Arial"/>
              </w:rPr>
            </w:pPr>
            <w:r w:rsidRPr="00000000" w:rsidDel="00000000" w:rsidR="00000000">
              <w:rPr>
                <w:rFonts w:ascii="Arial" w:hAnsi="Arial" w:eastAsia="Arial" w:cs="Arial"/>
                <w:rtl w:val="0"/>
              </w:rPr>
              <w:t xml:space="preserve">Oversight of cases beyond 90 days to be reviewed by CDD Governance Head </w:t>
            </w:r>
          </w:p>
          <w:p w:rsidRPr="00000000" w:rsidR="00000000" w:rsidDel="00000000" w:rsidP="00000000" w:rsidRDefault="00000000" w14:paraId="000008C0">
            <w:pPr>
              <w:widowControl w:val="0"/>
              <w:numPr>
                <w:ilvl w:val="0"/>
                <w:numId w:val="73"/>
              </w:numPr>
              <w:shd w:val="clear" w:fill="auto"/>
              <w:spacing w:after="0" w:lineRule="auto"/>
              <w:ind w:left="270" w:hanging="270"/>
              <w:rPr>
                <w:rFonts w:ascii="Arial" w:hAnsi="Arial" w:eastAsia="Arial" w:cs="Arial"/>
              </w:rPr>
            </w:pPr>
            <w:r w:rsidRPr="00000000" w:rsidDel="00000000" w:rsidR="00000000">
              <w:rPr>
                <w:rFonts w:ascii="Arial" w:hAnsi="Arial" w:eastAsia="Arial" w:cs="Arial"/>
                <w:rtl w:val="0"/>
              </w:rPr>
              <w:t xml:space="preserve">Consideration by CDD compliance and/or MLRO whether further restrictions should be put on the client.</w:t>
            </w:r>
          </w:p>
          <w:p w:rsidRPr="00000000" w:rsidR="00000000" w:rsidDel="00000000" w:rsidP="00000000" w:rsidRDefault="00000000" w14:paraId="000008C1">
            <w:pPr>
              <w:widowControl w:val="0"/>
              <w:numPr>
                <w:ilvl w:val="0"/>
                <w:numId w:val="73"/>
              </w:numPr>
              <w:shd w:val="clear" w:fill="auto"/>
              <w:spacing w:after="0" w:lineRule="auto"/>
              <w:ind w:left="270" w:hanging="270"/>
              <w:rPr>
                <w:rFonts w:ascii="Arial" w:hAnsi="Arial" w:eastAsia="Arial" w:cs="Arial"/>
              </w:rPr>
            </w:pPr>
            <w:r w:rsidRPr="00000000" w:rsidDel="00000000" w:rsidR="00000000">
              <w:rPr>
                <w:rFonts w:ascii="Arial" w:hAnsi="Arial" w:eastAsia="Arial" w:cs="Arial"/>
                <w:rtl w:val="0"/>
              </w:rPr>
              <w:t xml:space="preserve">In such situations, the second line must also consider whether further action is appropriate, such as filing a SAR.</w:t>
            </w:r>
          </w:p>
        </w:tc>
        <w:tc>
          <w:tcPr>
            <w:shd w:val="clear" w:fill="auto"/>
            <w:tcMar>
              <w:top w:w="72.0" w:type="dxa"/>
              <w:left w:w="72.0" w:type="dxa"/>
              <w:bottom w:w="72.0" w:type="dxa"/>
              <w:right w:w="72.0" w:type="dxa"/>
            </w:tcMar>
            <w:vAlign w:val="top"/>
          </w:tcPr>
          <w:p w:rsidRPr="00000000" w:rsidR="00000000" w:rsidDel="00000000" w:rsidP="00000000" w:rsidRDefault="00000000" w14:paraId="000008C2">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CDD Compliance;</w:t>
            </w:r>
          </w:p>
          <w:p w:rsidRPr="00000000" w:rsidR="00000000" w:rsidDel="00000000" w:rsidP="00000000" w:rsidRDefault="00000000" w14:paraId="000008C3">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CDD Governance Head - oversight only; </w:t>
              <w:br w:type="textWrapping"/>
              <w:t xml:space="preserve">HRC, MLRO, SMO if applicable.</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C4">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4</w:t>
            </w:r>
          </w:p>
        </w:tc>
        <w:tc>
          <w:tcPr>
            <w:shd w:val="clear" w:fill="auto"/>
            <w:tcMar>
              <w:top w:w="72.0" w:type="dxa"/>
              <w:left w:w="72.0" w:type="dxa"/>
              <w:bottom w:w="72.0" w:type="dxa"/>
              <w:right w:w="72.0" w:type="dxa"/>
            </w:tcMar>
            <w:vAlign w:val="top"/>
          </w:tcPr>
          <w:p w:rsidRPr="00000000" w:rsidR="00000000" w:rsidDel="00000000" w:rsidP="00000000" w:rsidRDefault="00000000" w14:paraId="000008C5">
            <w:pPr>
              <w:widowControl w:val="0"/>
              <w:shd w:val="clear" w:fill="auto"/>
              <w:rPr>
                <w:rFonts w:ascii="Arial" w:hAnsi="Arial" w:eastAsia="Arial" w:cs="Arial"/>
              </w:rPr>
            </w:pPr>
            <w:r w:rsidRPr="00000000" w:rsidDel="00000000" w:rsidR="00000000">
              <w:rPr>
                <w:rFonts w:ascii="Arial" w:hAnsi="Arial" w:eastAsia="Arial" w:cs="Arial"/>
                <w:rtl w:val="0"/>
              </w:rPr>
              <w:t xml:space="preserve">&gt; 90 days</w:t>
            </w:r>
          </w:p>
        </w:tc>
        <w:tc>
          <w:tcPr>
            <w:shd w:val="clear" w:fill="auto"/>
            <w:tcMar>
              <w:top w:w="72.0" w:type="dxa"/>
              <w:left w:w="72.0" w:type="dxa"/>
              <w:bottom w:w="72.0" w:type="dxa"/>
              <w:right w:w="72.0" w:type="dxa"/>
            </w:tcMar>
            <w:vAlign w:val="top"/>
          </w:tcPr>
          <w:p w:rsidRPr="00000000" w:rsidR="00000000" w:rsidDel="00000000" w:rsidP="00000000" w:rsidRDefault="00000000" w14:paraId="000008C6">
            <w:pPr>
              <w:widowControl w:val="0"/>
              <w:numPr>
                <w:ilvl w:val="0"/>
                <w:numId w:val="66"/>
              </w:numPr>
              <w:shd w:val="clear" w:fill="auto"/>
              <w:ind w:left="270" w:hanging="270"/>
              <w:rPr>
                <w:rFonts w:ascii="Arial" w:hAnsi="Arial" w:eastAsia="Arial" w:cs="Arial"/>
              </w:rPr>
            </w:pPr>
            <w:r w:rsidRPr="00000000" w:rsidDel="00000000" w:rsidR="00000000">
              <w:rPr>
                <w:rFonts w:ascii="Arial" w:hAnsi="Arial" w:eastAsia="Arial" w:cs="Arial"/>
                <w:rtl w:val="0"/>
              </w:rPr>
              <w:t xml:space="preserve">CDD Governance Head/HRC/MLRO/SMO to review whether restrictions to deposit, trade and withdraw functions or API to be revoked should be applied</w:t>
            </w:r>
          </w:p>
        </w:tc>
        <w:tc>
          <w:tcPr>
            <w:shd w:val="clear" w:fill="auto"/>
            <w:tcMar>
              <w:top w:w="72.0" w:type="dxa"/>
              <w:left w:w="72.0" w:type="dxa"/>
              <w:bottom w:w="72.0" w:type="dxa"/>
              <w:right w:w="72.0" w:type="dxa"/>
            </w:tcMar>
            <w:vAlign w:val="top"/>
          </w:tcPr>
          <w:p w:rsidRPr="00000000" w:rsidR="00000000" w:rsidDel="00000000" w:rsidP="00000000" w:rsidRDefault="00000000" w14:paraId="000008C7">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CDD Governance Head; </w:t>
              <w:br w:type="textWrapping"/>
              <w:t xml:space="preserve">HRC, MLRO, SMO if applicable. </w:t>
            </w:r>
          </w:p>
        </w:tc>
      </w:tr>
    </w:tbl>
    <w:p w:rsidRPr="00000000" w:rsidR="00000000" w:rsidDel="00000000" w:rsidP="00000000" w:rsidRDefault="00000000" w14:paraId="000008C8">
      <w:pPr>
        <w:shd w:val="clear" w:fill="auto"/>
        <w:spacing w:before="100" w:after="100" w:lineRule="auto"/>
        <w:ind w:hanging="630"/>
        <w:jc w:val="both"/>
        <w:rPr>
          <w:rFonts w:ascii="Arial" w:hAnsi="Arial" w:eastAsia="Arial" w:cs="Arial"/>
          <w:sz w:val="20"/>
          <w:szCs w:val="20"/>
        </w:rPr>
      </w:pPr>
      <w:r w:rsidRPr="00000000" w:rsidDel="00000000" w:rsidR="00000000">
        <w:rPr>
          <w:rFonts w:ascii="Arial" w:hAnsi="Arial" w:eastAsia="Arial" w:cs="Arial"/>
          <w:i w:val="1"/>
          <w:iCs w:val="1"/>
          <w:sz w:val="20"/>
          <w:szCs w:val="20"/>
          <w:rtl w:val="0"/>
        </w:rPr>
        <w:t xml:space="preserve">*T being defined as a Due Date before which complete CDD documentation is collected</w:t>
      </w:r>
      <w:r w:rsidRPr="00000000" w:rsidDel="00000000" w:rsidR="00000000">
        <w:rPr>
          <w:rtl w:val="0"/>
        </w:rPr>
      </w:r>
    </w:p>
    <w:p w:rsidRPr="00000000" w:rsidR="00000000" w:rsidDel="00000000" w:rsidP="00000000" w:rsidRDefault="00000000" w14:paraId="000008C9">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f7fox7wq5ocs" w:colFirst="0" w:colLast="0" w:id="163"/>
      <w:bookmarkEnd w:id="163"/>
      <w:r w:rsidRPr="00000000" w:rsidDel="00000000" w:rsidR="00000000">
        <w:rPr>
          <w:b w:val="1"/>
          <w:bCs w:val="1"/>
          <w:sz w:val="26"/>
          <w:szCs w:val="26"/>
          <w:rtl w:val="0"/>
        </w:rPr>
        <w:t xml:space="preserve">Temporary Exception Process Flow</w:t>
      </w:r>
    </w:p>
    <w:p w:rsidRPr="00000000" w:rsidR="00000000" w:rsidDel="00000000" w:rsidP="00000000" w:rsidRDefault="00000000" w14:paraId="000008CA">
      <w:pPr>
        <w:shd w:val="clear" w:fill="auto"/>
        <w:spacing w:after="200"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5943600" cy="4457700"/>
                <wp:effectExtent l="12700" t="12700" r="12700" b="12700"/>
                <wp:docPr id="145" name=""/>
                <a:graphic>
                  <a:graphicData uri="http://schemas.microsoft.com/office/word/2010/wordprocessingGroup">
                    <wpg:wgp>
                      <wpg:cNvGrpSpPr/>
                      <wpg:grpSpPr>
                        <a:xfrm>
                          <a:off x="99725" y="71050"/>
                          <a:ext cx="5943600" cy="4457700"/>
                          <a:chOff x="99725" y="71050"/>
                          <a:chExt cx="7518775" cy="5633700"/>
                        </a:xfrm>
                      </wpg:grpSpPr>
                      <wps:wsp>
                        <wps:cNvSpPr/>
                        <wps:cNvPr id="302" name="Shape 302"/>
                        <wps:spPr>
                          <a:xfrm>
                            <a:off x="1330076" y="289200"/>
                            <a:ext cx="1197300" cy="517800"/>
                          </a:xfrm>
                          <a:prstGeom prst="rect">
                            <a:avLst/>
                          </a:prstGeom>
                          <a:solidFill>
                            <a:srgbClr val="FFE59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KYB Operations </w:t>
                              </w:r>
                            </w:p>
                          </w:txbxContent>
                        </wps:txbx>
                        <wps:bodyPr spcFirstLastPara="1" wrap="square" lIns="91425" tIns="91425" rIns="91425" bIns="91425" anchor="ctr" anchorCtr="0">
                          <a:noAutofit/>
                        </wps:bodyPr>
                      </wps:wsp>
                      <wps:wsp>
                        <wps:cNvSpPr/>
                        <wps:cNvPr id="303" name="Shape 303"/>
                        <wps:spPr>
                          <a:xfrm>
                            <a:off x="162400" y="213150"/>
                            <a:ext cx="669900" cy="669900"/>
                          </a:xfrm>
                          <a:prstGeom prst="ellipse">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20"/>
                                  <w:vertAlign w:val="baseline"/>
                                </w:rPr>
                                <w:t xml:space="preserve">Start</w:t>
                              </w:r>
                            </w:p>
                          </w:txbxContent>
                        </wps:txbx>
                        <wps:bodyPr spcFirstLastPara="1" wrap="square" lIns="91425" tIns="91425" rIns="91425" bIns="91425" anchor="ctr" anchorCtr="0">
                          <a:noAutofit/>
                        </wps:bodyPr>
                      </wps:wsp>
                      <wps:wsp>
                        <wps:cNvCnPr/>
                        <wps:spPr>
                          <a:xfrm>
                            <a:off x="1096300" y="71050"/>
                            <a:ext cx="0" cy="5633700"/>
                          </a:xfrm>
                          <a:prstGeom prst="straightConnector1">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SpPr/>
                        <wps:cNvPr id="305" name="Shape 305"/>
                        <wps:spPr>
                          <a:xfrm>
                            <a:off x="104499" y="1335075"/>
                            <a:ext cx="785700" cy="517800"/>
                          </a:xfrm>
                          <a:prstGeom prst="rect">
                            <a:avLst/>
                          </a:prstGeom>
                          <a:solidFill>
                            <a:srgbClr val="F3F3F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Up to 30 Days </w:t>
                              </w:r>
                            </w:p>
                          </w:txbxContent>
                        </wps:txbx>
                        <wps:bodyPr spcFirstLastPara="1" wrap="square" lIns="91425" tIns="91425" rIns="91425" bIns="91425" anchor="ctr" anchorCtr="0">
                          <a:noAutofit/>
                        </wps:bodyPr>
                      </wps:wsp>
                      <wps:wsp>
                        <wps:cNvSpPr/>
                        <wps:cNvPr id="306" name="Shape 306"/>
                        <wps:spPr>
                          <a:xfrm>
                            <a:off x="104499" y="2615938"/>
                            <a:ext cx="785700" cy="517800"/>
                          </a:xfrm>
                          <a:prstGeom prst="rect">
                            <a:avLst/>
                          </a:prstGeom>
                          <a:solidFill>
                            <a:srgbClr val="D9D9D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Up to 60 Days </w:t>
                              </w:r>
                            </w:p>
                          </w:txbxContent>
                        </wps:txbx>
                        <wps:bodyPr spcFirstLastPara="1" wrap="square" lIns="91425" tIns="91425" rIns="91425" bIns="91425" anchor="ctr" anchorCtr="0">
                          <a:noAutofit/>
                        </wps:bodyPr>
                      </wps:wsp>
                      <wps:wsp>
                        <wps:cNvSpPr/>
                        <wps:cNvPr id="307" name="Shape 307"/>
                        <wps:spPr>
                          <a:xfrm>
                            <a:off x="104499" y="3896788"/>
                            <a:ext cx="785700" cy="517800"/>
                          </a:xfrm>
                          <a:prstGeom prst="rect">
                            <a:avLst/>
                          </a:prstGeom>
                          <a:solidFill>
                            <a:srgbClr val="B7B7B7"/>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Up to 90 Days </w:t>
                              </w:r>
                            </w:p>
                          </w:txbxContent>
                        </wps:txbx>
                        <wps:bodyPr spcFirstLastPara="1" wrap="square" lIns="91425" tIns="91425" rIns="91425" bIns="91425" anchor="ctr" anchorCtr="0">
                          <a:noAutofit/>
                        </wps:bodyPr>
                      </wps:wsp>
                      <wps:wsp>
                        <wps:cNvSpPr/>
                        <wps:cNvPr id="308" name="Shape 308"/>
                        <wps:spPr>
                          <a:xfrm>
                            <a:off x="104499" y="5136500"/>
                            <a:ext cx="785700" cy="517800"/>
                          </a:xfrm>
                          <a:prstGeom prst="rect">
                            <a:avLst/>
                          </a:prstGeom>
                          <a:solidFill>
                            <a:srgbClr val="666666"/>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&gt;</w:t>
                              </w:r>
                              <w:r w:rsidRPr="00000000" w:rsidDel="00000000" w:rsidR="00000000">
                                <w:rPr>
                                  <w:rFonts w:ascii="IBM Plex Sans" w:hAnsi="IBM Plex Sans" w:eastAsia="IBM Plex Sans" w:cs="IBM Plex Sans"/>
                                  <w:b w:val="1"/>
                                  <w:i w:val="0"/>
                                  <w:smallCaps w:val="0"/>
                                  <w:strike w:val="0"/>
                                  <w:color w:val="000000"/>
                                  <w:sz w:val="20"/>
                                  <w:vertAlign w:val="baseline"/>
                                </w:rPr>
                                <w:t xml:space="preserve"> 90 Days </w:t>
                              </w:r>
                            </w:p>
                          </w:txbxContent>
                        </wps:txbx>
                        <wps:bodyPr spcFirstLastPara="1" wrap="square" lIns="91425" tIns="91425" rIns="91425" bIns="91425" anchor="ctr" anchorCtr="0">
                          <a:noAutofit/>
                        </wps:bodyPr>
                      </wps:wsp>
                      <wps:wsp>
                        <wps:cNvCnPr/>
                        <wps:spPr>
                          <a:xfrm>
                            <a:off x="497350" y="883050"/>
                            <a:ext cx="0" cy="4521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497349" y="1852875"/>
                            <a:ext cx="0" cy="7632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497349" y="3133738"/>
                            <a:ext cx="0" cy="7632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497349" y="4414588"/>
                            <a:ext cx="0" cy="7218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1928726" y="807000"/>
                            <a:ext cx="0" cy="41340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wps:cNvPr id="315" name="Shape 315"/>
                        <wps:spPr>
                          <a:xfrm>
                            <a:off x="2954426" y="289200"/>
                            <a:ext cx="1197300" cy="517800"/>
                          </a:xfrm>
                          <a:prstGeom prst="rect">
                            <a:avLst/>
                          </a:prstGeom>
                          <a:solidFill>
                            <a:srgbClr val="FFE59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CDD Compliance Team</w:t>
                              </w:r>
                              <w:r w:rsidRPr="00000000" w:rsidDel="00000000" w:rsidR="00000000">
                                <w:rPr>
                                  <w:rFonts w:ascii="IBM Plex Sans" w:hAnsi="IBM Plex Sans" w:eastAsia="IBM Plex Sans" w:cs="IBM Plex Sans"/>
                                  <w:b w:val="1"/>
                                  <w:i w:val="0"/>
                                  <w:smallCaps w:val="0"/>
                                  <w:strike w:val="0"/>
                                  <w:color w:val="000000"/>
                                  <w:sz w:val="20"/>
                                  <w:vertAlign w:val="baseline"/>
                                </w:rPr>
                                <w:br w:type="textWrapping"/>
                              </w:r>
                              <w:r w:rsidRPr="00000000" w:rsidDel="00000000" w:rsidR="00000000">
                                <w:rPr>
                                  <w:rFonts w:ascii="IBM Plex Sans" w:hAnsi="IBM Plex Sans" w:eastAsia="IBM Plex Sans" w:cs="IBM Plex Sans"/>
                                  <w:b w:val="1"/>
                                  <w:i w:val="0"/>
                                  <w:smallCaps w:val="0"/>
                                  <w:strike w:val="0"/>
                                  <w:color w:val="000000"/>
                                  <w:sz w:val="14"/>
                                  <w:vertAlign w:val="baseline"/>
                                </w:rPr>
                                <w:t xml:space="preserve">(HRC, MLRO, SMO where applicable) </w:t>
                              </w:r>
                            </w:p>
                          </w:txbxContent>
                        </wps:txbx>
                        <wps:bodyPr spcFirstLastPara="1" wrap="square" lIns="91425" tIns="91425" rIns="91425" bIns="91425" anchor="ctr" anchorCtr="0">
                          <a:noAutofit/>
                        </wps:bodyPr>
                      </wps:wsp>
                      <wps:wsp>
                        <wps:cNvSpPr/>
                        <wps:cNvPr id="316" name="Shape 316"/>
                        <wps:spPr>
                          <a:xfrm>
                            <a:off x="5969700" y="289200"/>
                            <a:ext cx="1542000" cy="517800"/>
                          </a:xfrm>
                          <a:prstGeom prst="rect">
                            <a:avLst/>
                          </a:prstGeom>
                          <a:solidFill>
                            <a:srgbClr val="FFE59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CDD Governance Head</w:t>
                              </w:r>
                            </w:p>
                          </w:txbxContent>
                        </wps:txbx>
                        <wps:bodyPr spcFirstLastPara="1" wrap="square" lIns="91425" tIns="91425" rIns="91425" bIns="91425" anchor="ctr" anchorCtr="0">
                          <a:noAutofit/>
                        </wps:bodyPr>
                      </wps:wsp>
                      <wps:wsp>
                        <wps:cNvCnPr/>
                        <wps:spPr>
                          <a:xfrm>
                            <a:off x="2570875" y="1642738"/>
                            <a:ext cx="383700" cy="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wps:cNvPr id="319" name="Shape 319"/>
                        <wps:spPr>
                          <a:xfrm>
                            <a:off x="4543363" y="289200"/>
                            <a:ext cx="1034700" cy="517800"/>
                          </a:xfrm>
                          <a:prstGeom prst="rect">
                            <a:avLst/>
                          </a:prstGeom>
                          <a:solidFill>
                            <a:srgbClr val="FFE599"/>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20"/>
                                  <w:vertAlign w:val="baseline"/>
                                </w:rPr>
                                <w:t xml:space="preserve">VIP Team</w:t>
                              </w:r>
                            </w:p>
                          </w:txbxContent>
                        </wps:txbx>
                        <wps:bodyPr spcFirstLastPara="1" wrap="square" lIns="91425" tIns="91425" rIns="91425" bIns="91425" anchor="ctr" anchorCtr="0">
                          <a:noAutofit/>
                        </wps:bodyPr>
                      </wps:wsp>
                      <wps:wsp>
                        <wps:cNvSpPr txBox="1"/>
                        <wps:cNvPr id="320" name="Shape 320"/>
                        <wps:spPr>
                          <a:xfrm>
                            <a:off x="2954425" y="2589975"/>
                            <a:ext cx="1400700" cy="3231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p>
                          </w:txbxContent>
                        </wps:txbx>
                        <wps:bodyPr spcFirstLastPara="1" wrap="square" lIns="91425" tIns="91425" rIns="91425" bIns="91425" anchor="t" anchorCtr="0">
                          <a:spAutoFit/>
                        </wps:bodyPr>
                      </wps:wsp>
                      <wps:wsp>
                        <wps:cNvCnPr/>
                        <wps:spPr>
                          <a:xfrm>
                            <a:off x="2720550" y="741750"/>
                            <a:ext cx="0" cy="49428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4355000" y="741750"/>
                            <a:ext cx="0" cy="49224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5844850" y="741750"/>
                            <a:ext cx="0" cy="4871700"/>
                          </a:xfrm>
                          <a:prstGeom prst="straightConnector1">
                            <a:avLst/>
                          </a:prstGeom>
                          <a:noFill/>
                          <a:ln w="9525" cap="flat" cmpd="sng">
                            <a:solidFill>
                              <a:srgbClr val="000000"/>
                            </a:solidFill>
                            <a:prstDash val="dot"/>
                            <a:round/>
                            <a:headEnd type="none" w="med" len="med"/>
                            <a:tailEnd type="none" w="med" len="med"/>
                          </a:ln>
                        </wps:spPr>
                        <wps:bodyPr spcFirstLastPara="1" wrap="square" lIns="91425" tIns="91425" rIns="91425" bIns="91425" anchor="ctr" anchorCtr="0">
                          <a:noAutofit/>
                        </wps:bodyPr>
                      </wps:wsp>
                      <wps:wsp>
                        <wps:cNvCnPr/>
                        <wps:spPr>
                          <a:xfrm>
                            <a:off x="1928725" y="2064988"/>
                            <a:ext cx="0" cy="51900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2517338" y="2904763"/>
                            <a:ext cx="457200" cy="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2517213" y="4155138"/>
                            <a:ext cx="457200" cy="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CnPr/>
                        <wps:spPr>
                          <a:xfrm>
                            <a:off x="1928725" y="3225800"/>
                            <a:ext cx="0" cy="58110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txBox="1"/>
                        <wps:cNvPr id="330" name="Shape 330"/>
                        <wps:spPr>
                          <a:xfrm>
                            <a:off x="5862900" y="4754400"/>
                            <a:ext cx="1755600" cy="323100"/>
                          </a:xfrm>
                          <a:prstGeom prst="rect">
                            <a:avLst/>
                          </a:prstGeom>
                          <a:noFill/>
                          <a:ln>
                            <a:noFill/>
                          </a:ln>
                        </wps:spPr>
                        <wps:txbx>
                          <w:txbxContent>
                            <w:p w:rsidRPr="00000000" w:rsidR="00000000" w:rsidDel="00000000" w:rsidP="00000000" w:rsidRDefault="00000000">
                              <w:pPr>
                                <w:spacing w:before="0" w:after="0" w:line="275.9999942779541"/>
                                <w:ind w:left="0" w:right="0" w:firstLine="0"/>
                                <w:jc w:val="left"/>
                                <w:textDirection w:val="btLr"/>
                              </w:pPr>
                            </w:p>
                          </w:txbxContent>
                        </wps:txbx>
                        <wps:bodyPr spcFirstLastPara="1" wrap="square" lIns="91425" tIns="91425" rIns="91425" bIns="91425" anchor="t" anchorCtr="0">
                          <a:spAutoFit/>
                        </wps:bodyPr>
                      </wps:wsp>
                      <wps:wsp>
                        <wps:cNvCnPr/>
                        <wps:spPr>
                          <a:xfrm rot="-5400000" flipH="1">
                            <a:off x="3569575" y="2807650"/>
                            <a:ext cx="804000" cy="4085700"/>
                          </a:xfrm>
                          <a:prstGeom prst="bentConnector2">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wps:cNvPr id="314" name="Shape 314"/>
                        <wps:spPr>
                          <a:xfrm>
                            <a:off x="1286575" y="1220488"/>
                            <a:ext cx="1284300" cy="8445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Confirm conditions 1-5 . Set out the reasons why the exception is required. </w:t>
                              </w:r>
                            </w:p>
                          </w:txbxContent>
                        </wps:txbx>
                        <wps:bodyPr spcFirstLastPara="1" wrap="square" lIns="91425" tIns="91425" rIns="91425" bIns="91425" anchor="ctr" anchorCtr="0">
                          <a:noAutofit/>
                        </wps:bodyPr>
                      </wps:wsp>
                      <wps:wsp>
                        <wps:cNvSpPr/>
                        <wps:cNvPr id="318" name="Shape 318"/>
                        <wps:spPr>
                          <a:xfrm>
                            <a:off x="2954575" y="1220500"/>
                            <a:ext cx="1197300" cy="8445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Analyse the request and grant exception. Approval date + 30 days</w:t>
                              </w:r>
                            </w:p>
                          </w:txbxContent>
                        </wps:txbx>
                        <wps:bodyPr spcFirstLastPara="1" wrap="square" lIns="91425" tIns="91425" rIns="91425" bIns="91425" anchor="ctr" anchorCtr="0">
                          <a:noAutofit/>
                        </wps:bodyPr>
                      </wps:wsp>
                      <wps:wsp>
                        <wps:cNvSpPr/>
                        <wps:cNvPr id="325" name="Shape 325"/>
                        <wps:spPr>
                          <a:xfrm>
                            <a:off x="1330075" y="2584100"/>
                            <a:ext cx="1197300" cy="6417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Extensions to be requested </w:t>
                              </w:r>
                              <w:r w:rsidRPr="00000000" w:rsidDel="00000000" w:rsidR="00000000">
                                <w:rPr>
                                  <w:rFonts w:ascii="IBM Plex Sans" w:hAnsi="IBM Plex Sans" w:eastAsia="IBM Plex Sans" w:cs="IBM Plex Sans"/>
                                  <w:b w:val="0"/>
                                  <w:i w:val="0"/>
                                  <w:smallCaps w:val="0"/>
                                  <w:strike w:val="0"/>
                                  <w:color w:val="000000"/>
                                  <w:sz w:val="18"/>
                                  <w:u w:val="single"/>
                                  <w:vertAlign w:val="baseline"/>
                                </w:rPr>
                                <w:t xml:space="preserve">before</w:t>
                              </w:r>
                              <w:r w:rsidRPr="00000000" w:rsidDel="00000000" w:rsidR="00000000">
                                <w:rPr>
                                  <w:rFonts w:ascii="IBM Plex Sans" w:hAnsi="IBM Plex Sans" w:eastAsia="IBM Plex Sans" w:cs="IBM Plex Sans"/>
                                  <w:b w:val="0"/>
                                  <w:i w:val="0"/>
                                  <w:smallCaps w:val="0"/>
                                  <w:strike w:val="0"/>
                                  <w:color w:val="000000"/>
                                  <w:sz w:val="18"/>
                                  <w:vertAlign w:val="baseline"/>
                                </w:rPr>
                                <w:t xml:space="preserve"> T+30</w:t>
                              </w:r>
                            </w:p>
                          </w:txbxContent>
                        </wps:txbx>
                        <wps:bodyPr spcFirstLastPara="1" wrap="square" lIns="91425" tIns="91425" rIns="91425" bIns="91425" anchor="ctr" anchorCtr="0">
                          <a:noAutofit/>
                        </wps:bodyPr>
                      </wps:wsp>
                      <wps:wsp>
                        <wps:cNvSpPr/>
                        <wps:cNvPr id="333" name="Shape 333"/>
                        <wps:spPr>
                          <a:xfrm>
                            <a:off x="2974550" y="2476700"/>
                            <a:ext cx="1161900" cy="8445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Analyse the request and grant exception. Extension approval date + 30 days</w:t>
                              </w:r>
                            </w:p>
                          </w:txbxContent>
                        </wps:txbx>
                        <wps:bodyPr spcFirstLastPara="1" wrap="square" lIns="91425" tIns="91425" rIns="91425" bIns="91425" anchor="ctr" anchorCtr="0">
                          <a:noAutofit/>
                        </wps:bodyPr>
                      </wps:wsp>
                      <wps:wsp>
                        <wps:cNvSpPr/>
                        <wps:cNvPr id="329" name="Shape 329"/>
                        <wps:spPr>
                          <a:xfrm>
                            <a:off x="1311625" y="3806800"/>
                            <a:ext cx="1234200" cy="6417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Additional rationale required for second extension</w:t>
                              </w:r>
                            </w:p>
                          </w:txbxContent>
                        </wps:txbx>
                        <wps:bodyPr spcFirstLastPara="1" wrap="square" lIns="91425" tIns="91425" rIns="91425" bIns="91425" anchor="ctr" anchorCtr="0">
                          <a:noAutofit/>
                        </wps:bodyPr>
                      </wps:wsp>
                      <wps:wsp>
                        <wps:cNvSpPr/>
                        <wps:cNvPr id="334" name="Shape 334"/>
                        <wps:spPr>
                          <a:xfrm>
                            <a:off x="2974400" y="3732900"/>
                            <a:ext cx="1161900" cy="721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Analyse the request and grant exception</w:t>
                              </w:r>
                            </w:p>
                          </w:txbxContent>
                        </wps:txbx>
                        <wps:bodyPr spcFirstLastPara="1" wrap="square" lIns="91425" tIns="91425" rIns="91425" bIns="91425" anchor="ctr" anchorCtr="0">
                          <a:noAutofit/>
                        </wps:bodyPr>
                      </wps:wsp>
                      <wps:wsp>
                        <wps:cNvSpPr/>
                        <wps:cNvPr id="335" name="Shape 335"/>
                        <wps:spPr>
                          <a:xfrm>
                            <a:off x="4543375" y="3732900"/>
                            <a:ext cx="1161900" cy="721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VIP team rationale and/ or </w:t>
                              </w:r>
                              <w:r w:rsidRPr="00000000" w:rsidDel="00000000" w:rsidR="00000000">
                                <w:rPr>
                                  <w:rFonts w:ascii="IBM Plex Sans" w:hAnsi="IBM Plex Sans" w:eastAsia="IBM Plex Sans" w:cs="IBM Plex Sans"/>
                                  <w:b w:val="0"/>
                                  <w:i w:val="0"/>
                                  <w:smallCaps w:val="0"/>
                                  <w:strike w:val="0"/>
                                  <w:color w:val="000000"/>
                                  <w:sz w:val="18"/>
                                  <w:vertAlign w:val="baseline"/>
                                </w:rPr>
                                <w:t xml:space="preserve">approval required</w:t>
                              </w:r>
                            </w:p>
                          </w:txbxContent>
                        </wps:txbx>
                        <wps:bodyPr spcFirstLastPara="1" wrap="square" lIns="91425" tIns="91425" rIns="91425" bIns="91425" anchor="ctr" anchorCtr="0">
                          <a:noAutofit/>
                        </wps:bodyPr>
                      </wps:wsp>
                      <wps:wsp>
                        <wps:cNvSpPr/>
                        <wps:cNvPr id="336" name="Shape 336"/>
                        <wps:spPr>
                          <a:xfrm>
                            <a:off x="6014404" y="3732900"/>
                            <a:ext cx="1542000" cy="721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Oversight of cases beyond 90 days to be reviewed by CDD Governance Head </w:t>
                              </w:r>
                            </w:p>
                          </w:txbxContent>
                        </wps:txbx>
                        <wps:bodyPr spcFirstLastPara="1" wrap="square" lIns="91425" tIns="91425" rIns="91425" bIns="91425" anchor="ctr" anchorCtr="0">
                          <a:noAutofit/>
                        </wps:bodyPr>
                      </wps:wsp>
                      <wps:wsp>
                        <wps:cNvCnPr/>
                        <wps:spPr>
                          <a:xfrm>
                            <a:off x="4136300" y="4093800"/>
                            <a:ext cx="407100" cy="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txBox="1"/>
                        <wps:cNvPr id="338" name="Shape 338"/>
                        <wps:spPr>
                          <a:xfrm>
                            <a:off x="4434825" y="3353800"/>
                            <a:ext cx="1330200" cy="323100"/>
                          </a:xfrm>
                          <a:prstGeom prst="rect">
                            <a:avLst/>
                          </a:prstGeom>
                          <a:noFill/>
                          <a:ln>
                            <a:noFill/>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IBM Plex Sans" w:hAnsi="IBM Plex Sans" w:eastAsia="IBM Plex Sans" w:cs="IBM Plex Sans"/>
                                  <w:b w:val="1"/>
                                  <w:i w:val="0"/>
                                  <w:smallCaps w:val="0"/>
                                  <w:strike w:val="0"/>
                                  <w:color w:val="000000"/>
                                  <w:sz w:val="18"/>
                                  <w:vertAlign w:val="baseline"/>
                                </w:rPr>
                                <w:t xml:space="preserve">If client is VIP linked </w:t>
                              </w:r>
                            </w:p>
                          </w:txbxContent>
                        </wps:txbx>
                        <wps:bodyPr spcFirstLastPara="1" wrap="square" lIns="91425" tIns="91425" rIns="91425" bIns="91425" anchor="t" anchorCtr="0">
                          <a:spAutoFit/>
                        </wps:bodyPr>
                      </wps:wsp>
                      <wps:wsp>
                        <wps:cNvCnPr/>
                        <wps:spPr>
                          <a:xfrm>
                            <a:off x="5705275" y="4093800"/>
                            <a:ext cx="309000" cy="0"/>
                          </a:xfrm>
                          <a:prstGeom prst="straightConnector1">
                            <a:avLst/>
                          </a:prstGeom>
                          <a:noFill/>
                          <a:ln w="19050" cap="flat" cmpd="sng">
                            <a:solidFill>
                              <a:srgbClr val="000000"/>
                            </a:solidFill>
                            <a:prstDash val="solid"/>
                            <a:round/>
                            <a:headEnd type="none" w="med" len="med"/>
                            <a:tailEnd type="stealth" w="med" len="med"/>
                          </a:ln>
                        </wps:spPr>
                        <wps:bodyPr spcFirstLastPara="1" wrap="square" lIns="91425" tIns="91425" rIns="91425" bIns="91425" anchor="ctr" anchorCtr="0">
                          <a:noAutofit/>
                        </wps:bodyPr>
                      </wps:wsp>
                      <wps:wsp>
                        <wps:cNvSpPr/>
                        <wps:cNvPr id="332" name="Shape 332"/>
                        <wps:spPr>
                          <a:xfrm>
                            <a:off x="6014404" y="4891650"/>
                            <a:ext cx="1542000" cy="721800"/>
                          </a:xfrm>
                          <a:prstGeom prst="rect">
                            <a:avLst/>
                          </a:prstGeom>
                          <a:solidFill>
                            <a:srgbClr val="FFFFF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75.9999942779541"/>
                                <w:ind w:left="0" w:right="0" w:firstLine="0"/>
                                <w:jc w:val="center"/>
                                <w:textDirection w:val="btLr"/>
                              </w:pPr>
                              <w:r w:rsidRPr="00000000" w:rsidDel="00000000" w:rsidR="00000000">
                                <w:rPr>
                                  <w:rFonts w:ascii="IBM Plex Sans" w:hAnsi="IBM Plex Sans" w:eastAsia="IBM Plex Sans" w:cs="IBM Plex Sans"/>
                                  <w:b w:val="0"/>
                                  <w:i w:val="0"/>
                                  <w:smallCaps w:val="0"/>
                                  <w:strike w:val="0"/>
                                  <w:color w:val="000000"/>
                                  <w:sz w:val="18"/>
                                  <w:vertAlign w:val="baseline"/>
                                </w:rPr>
                                <w:t xml:space="preserve">R</w:t>
                              </w:r>
                              <w:r w:rsidRPr="00000000" w:rsidDel="00000000" w:rsidR="00000000">
                                <w:rPr>
                                  <w:rFonts w:ascii="IBM Plex Sans" w:hAnsi="IBM Plex Sans" w:eastAsia="IBM Plex Sans" w:cs="IBM Plex Sans"/>
                                  <w:b w:val="0"/>
                                  <w:i w:val="0"/>
                                  <w:smallCaps w:val="0"/>
                                  <w:strike w:val="0"/>
                                  <w:color w:val="000000"/>
                                  <w:sz w:val="18"/>
                                  <w:vertAlign w:val="baseline"/>
                                </w:rPr>
                                <w:t xml:space="preserve">eview whether restrictions to deposit, trade &amp;  withdraw functions to be applied </w:t>
                              </w:r>
                            </w:p>
                          </w:txbxContent>
                        </wps:txbx>
                        <wps:bodyPr spcFirstLastPara="1" wrap="square" lIns="91425" tIns="91425" rIns="91425" bIns="91425" anchor="ctr" anchorCtr="0">
                          <a:noAutofit/>
                        </wps:bodyPr>
                      </wps:wsp>
                    </wpg:wgp>
                  </a:graphicData>
                </a:graphic>
              </wp:inline>
            </w:drawing>
          </mc:Choice>
          <mc:Fallback>
            <w:drawing>
              <wp:inline distT="114300" distB="114300" distL="114300" distR="114300">
                <wp:extent cx="5943600" cy="4457700"/>
                <wp:effectExtent l="12700" t="12700" r="12700" b="12700"/>
                <wp:docPr id="145"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5943600" cy="4457700"/>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8CB">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4ambbd7mr1kd" w:colFirst="0" w:colLast="0" w:id="164"/>
      <w:bookmarkEnd w:id="164"/>
      <w:r w:rsidRPr="00000000" w:rsidDel="00000000" w:rsidR="00000000">
        <w:rPr>
          <w:b w:val="1"/>
          <w:bCs w:val="1"/>
          <w:sz w:val="28"/>
          <w:szCs w:val="28"/>
          <w:rtl w:val="0"/>
        </w:rPr>
        <w:t xml:space="preserve">Waiver - Permanent Escalation Approval </w:t>
      </w:r>
      <w:r w:rsidRPr="00000000" w:rsidDel="00000000" w:rsidR="00000000">
        <w:rPr>
          <w:rtl w:val="0"/>
        </w:rPr>
      </w:r>
    </w:p>
    <w:p w:rsidRPr="00000000" w:rsidR="00000000" w:rsidDel="00000000" w:rsidP="00000000" w:rsidRDefault="00000000" w14:paraId="000008CC">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cocjmek9r63f" w:colFirst="0" w:colLast="0" w:id="165"/>
      <w:bookmarkEnd w:id="165"/>
      <w:r w:rsidRPr="00000000" w:rsidDel="00000000" w:rsidR="00000000">
        <w:rPr>
          <w:b w:val="1"/>
          <w:bCs w:val="1"/>
          <w:sz w:val="26"/>
          <w:szCs w:val="26"/>
          <w:rtl w:val="0"/>
        </w:rPr>
        <w:t xml:space="preserve">Overview and Scope</w:t>
      </w:r>
    </w:p>
    <w:p w:rsidRPr="00000000" w:rsidR="00000000" w:rsidDel="00000000" w:rsidP="00000000" w:rsidRDefault="00000000" w14:paraId="000008CD">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A waiver to permanently exempt a customer from a requirement in the KYB Program or Local Country Addendum requirement can only be made where the mitigating factors far outweigh the inherent risk. Waivers should be used as a last resort and on a best efforts basis, every effort to obtain the document and/or alternative document should be made and documented before a request is made to waive a requirement in its entirety.  In order to duly conduct this assessment, a reasonableness test should be applied. </w:t>
      </w:r>
    </w:p>
    <w:p w:rsidRPr="00000000" w:rsidR="00000000" w:rsidDel="00000000" w:rsidP="00000000" w:rsidRDefault="00000000" w14:paraId="000008CE">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The following assessment should be included as part of completion of the Escalation Approvals Template and included under mitigating risk factors.</w:t>
      </w:r>
    </w:p>
    <w:p w:rsidRPr="00000000" w:rsidR="00000000" w:rsidDel="00000000" w:rsidP="00000000" w:rsidRDefault="00000000" w14:paraId="000008CF">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o25ho0xmqrmt" w:colFirst="0" w:colLast="0" w:id="166"/>
      <w:bookmarkEnd w:id="166"/>
      <w:r w:rsidRPr="00000000" w:rsidDel="00000000" w:rsidR="00000000">
        <w:rPr>
          <w:b w:val="1"/>
          <w:bCs w:val="1"/>
          <w:sz w:val="26"/>
          <w:szCs w:val="26"/>
          <w:rtl w:val="0"/>
        </w:rPr>
        <w:t xml:space="preserve">Reasonableness Assessment</w:t>
      </w:r>
      <w:r w:rsidRPr="00000000" w:rsidDel="00000000" w:rsidR="00000000">
        <w:rPr>
          <w:rtl w:val="0"/>
        </w:rPr>
      </w:r>
    </w:p>
    <w:tbl>
      <w:tblPr>
        <w:tblStyle w:val="Table35"/>
        <w:tblW w:w="10485.0" w:type="dxa"/>
        <w:jc w:val="left"/>
        <w:tblInd w:w="-6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90"/>
        <w:gridCol w:w="3555"/>
        <w:gridCol w:w="6540"/>
        <w:tblGridChange w:id="0">
          <w:tblGrid>
            <w:gridCol w:w="390"/>
            <w:gridCol w:w="3555"/>
            <w:gridCol w:w="6540"/>
          </w:tblGrid>
        </w:tblGridChange>
      </w:tblGrid>
      <w:tr>
        <w:trPr>
          <w:cantSplit w:val="0"/>
          <w:trHeight w:val="400" w:hRule="atLeast"/>
          <w:tblHeader w:val="0"/>
        </w:trPr>
        <w:tc>
          <w:tcPr>
            <w:gridSpan w:val="3"/>
            <w:shd w:val="clear" w:fill="d9d9d9"/>
            <w:tcMar>
              <w:top w:w="100.0" w:type="dxa"/>
              <w:left w:w="100.0" w:type="dxa"/>
              <w:bottom w:w="100.0" w:type="dxa"/>
              <w:right w:w="100.0" w:type="dxa"/>
            </w:tcMar>
            <w:vAlign w:val="top"/>
          </w:tcPr>
          <w:p w:rsidRPr="00000000" w:rsidR="00000000" w:rsidDel="00000000" w:rsidP="00000000" w:rsidRDefault="00000000" w14:paraId="000008D0">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Reasonableness Assessment</w:t>
            </w:r>
          </w:p>
        </w:tc>
      </w:tr>
      <w:tr>
        <w:trPr>
          <w:cantSplit w:val="0"/>
          <w:tblHeader w:val="0"/>
        </w:trPr>
        <w:tc>
          <w:tcPr>
            <w:shd w:val="clear" w:fill="d9d9d9"/>
            <w:tcMar>
              <w:top w:w="100.0" w:type="dxa"/>
              <w:left w:w="100.0" w:type="dxa"/>
              <w:bottom w:w="100.0" w:type="dxa"/>
              <w:right w:w="100.0" w:type="dxa"/>
            </w:tcMar>
            <w:vAlign w:val="top"/>
          </w:tcPr>
          <w:p w:rsidRPr="00000000" w:rsidR="00000000" w:rsidDel="00000000" w:rsidP="00000000" w:rsidRDefault="00000000" w14:paraId="000008D3">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w:t>
            </w:r>
          </w:p>
        </w:tc>
        <w:tc>
          <w:tcPr>
            <w:shd w:val="clear" w:fill="d9d9d9"/>
            <w:tcMar>
              <w:top w:w="100.0" w:type="dxa"/>
              <w:left w:w="100.0" w:type="dxa"/>
              <w:bottom w:w="100.0" w:type="dxa"/>
              <w:right w:w="100.0" w:type="dxa"/>
            </w:tcMar>
            <w:vAlign w:val="top"/>
          </w:tcPr>
          <w:p w:rsidRPr="00000000" w:rsidR="00000000" w:rsidDel="00000000" w:rsidP="00000000" w:rsidRDefault="00000000" w14:paraId="000008D4">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Questions to be considered</w:t>
            </w:r>
          </w:p>
        </w:tc>
        <w:tc>
          <w:tcPr>
            <w:shd w:val="clear" w:fill="d9d9d9"/>
            <w:tcMar>
              <w:top w:w="100.0" w:type="dxa"/>
              <w:left w:w="100.0" w:type="dxa"/>
              <w:bottom w:w="100.0" w:type="dxa"/>
              <w:right w:w="100.0" w:type="dxa"/>
            </w:tcMar>
            <w:vAlign w:val="top"/>
          </w:tcPr>
          <w:p w:rsidRPr="00000000" w:rsidR="00000000" w:rsidDel="00000000" w:rsidP="00000000" w:rsidRDefault="00000000" w14:paraId="000008D5">
            <w:pPr>
              <w:widowControl w:val="0"/>
              <w:shd w:val="clear" w:fill="auto"/>
              <w:jc w:val="both"/>
              <w:rPr>
                <w:rFonts w:ascii="Arial" w:hAnsi="Arial" w:eastAsia="Arial" w:cs="Arial"/>
                <w:b w:val="1"/>
                <w:bCs w:val="1"/>
              </w:rPr>
            </w:pPr>
            <w:r w:rsidRPr="00000000" w:rsidDel="00000000" w:rsidR="00000000">
              <w:rPr>
                <w:rFonts w:ascii="Arial" w:hAnsi="Arial" w:eastAsia="Arial" w:cs="Arial"/>
                <w:b w:val="1"/>
                <w:bCs w:val="1"/>
                <w:rtl w:val="0"/>
              </w:rPr>
              <w:t xml:space="preserve">Considerations/Mitigating Factors</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8D6">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1</w:t>
            </w:r>
          </w:p>
        </w:tc>
        <w:tc>
          <w:tcPr>
            <w:shd w:val="clear" w:fill="auto"/>
            <w:tcMar>
              <w:top w:w="72.0" w:type="dxa"/>
              <w:left w:w="72.0" w:type="dxa"/>
              <w:bottom w:w="72.0" w:type="dxa"/>
              <w:right w:w="72.0" w:type="dxa"/>
            </w:tcMar>
            <w:vAlign w:val="center"/>
          </w:tcPr>
          <w:p w:rsidRPr="00000000" w:rsidR="00000000" w:rsidDel="00000000" w:rsidP="00000000" w:rsidRDefault="00000000" w14:paraId="000008D7">
            <w:pPr>
              <w:widowControl w:val="0"/>
              <w:shd w:val="clear" w:fill="auto"/>
              <w:rPr>
                <w:rFonts w:ascii="Arial" w:hAnsi="Arial" w:eastAsia="Arial" w:cs="Arial"/>
              </w:rPr>
            </w:pPr>
            <w:r w:rsidRPr="00000000" w:rsidDel="00000000" w:rsidR="00000000">
              <w:rPr>
                <w:rFonts w:ascii="Arial" w:hAnsi="Arial" w:eastAsia="Arial" w:cs="Arial"/>
                <w:rtl w:val="0"/>
              </w:rPr>
              <w:t xml:space="preserve">Has an alternative documentation been obtained and/ or can the document be deferred instead (Temporary EA)? </w:t>
            </w:r>
          </w:p>
          <w:p w:rsidRPr="00000000" w:rsidR="00000000" w:rsidDel="00000000" w:rsidP="00000000" w:rsidRDefault="00000000" w14:paraId="000008D8">
            <w:pPr>
              <w:widowControl w:val="0"/>
              <w:shd w:val="clear" w:fill="auto"/>
              <w:rPr>
                <w:rFonts w:ascii="Arial" w:hAnsi="Arial" w:eastAsia="Arial" w:cs="Arial"/>
              </w:rPr>
            </w:pPr>
            <w:r w:rsidRPr="00000000" w:rsidDel="00000000" w:rsidR="00000000">
              <w:rPr>
                <w:rFonts w:ascii="Arial" w:hAnsi="Arial" w:eastAsia="Arial" w:cs="Arial"/>
                <w:rtl w:val="0"/>
              </w:rPr>
              <w:t xml:space="preserve">What is the business rationale to waive the requirement?</w:t>
            </w:r>
          </w:p>
        </w:tc>
        <w:tc>
          <w:tcPr>
            <w:shd w:val="clear" w:fill="auto"/>
            <w:tcMar>
              <w:top w:w="72.0" w:type="dxa"/>
              <w:left w:w="72.0" w:type="dxa"/>
              <w:bottom w:w="72.0" w:type="dxa"/>
              <w:right w:w="72.0" w:type="dxa"/>
            </w:tcMar>
            <w:vAlign w:val="center"/>
          </w:tcPr>
          <w:p w:rsidRPr="00000000" w:rsidR="00000000" w:rsidDel="00000000" w:rsidP="00000000" w:rsidRDefault="00000000" w14:paraId="000008D9">
            <w:pPr>
              <w:widowControl w:val="0"/>
              <w:numPr>
                <w:ilvl w:val="0"/>
                <w:numId w:val="78"/>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Why is a temporary exceptional approval not feasible for this client?</w:t>
            </w:r>
          </w:p>
          <w:p w:rsidRPr="00000000" w:rsidR="00000000" w:rsidDel="00000000" w:rsidP="00000000" w:rsidRDefault="00000000" w14:paraId="000008DA">
            <w:pPr>
              <w:widowControl w:val="0"/>
              <w:numPr>
                <w:ilvl w:val="0"/>
                <w:numId w:val="78"/>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Has alternate documentation been requested, if not why not. Is the alternate document sufficient to satisfy the initial policy or procedural requirement?</w:t>
            </w:r>
          </w:p>
          <w:p w:rsidRPr="00000000" w:rsidR="00000000" w:rsidDel="00000000" w:rsidP="00000000" w:rsidRDefault="00000000" w14:paraId="000008DB">
            <w:pPr>
              <w:widowControl w:val="0"/>
              <w:numPr>
                <w:ilvl w:val="0"/>
                <w:numId w:val="78"/>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Does the request reasonably align to the risk profile of the client? </w:t>
            </w:r>
          </w:p>
          <w:p w:rsidRPr="00000000" w:rsidR="00000000" w:rsidDel="00000000" w:rsidP="00000000" w:rsidRDefault="00000000" w14:paraId="000008DC">
            <w:pPr>
              <w:widowControl w:val="0"/>
              <w:numPr>
                <w:ilvl w:val="0"/>
                <w:numId w:val="78"/>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Are there any additional risk factors to be considered as part of this assessment?</w:t>
            </w:r>
          </w:p>
          <w:p w:rsidRPr="00000000" w:rsidR="00000000" w:rsidDel="00000000" w:rsidP="00000000" w:rsidRDefault="00000000" w14:paraId="000008DD">
            <w:pPr>
              <w:widowControl w:val="0"/>
              <w:numPr>
                <w:ilvl w:val="0"/>
                <w:numId w:val="78"/>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Business rationale should be provided to further explain the request to waive - this should come directly from the client and in addition to this  for VIP clients, this should be supported with further explanation by the KAM linked to the client account;</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8DE">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2</w:t>
            </w:r>
          </w:p>
        </w:tc>
        <w:tc>
          <w:tcPr>
            <w:shd w:val="clear" w:fill="auto"/>
            <w:tcMar>
              <w:top w:w="72.0" w:type="dxa"/>
              <w:left w:w="72.0" w:type="dxa"/>
              <w:bottom w:w="72.0" w:type="dxa"/>
              <w:right w:w="72.0" w:type="dxa"/>
            </w:tcMar>
            <w:vAlign w:val="center"/>
          </w:tcPr>
          <w:p w:rsidRPr="00000000" w:rsidR="00000000" w:rsidDel="00000000" w:rsidP="00000000" w:rsidRDefault="00000000" w14:paraId="000008DF">
            <w:pPr>
              <w:widowControl w:val="0"/>
              <w:shd w:val="clear" w:fill="auto"/>
              <w:spacing w:after="200" w:lineRule="auto"/>
              <w:rPr>
                <w:rFonts w:ascii="Arial" w:hAnsi="Arial" w:eastAsia="Arial" w:cs="Arial"/>
              </w:rPr>
            </w:pPr>
            <w:r w:rsidRPr="00000000" w:rsidDel="00000000" w:rsidR="00000000">
              <w:rPr>
                <w:rFonts w:ascii="Arial" w:hAnsi="Arial" w:eastAsia="Arial" w:cs="Arial"/>
                <w:rtl w:val="0"/>
              </w:rPr>
              <w:t xml:space="preserve">Is the requirement to be waived considered mandatory to the constitutional foundation of the legal entity type, ownership or control of the client? </w:t>
            </w:r>
          </w:p>
        </w:tc>
        <w:tc>
          <w:tcPr>
            <w:shd w:val="clear" w:fill="auto"/>
            <w:tcMar>
              <w:top w:w="72.0" w:type="dxa"/>
              <w:left w:w="72.0" w:type="dxa"/>
              <w:bottom w:w="72.0" w:type="dxa"/>
              <w:right w:w="72.0" w:type="dxa"/>
            </w:tcMar>
            <w:vAlign w:val="center"/>
          </w:tcPr>
          <w:p w:rsidRPr="00000000" w:rsidR="00000000" w:rsidDel="00000000" w:rsidP="00000000" w:rsidRDefault="00000000" w14:paraId="000008E0">
            <w:pPr>
              <w:widowControl w:val="0"/>
              <w:numPr>
                <w:ilvl w:val="0"/>
                <w:numId w:val="83"/>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Does the document requested to be waived, halt or interrupt the requirement to unwrap ownership to 25/10% to a natural person? If yes, what risk does this pose?</w:t>
            </w:r>
          </w:p>
          <w:p w:rsidRPr="00000000" w:rsidR="00000000" w:rsidDel="00000000" w:rsidP="00000000" w:rsidRDefault="00000000" w14:paraId="000008E1">
            <w:pPr>
              <w:widowControl w:val="0"/>
              <w:numPr>
                <w:ilvl w:val="0"/>
                <w:numId w:val="83"/>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Do we have full required documentation and/or information on directors/controllers - ID&amp;V, POA?</w:t>
            </w:r>
          </w:p>
          <w:p w:rsidRPr="00000000" w:rsidR="00000000" w:rsidDel="00000000" w:rsidP="00000000" w:rsidRDefault="00000000" w14:paraId="000008E2">
            <w:pPr>
              <w:widowControl w:val="0"/>
              <w:numPr>
                <w:ilvl w:val="0"/>
                <w:numId w:val="83"/>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Has the entity, IBOs and related parties been duly screened?</w:t>
            </w:r>
          </w:p>
          <w:p w:rsidRPr="00000000" w:rsidR="00000000" w:rsidDel="00000000" w:rsidP="00000000" w:rsidRDefault="00000000" w14:paraId="000008E3">
            <w:pPr>
              <w:widowControl w:val="0"/>
              <w:numPr>
                <w:ilvl w:val="0"/>
                <w:numId w:val="83"/>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Has the core identifiers of a legal entity been verified - legal name, date of incorporation, legal identifier, registered address?</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8E4">
            <w:pPr>
              <w:widowControl w:val="0"/>
              <w:shd w:val="clear" w:fill="auto"/>
              <w:jc w:val="center"/>
              <w:rPr>
                <w:rFonts w:ascii="Arial" w:hAnsi="Arial" w:eastAsia="Arial" w:cs="Arial"/>
                <w:b w:val="1"/>
                <w:bCs w:val="1"/>
              </w:rPr>
            </w:pPr>
            <w:r w:rsidRPr="00000000" w:rsidDel="00000000" w:rsidR="00000000">
              <w:rPr>
                <w:rFonts w:ascii="Arial" w:hAnsi="Arial" w:eastAsia="Arial" w:cs="Arial"/>
                <w:b w:val="1"/>
                <w:bCs w:val="1"/>
                <w:rtl w:val="0"/>
              </w:rPr>
              <w:t xml:space="preserve">3</w:t>
            </w:r>
          </w:p>
        </w:tc>
        <w:tc>
          <w:tcPr>
            <w:shd w:val="clear" w:fill="auto"/>
            <w:tcMar>
              <w:top w:w="72.0" w:type="dxa"/>
              <w:left w:w="72.0" w:type="dxa"/>
              <w:bottom w:w="72.0" w:type="dxa"/>
              <w:right w:w="72.0" w:type="dxa"/>
            </w:tcMar>
            <w:vAlign w:val="center"/>
          </w:tcPr>
          <w:p w:rsidRPr="00000000" w:rsidR="00000000" w:rsidDel="00000000" w:rsidP="00000000" w:rsidRDefault="00000000" w14:paraId="000008E5">
            <w:pPr>
              <w:widowControl w:val="0"/>
              <w:shd w:val="clear" w:fill="auto"/>
              <w:rPr>
                <w:rFonts w:ascii="Arial" w:hAnsi="Arial" w:eastAsia="Arial" w:cs="Arial"/>
              </w:rPr>
            </w:pPr>
            <w:r w:rsidRPr="00000000" w:rsidDel="00000000" w:rsidR="00000000">
              <w:rPr>
                <w:rFonts w:ascii="Arial" w:hAnsi="Arial" w:eastAsia="Arial" w:cs="Arial"/>
                <w:rtl w:val="0"/>
              </w:rPr>
              <w:t xml:space="preserve">Does the requirement to be waived prevent downstream assessment of geofencing, sanctions, PEP or adverse media? </w:t>
            </w:r>
          </w:p>
        </w:tc>
        <w:tc>
          <w:tcPr>
            <w:shd w:val="clear" w:fill="auto"/>
            <w:tcMar>
              <w:top w:w="72.0" w:type="dxa"/>
              <w:left w:w="72.0" w:type="dxa"/>
              <w:bottom w:w="72.0" w:type="dxa"/>
              <w:right w:w="72.0" w:type="dxa"/>
            </w:tcMar>
            <w:vAlign w:val="center"/>
          </w:tcPr>
          <w:p w:rsidRPr="00000000" w:rsidR="00000000" w:rsidDel="00000000" w:rsidP="00000000" w:rsidRDefault="00000000" w14:paraId="000008E6">
            <w:pPr>
              <w:widowControl w:val="0"/>
              <w:numPr>
                <w:ilvl w:val="0"/>
                <w:numId w:val="81"/>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Would this document prevent further risk assessment being conducted on this client by other Business Units within Compliance or Risk? </w:t>
            </w:r>
          </w:p>
          <w:p w:rsidRPr="00000000" w:rsidR="00000000" w:rsidDel="00000000" w:rsidP="00000000" w:rsidRDefault="00000000" w14:paraId="000008E7">
            <w:pPr>
              <w:widowControl w:val="0"/>
              <w:numPr>
                <w:ilvl w:val="0"/>
                <w:numId w:val="81"/>
              </w:numPr>
              <w:shd w:val="clear" w:fill="auto"/>
              <w:ind w:left="270" w:hanging="270"/>
              <w:rPr>
                <w:rFonts w:ascii="Arial" w:hAnsi="Arial" w:eastAsia="Arial" w:cs="Arial"/>
                <w:sz w:val="20"/>
                <w:szCs w:val="20"/>
              </w:rPr>
            </w:pPr>
            <w:r w:rsidRPr="00000000" w:rsidDel="00000000" w:rsidR="00000000">
              <w:rPr>
                <w:rFonts w:ascii="Arial" w:hAnsi="Arial" w:eastAsia="Arial" w:cs="Arial"/>
                <w:sz w:val="20"/>
                <w:szCs w:val="20"/>
                <w:rtl w:val="0"/>
              </w:rPr>
              <w:t xml:space="preserve">Would this document prevent nexus assessment being conducted and assessment to be concluded as per our policy standards?</w:t>
            </w:r>
          </w:p>
        </w:tc>
      </w:tr>
    </w:tbl>
    <w:p w:rsidRPr="00000000" w:rsidR="00000000" w:rsidDel="00000000" w:rsidP="00000000" w:rsidRDefault="00000000" w14:paraId="000008E8">
      <w:pPr>
        <w:shd w:val="clear" w:fill="auto"/>
        <w:spacing w:before="200" w:after="200" w:line="276" w:lineRule="auto"/>
        <w:jc w:val="both"/>
        <w:rPr>
          <w:rFonts w:ascii="Arial" w:hAnsi="Arial" w:eastAsia="Arial" w:cs="Arial"/>
        </w:rPr>
      </w:pPr>
      <w:r w:rsidRPr="00000000" w:rsidDel="00000000" w:rsidR="00000000">
        <w:rPr>
          <w:rFonts w:ascii="Arial" w:hAnsi="Arial" w:eastAsia="Arial" w:cs="Arial"/>
          <w:rtl w:val="0"/>
        </w:rPr>
        <w:t xml:space="preserve">Requests for multiple documents to be waived on one client, and not deferred, should be elevated to CDD Governance Head and/or MLRO for further assessment. Further mitigating factors should be considered when assessing high risk clients. </w:t>
      </w:r>
    </w:p>
    <w:p w:rsidRPr="00000000" w:rsidR="00000000" w:rsidDel="00000000" w:rsidP="00000000" w:rsidRDefault="00000000" w14:paraId="000008E9">
      <w:pPr>
        <w:shd w:val="clear" w:fill="auto"/>
        <w:spacing w:after="200" w:line="276" w:lineRule="auto"/>
        <w:jc w:val="both"/>
        <w:rPr>
          <w:rFonts w:ascii="Arial" w:hAnsi="Arial" w:eastAsia="Arial" w:cs="Arial"/>
        </w:rPr>
      </w:pPr>
      <w:r w:rsidRPr="00000000" w:rsidDel="00000000" w:rsidR="00000000">
        <w:rPr>
          <w:rFonts w:ascii="Arial" w:hAnsi="Arial" w:eastAsia="Arial" w:cs="Arial"/>
          <w:rtl w:val="0"/>
        </w:rPr>
        <w:t xml:space="preserve">When the request to waive documentation requirements relates to a local country addendum requirement, approvals will be subject to MLRO review and assessment.</w:t>
      </w:r>
    </w:p>
    <w:p w:rsidRPr="00000000" w:rsidR="00000000" w:rsidDel="00000000" w:rsidP="00000000" w:rsidRDefault="00000000" w14:paraId="000008EA">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n6n36eego80" w:colFirst="0" w:colLast="0" w:id="167"/>
      <w:bookmarkEnd w:id="167"/>
      <w:r w:rsidRPr="00000000" w:rsidDel="00000000" w:rsidR="00000000">
        <w:rPr>
          <w:b w:val="1"/>
          <w:bCs w:val="1"/>
          <w:sz w:val="28"/>
          <w:szCs w:val="28"/>
          <w:rtl w:val="0"/>
        </w:rPr>
        <w:t xml:space="preserve">Roles and Responsibilities (in the Escalation Approval Process)</w:t>
      </w:r>
    </w:p>
    <w:tbl>
      <w:tblPr>
        <w:tblStyle w:val="Table36"/>
        <w:tblW w:w="10785.0" w:type="dxa"/>
        <w:jc w:val="left"/>
        <w:tblInd w:w="-6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650"/>
        <w:gridCol w:w="9135"/>
        <w:tblGridChange w:id="0">
          <w:tblGrid>
            <w:gridCol w:w="1650"/>
            <w:gridCol w:w="9135"/>
          </w:tblGrid>
        </w:tblGridChange>
      </w:tblGrid>
      <w:tr>
        <w:trPr>
          <w:cantSplit w:val="0"/>
          <w:trHeight w:val="520.9252929687499" w:hRule="atLeast"/>
          <w:tblHeader w:val="0"/>
        </w:trPr>
        <w:tc>
          <w:tcPr>
            <w:shd w:val="clear" w:fill="d9d9d9"/>
            <w:tcMar>
              <w:top w:w="100.0" w:type="dxa"/>
              <w:left w:w="100.0" w:type="dxa"/>
              <w:bottom w:w="100.0" w:type="dxa"/>
              <w:right w:w="100.0" w:type="dxa"/>
            </w:tcMar>
            <w:vAlign w:val="top"/>
          </w:tcPr>
          <w:p w:rsidRPr="00000000" w:rsidR="00000000" w:rsidDel="00000000" w:rsidP="00000000" w:rsidRDefault="00000000" w14:paraId="000008EB">
            <w:pPr>
              <w:widowControl w:val="0"/>
              <w:shd w:val="clear" w:fill="auto"/>
              <w:spacing w:after="0"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Role</w:t>
            </w:r>
          </w:p>
        </w:tc>
        <w:tc>
          <w:tcPr>
            <w:shd w:val="clear" w:fill="d9d9d9"/>
            <w:tcMar>
              <w:top w:w="100.0" w:type="dxa"/>
              <w:left w:w="100.0" w:type="dxa"/>
              <w:bottom w:w="100.0" w:type="dxa"/>
              <w:right w:w="100.0" w:type="dxa"/>
            </w:tcMar>
            <w:vAlign w:val="top"/>
          </w:tcPr>
          <w:p w:rsidRPr="00000000" w:rsidR="00000000" w:rsidDel="00000000" w:rsidP="00000000" w:rsidRDefault="00000000" w14:paraId="000008EC">
            <w:pPr>
              <w:widowControl w:val="0"/>
              <w:shd w:val="clear" w:fill="auto"/>
              <w:spacing w:after="0" w:lineRule="auto"/>
              <w:jc w:val="both"/>
              <w:rPr>
                <w:rFonts w:ascii="Arial" w:hAnsi="Arial" w:eastAsia="Arial" w:cs="Arial"/>
                <w:b w:val="1"/>
                <w:bCs w:val="1"/>
              </w:rPr>
            </w:pPr>
            <w:r w:rsidRPr="00000000" w:rsidDel="00000000" w:rsidR="00000000">
              <w:rPr>
                <w:rFonts w:ascii="Arial" w:hAnsi="Arial" w:eastAsia="Arial" w:cs="Arial"/>
                <w:b w:val="1"/>
                <w:bCs w:val="1"/>
                <w:rtl w:val="0"/>
              </w:rPr>
              <w:t xml:space="preserve">Details </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ED">
            <w:pPr>
              <w:widowControl w:val="0"/>
              <w:shd w:val="clear" w:fill="auto"/>
              <w:spacing w:after="200" w:lineRule="auto"/>
              <w:rPr>
                <w:rFonts w:ascii="Arial" w:hAnsi="Arial" w:eastAsia="Arial" w:cs="Arial"/>
                <w:b w:val="1"/>
                <w:bCs w:val="1"/>
              </w:rPr>
            </w:pPr>
            <w:r w:rsidRPr="00000000" w:rsidDel="00000000" w:rsidR="00000000">
              <w:rPr>
                <w:rFonts w:ascii="Arial" w:hAnsi="Arial" w:eastAsia="Arial" w:cs="Arial"/>
                <w:b w:val="1"/>
                <w:bCs w:val="1"/>
                <w:rtl w:val="0"/>
              </w:rPr>
              <w:t xml:space="preserve">KYB Ops</w:t>
            </w:r>
          </w:p>
        </w:tc>
        <w:tc>
          <w:tcPr>
            <w:shd w:val="clear" w:fill="auto"/>
            <w:tcMar>
              <w:top w:w="72.0" w:type="dxa"/>
              <w:left w:w="72.0" w:type="dxa"/>
              <w:bottom w:w="72.0" w:type="dxa"/>
              <w:right w:w="72.0" w:type="dxa"/>
            </w:tcMar>
            <w:vAlign w:val="top"/>
          </w:tcPr>
          <w:p w:rsidRPr="00000000" w:rsidR="00000000" w:rsidDel="00000000" w:rsidP="00000000" w:rsidRDefault="00000000" w14:paraId="000008EE">
            <w:pPr>
              <w:widowControl w:val="0"/>
              <w:numPr>
                <w:ilvl w:val="0"/>
                <w:numId w:val="58"/>
              </w:numPr>
              <w:shd w:val="clear" w:fill="auto"/>
              <w:ind w:left="270" w:hanging="270"/>
              <w:rPr>
                <w:rFonts w:ascii="Arial" w:hAnsi="Arial" w:eastAsia="Arial" w:cs="Arial"/>
              </w:rPr>
            </w:pPr>
            <w:r w:rsidRPr="00000000" w:rsidDel="00000000" w:rsidR="00000000">
              <w:rPr>
                <w:rFonts w:ascii="Arial" w:hAnsi="Arial" w:eastAsia="Arial" w:cs="Arial"/>
                <w:rtl w:val="0"/>
              </w:rPr>
              <w:t xml:space="preserve">Meet requirements set out in this framework  </w:t>
            </w:r>
          </w:p>
          <w:p w:rsidRPr="00000000" w:rsidR="00000000" w:rsidDel="00000000" w:rsidP="00000000" w:rsidRDefault="00000000" w14:paraId="000008EF">
            <w:pPr>
              <w:widowControl w:val="0"/>
              <w:numPr>
                <w:ilvl w:val="0"/>
                <w:numId w:val="58"/>
              </w:numPr>
              <w:shd w:val="clear" w:fill="auto"/>
              <w:ind w:left="270" w:hanging="270"/>
              <w:rPr>
                <w:rFonts w:ascii="Arial" w:hAnsi="Arial" w:eastAsia="Arial" w:cs="Arial"/>
              </w:rPr>
            </w:pPr>
            <w:r w:rsidRPr="00000000" w:rsidDel="00000000" w:rsidR="00000000">
              <w:rPr>
                <w:rFonts w:ascii="Arial" w:hAnsi="Arial" w:eastAsia="Arial" w:cs="Arial"/>
                <w:rtl w:val="0"/>
              </w:rPr>
              <w:t xml:space="preserve">Document request within an exceptional approval request form - specifying mitigating risk factors, client comms supporting commitment date to provide outstanding documentation</w:t>
            </w:r>
          </w:p>
          <w:p w:rsidRPr="00000000" w:rsidR="00000000" w:rsidDel="00000000" w:rsidP="00000000" w:rsidRDefault="00000000" w14:paraId="000008F0">
            <w:pPr>
              <w:widowControl w:val="0"/>
              <w:numPr>
                <w:ilvl w:val="0"/>
                <w:numId w:val="5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Extension approvals to be approved before date of expiry</w:t>
            </w:r>
          </w:p>
          <w:p w:rsidRPr="00000000" w:rsidR="00000000" w:rsidDel="00000000" w:rsidP="00000000" w:rsidRDefault="00000000" w14:paraId="000008F1">
            <w:pPr>
              <w:widowControl w:val="0"/>
              <w:numPr>
                <w:ilvl w:val="0"/>
                <w:numId w:val="58"/>
              </w:numPr>
              <w:shd w:val="clear" w:fill="auto"/>
              <w:ind w:left="270" w:hanging="270"/>
              <w:rPr>
                <w:rFonts w:ascii="Arial" w:hAnsi="Arial" w:eastAsia="Arial" w:cs="Arial"/>
              </w:rPr>
            </w:pPr>
            <w:r w:rsidRPr="00000000" w:rsidDel="00000000" w:rsidR="00000000">
              <w:rPr>
                <w:rFonts w:ascii="Arial" w:hAnsi="Arial" w:eastAsia="Arial" w:cs="Arial"/>
                <w:rtl w:val="0"/>
              </w:rPr>
              <w:t xml:space="preserve">Monitor client responses and chase client, where necessary </w:t>
            </w:r>
          </w:p>
          <w:p w:rsidRPr="00000000" w:rsidR="00000000" w:rsidDel="00000000" w:rsidP="00000000" w:rsidRDefault="00000000" w14:paraId="000008F2">
            <w:pPr>
              <w:widowControl w:val="0"/>
              <w:numPr>
                <w:ilvl w:val="0"/>
                <w:numId w:val="58"/>
              </w:numPr>
              <w:shd w:val="clear" w:fill="auto"/>
              <w:ind w:left="270" w:hanging="270"/>
              <w:rPr>
                <w:rFonts w:ascii="Arial" w:hAnsi="Arial" w:eastAsia="Arial" w:cs="Arial"/>
              </w:rPr>
            </w:pPr>
            <w:r w:rsidRPr="00000000" w:rsidDel="00000000" w:rsidR="00000000">
              <w:rPr>
                <w:rFonts w:ascii="Arial" w:hAnsi="Arial" w:eastAsia="Arial" w:cs="Arial"/>
                <w:rtl w:val="0"/>
              </w:rPr>
              <w:t xml:space="preserve">Escalate non-responsiveness of client after reasonable measures taken to contact</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F3">
            <w:pPr>
              <w:widowControl w:val="0"/>
              <w:shd w:val="clear" w:fill="auto"/>
              <w:spacing w:after="200" w:lineRule="auto"/>
              <w:rPr>
                <w:rFonts w:ascii="Arial" w:hAnsi="Arial" w:eastAsia="Arial" w:cs="Arial"/>
                <w:b w:val="1"/>
                <w:bCs w:val="1"/>
              </w:rPr>
            </w:pPr>
            <w:r w:rsidRPr="00000000" w:rsidDel="00000000" w:rsidR="00000000">
              <w:rPr>
                <w:rFonts w:ascii="Arial" w:hAnsi="Arial" w:eastAsia="Arial" w:cs="Arial"/>
                <w:b w:val="1"/>
                <w:bCs w:val="1"/>
                <w:rtl w:val="0"/>
              </w:rPr>
              <w:t xml:space="preserve">KYB CDD Compliance</w:t>
            </w:r>
          </w:p>
        </w:tc>
        <w:tc>
          <w:tcPr>
            <w:shd w:val="clear" w:fill="auto"/>
            <w:tcMar>
              <w:top w:w="72.0" w:type="dxa"/>
              <w:left w:w="72.0" w:type="dxa"/>
              <w:bottom w:w="72.0" w:type="dxa"/>
              <w:right w:w="72.0" w:type="dxa"/>
            </w:tcMar>
            <w:vAlign w:val="top"/>
          </w:tcPr>
          <w:p w:rsidRPr="00000000" w:rsidR="00000000" w:rsidDel="00000000" w:rsidP="00000000" w:rsidRDefault="00000000" w14:paraId="000008F4">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Review and assess waiver request as per reasonableness assessment </w:t>
            </w:r>
          </w:p>
          <w:p w:rsidRPr="00000000" w:rsidR="00000000" w:rsidDel="00000000" w:rsidP="00000000" w:rsidRDefault="00000000" w14:paraId="000008F5">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Review and assess temporary approval request and any applicable extensions </w:t>
            </w:r>
          </w:p>
          <w:p w:rsidRPr="00000000" w:rsidR="00000000" w:rsidDel="00000000" w:rsidP="00000000" w:rsidRDefault="00000000" w14:paraId="000008F6">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Retains the right to accept or reject escalation approvals</w:t>
            </w:r>
          </w:p>
          <w:p w:rsidRPr="00000000" w:rsidR="00000000" w:rsidDel="00000000" w:rsidP="00000000" w:rsidRDefault="00000000" w14:paraId="000008F7">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Decision to be made within 24 hours as per SLA</w:t>
            </w:r>
          </w:p>
          <w:p w:rsidRPr="00000000" w:rsidR="00000000" w:rsidDel="00000000" w:rsidP="00000000" w:rsidRDefault="00000000" w14:paraId="000008F8">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Monitor cases coming up to expiry date and oversight of the data </w:t>
            </w:r>
            <w:hyperlink r:id="rId65">
              <w:r w:rsidRPr="00000000" w:rsidDel="00000000" w:rsidR="00000000">
                <w:rPr>
                  <w:rFonts w:ascii="Arial" w:hAnsi="Arial" w:eastAsia="Arial" w:cs="Arial"/>
                  <w:color w:val="1155cc"/>
                  <w:u w:val="single"/>
                  <w:rtl w:val="0"/>
                </w:rPr>
                <w:t xml:space="preserve">dashboard</w:t>
              </w:r>
            </w:hyperlink>
            <w:r w:rsidRPr="00000000" w:rsidDel="00000000" w:rsidR="00000000">
              <w:rPr>
                <w:rtl w:val="0"/>
              </w:rPr>
            </w:r>
          </w:p>
          <w:p w:rsidRPr="00000000" w:rsidR="00000000" w:rsidDel="00000000" w:rsidP="00000000" w:rsidRDefault="00000000" w14:paraId="000008F9">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Escalate cases that have exceeded expiry date without extension in place</w:t>
            </w:r>
          </w:p>
          <w:p w:rsidRPr="00000000" w:rsidR="00000000" w:rsidDel="00000000" w:rsidP="00000000" w:rsidRDefault="00000000" w14:paraId="000008FA">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Escalate elevated risk from non-responsive clients</w:t>
            </w:r>
          </w:p>
          <w:p w:rsidRPr="00000000" w:rsidR="00000000" w:rsidDel="00000000" w:rsidP="00000000" w:rsidRDefault="00000000" w14:paraId="000008FB">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Instruct restrictions on account, if applicable </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8FC">
            <w:pPr>
              <w:widowControl w:val="0"/>
              <w:shd w:val="clear" w:fill="auto"/>
              <w:spacing w:after="200" w:lineRule="auto"/>
              <w:rPr>
                <w:rFonts w:ascii="Arial" w:hAnsi="Arial" w:eastAsia="Arial" w:cs="Arial"/>
                <w:b w:val="1"/>
                <w:bCs w:val="1"/>
              </w:rPr>
            </w:pPr>
            <w:r w:rsidRPr="00000000" w:rsidDel="00000000" w:rsidR="00000000">
              <w:rPr>
                <w:rFonts w:ascii="Arial" w:hAnsi="Arial" w:eastAsia="Arial" w:cs="Arial"/>
                <w:b w:val="1"/>
                <w:bCs w:val="1"/>
                <w:rtl w:val="0"/>
              </w:rPr>
              <w:t xml:space="preserve">HRC, MLRO and/or SMO (where applicable)</w:t>
            </w:r>
          </w:p>
        </w:tc>
        <w:tc>
          <w:tcPr>
            <w:shd w:val="clear" w:fill="auto"/>
            <w:tcMar>
              <w:top w:w="72.0" w:type="dxa"/>
              <w:left w:w="72.0" w:type="dxa"/>
              <w:bottom w:w="72.0" w:type="dxa"/>
              <w:right w:w="72.0" w:type="dxa"/>
            </w:tcMar>
            <w:vAlign w:val="top"/>
          </w:tcPr>
          <w:p w:rsidRPr="00000000" w:rsidR="00000000" w:rsidDel="00000000" w:rsidP="00000000" w:rsidRDefault="00000000" w14:paraId="000008FD">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Review and assess waiver request to local country addendum requirements/ or High risk client team monitoring program </w:t>
            </w:r>
          </w:p>
          <w:p w:rsidRPr="00000000" w:rsidR="00000000" w:rsidDel="00000000" w:rsidP="00000000" w:rsidRDefault="00000000" w14:paraId="000008FE">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Retains the right to accept or reject escalation approvals</w:t>
            </w:r>
          </w:p>
          <w:p w:rsidRPr="00000000" w:rsidR="00000000" w:rsidDel="00000000" w:rsidP="00000000" w:rsidRDefault="00000000" w14:paraId="000008FF">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Review and assess temporary approval request and any applicable extensions</w:t>
            </w:r>
          </w:p>
          <w:p w:rsidRPr="00000000" w:rsidR="00000000" w:rsidDel="00000000" w:rsidP="00000000" w:rsidRDefault="00000000" w14:paraId="00000900">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A response is required within 72 hours for all cases once they are concurrently assigned to HRC, MLRO, and SMO.</w:t>
            </w:r>
          </w:p>
          <w:p w:rsidRPr="00000000" w:rsidR="00000000" w:rsidDel="00000000" w:rsidP="00000000" w:rsidRDefault="00000000" w14:paraId="00000901">
            <w:pPr>
              <w:widowControl w:val="0"/>
              <w:numPr>
                <w:ilvl w:val="0"/>
                <w:numId w:val="72"/>
              </w:numPr>
              <w:shd w:val="clear" w:fill="auto"/>
              <w:ind w:left="270" w:hanging="270"/>
              <w:rPr>
                <w:rFonts w:ascii="Arial" w:hAnsi="Arial" w:eastAsia="Arial" w:cs="Arial"/>
              </w:rPr>
            </w:pPr>
            <w:r w:rsidRPr="00000000" w:rsidDel="00000000" w:rsidR="00000000">
              <w:rPr>
                <w:rFonts w:ascii="Arial" w:hAnsi="Arial" w:eastAsia="Arial" w:cs="Arial"/>
                <w:rtl w:val="0"/>
              </w:rPr>
              <w:t xml:space="preserve">Instruct restrictions on account, if required</w:t>
            </w:r>
          </w:p>
        </w:tc>
      </w:tr>
      <w:tr>
        <w:trPr>
          <w:cantSplit w:val="0"/>
          <w:tblHeader w:val="0"/>
        </w:trPr>
        <w:tc>
          <w:tcPr>
            <w:shd w:val="clear" w:fill="auto"/>
            <w:tcMar>
              <w:top w:w="72.0" w:type="dxa"/>
              <w:left w:w="72.0" w:type="dxa"/>
              <w:bottom w:w="72.0" w:type="dxa"/>
              <w:right w:w="72.0" w:type="dxa"/>
            </w:tcMar>
            <w:vAlign w:val="top"/>
          </w:tcPr>
          <w:p w:rsidRPr="00000000" w:rsidR="00000000" w:rsidDel="00000000" w:rsidP="00000000" w:rsidRDefault="00000000" w14:paraId="00000902">
            <w:pPr>
              <w:widowControl w:val="0"/>
              <w:shd w:val="clear" w:fill="auto"/>
              <w:spacing w:after="0" w:lineRule="auto"/>
              <w:rPr>
                <w:rFonts w:ascii="Arial" w:hAnsi="Arial" w:eastAsia="Arial" w:cs="Arial"/>
                <w:b w:val="1"/>
                <w:bCs w:val="1"/>
              </w:rPr>
            </w:pPr>
            <w:r w:rsidRPr="00000000" w:rsidDel="00000000" w:rsidR="00000000">
              <w:rPr>
                <w:rFonts w:ascii="Arial" w:hAnsi="Arial" w:eastAsia="Arial" w:cs="Arial"/>
                <w:b w:val="1"/>
                <w:bCs w:val="1"/>
                <w:rtl w:val="0"/>
              </w:rPr>
              <w:t xml:space="preserve">CDD Governance Head </w:t>
            </w:r>
          </w:p>
        </w:tc>
        <w:tc>
          <w:tcPr>
            <w:shd w:val="clear" w:fill="auto"/>
            <w:tcMar>
              <w:top w:w="72.0" w:type="dxa"/>
              <w:left w:w="72.0" w:type="dxa"/>
              <w:bottom w:w="72.0" w:type="dxa"/>
              <w:right w:w="72.0" w:type="dxa"/>
            </w:tcMar>
            <w:vAlign w:val="top"/>
          </w:tcPr>
          <w:p w:rsidRPr="00000000" w:rsidR="00000000" w:rsidDel="00000000" w:rsidP="00000000" w:rsidRDefault="00000000" w14:paraId="00000903">
            <w:pPr>
              <w:widowControl w:val="0"/>
              <w:numPr>
                <w:ilvl w:val="0"/>
                <w:numId w:val="71"/>
              </w:numPr>
              <w:shd w:val="clear" w:fill="auto"/>
              <w:ind w:left="270" w:hanging="270"/>
              <w:rPr>
                <w:rFonts w:ascii="Arial" w:hAnsi="Arial" w:eastAsia="Arial" w:cs="Arial"/>
              </w:rPr>
            </w:pPr>
            <w:r w:rsidRPr="00000000" w:rsidDel="00000000" w:rsidR="00000000">
              <w:rPr>
                <w:rFonts w:ascii="Arial" w:hAnsi="Arial" w:eastAsia="Arial" w:cs="Arial"/>
                <w:rtl w:val="0"/>
              </w:rPr>
              <w:t xml:space="preserve">Management and oversight of the process</w:t>
            </w:r>
          </w:p>
          <w:p w:rsidRPr="00000000" w:rsidR="00000000" w:rsidDel="00000000" w:rsidP="00000000" w:rsidRDefault="00000000" w14:paraId="00000904">
            <w:pPr>
              <w:widowControl w:val="0"/>
              <w:numPr>
                <w:ilvl w:val="0"/>
                <w:numId w:val="71"/>
              </w:numPr>
              <w:shd w:val="clear" w:fill="auto"/>
              <w:ind w:left="270" w:hanging="270"/>
              <w:rPr>
                <w:rFonts w:ascii="Arial" w:hAnsi="Arial" w:eastAsia="Arial" w:cs="Arial"/>
              </w:rPr>
            </w:pPr>
            <w:r w:rsidRPr="00000000" w:rsidDel="00000000" w:rsidR="00000000">
              <w:rPr>
                <w:rFonts w:ascii="Arial" w:hAnsi="Arial" w:eastAsia="Arial" w:cs="Arial"/>
                <w:rtl w:val="0"/>
              </w:rPr>
              <w:t xml:space="preserve">Retains the right to accept or reject escalation approvals</w:t>
            </w:r>
          </w:p>
          <w:p w:rsidRPr="00000000" w:rsidR="00000000" w:rsidDel="00000000" w:rsidP="00000000" w:rsidRDefault="00000000" w14:paraId="00000905">
            <w:pPr>
              <w:widowControl w:val="0"/>
              <w:numPr>
                <w:ilvl w:val="0"/>
                <w:numId w:val="71"/>
              </w:numPr>
              <w:shd w:val="clear" w:fill="auto"/>
              <w:ind w:left="270" w:hanging="270"/>
              <w:rPr>
                <w:rFonts w:ascii="Arial" w:hAnsi="Arial" w:eastAsia="Arial" w:cs="Arial"/>
              </w:rPr>
            </w:pPr>
            <w:r w:rsidRPr="00000000" w:rsidDel="00000000" w:rsidR="00000000">
              <w:rPr>
                <w:rFonts w:ascii="Arial" w:hAnsi="Arial" w:eastAsia="Arial" w:cs="Arial"/>
                <w:rtl w:val="0"/>
              </w:rPr>
              <w:t xml:space="preserve">Instruct restrictions on account where required</w:t>
            </w:r>
          </w:p>
        </w:tc>
      </w:tr>
    </w:tbl>
    <w:p w:rsidRPr="00000000" w:rsidR="00000000" w:rsidDel="00000000" w:rsidP="00000000" w:rsidRDefault="00000000" w14:paraId="00000906">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3vx7sguyo4lc" w:colFirst="0" w:colLast="0" w:id="168"/>
      <w:bookmarkEnd w:id="168"/>
      <w:r w:rsidRPr="00000000" w:rsidDel="00000000" w:rsidR="00000000">
        <w:rPr>
          <w:b w:val="1"/>
          <w:bCs w:val="1"/>
          <w:sz w:val="32"/>
          <w:szCs w:val="32"/>
          <w:rtl w:val="0"/>
        </w:rPr>
        <w:t xml:space="preserve">Ongoing</w:t>
      </w:r>
      <w:r w:rsidRPr="00000000" w:rsidDel="00000000" w:rsidR="00000000">
        <w:rPr>
          <w:rFonts w:ascii="Arial" w:hAnsi="Arial" w:eastAsia="Arial" w:cs="Arial"/>
          <w:sz w:val="36"/>
          <w:szCs w:val="36"/>
          <w:rtl w:val="0"/>
        </w:rPr>
        <w:t xml:space="preserve"> </w:t>
      </w:r>
      <w:r w:rsidRPr="00000000" w:rsidDel="00000000" w:rsidR="00000000">
        <w:rPr>
          <w:b w:val="1"/>
          <w:bCs w:val="1"/>
          <w:sz w:val="32"/>
          <w:szCs w:val="32"/>
          <w:rtl w:val="0"/>
        </w:rPr>
        <w:t xml:space="preserve">Due Diligence </w:t>
      </w:r>
    </w:p>
    <w:p w:rsidRPr="00000000" w:rsidR="00000000" w:rsidDel="00000000" w:rsidP="00000000" w:rsidRDefault="00000000" w14:paraId="00000907">
      <w:pPr>
        <w:spacing w:line="276" w:lineRule="auto"/>
        <w:jc w:val="both"/>
        <w:rPr>
          <w:rFonts w:ascii="Arial" w:hAnsi="Arial" w:eastAsia="Arial" w:cs="Arial"/>
        </w:rPr>
      </w:pPr>
      <w:r w:rsidRPr="00000000" w:rsidDel="00000000" w:rsidR="00000000">
        <w:rPr>
          <w:rFonts w:ascii="Arial" w:hAnsi="Arial" w:eastAsia="Arial" w:cs="Arial"/>
          <w:rtl w:val="0"/>
        </w:rPr>
        <w:t xml:space="preserve">The process of Periodic Review, also known as Ongoing Due Diligence, is an essential component of the Know Your Business Program. It guarantees that the risk profile,  and our due diligence remains consistent with our prior assessment of the client.</w:t>
      </w:r>
    </w:p>
    <w:p w:rsidRPr="00000000" w:rsidR="00000000" w:rsidDel="00000000" w:rsidP="00000000" w:rsidRDefault="00000000" w14:paraId="00000908">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909">
      <w:pPr>
        <w:spacing w:line="276" w:lineRule="auto"/>
        <w:jc w:val="both"/>
        <w:rPr>
          <w:rFonts w:ascii="Arial" w:hAnsi="Arial" w:eastAsia="Arial" w:cs="Arial"/>
        </w:rPr>
      </w:pPr>
      <w:r w:rsidRPr="00000000" w:rsidDel="00000000" w:rsidR="00000000">
        <w:rPr>
          <w:rFonts w:ascii="Arial" w:hAnsi="Arial" w:eastAsia="Arial" w:cs="Arial"/>
          <w:rtl w:val="0"/>
        </w:rPr>
        <w:t xml:space="preserve">Once a customer has been accepted, Binance is required to conduct ongoing monitoring of customers to ensure that the details of the customer are kept up to date.  This is facilitated by conducting on-going due diligence (ODD) and monitoring of business relationships to identify and report known or suspected suspicious activity or transactions.    </w:t>
      </w:r>
    </w:p>
    <w:p w:rsidRPr="00000000" w:rsidR="00000000" w:rsidDel="00000000" w:rsidP="00000000" w:rsidRDefault="00000000" w14:paraId="0000090A">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90B">
      <w:pPr>
        <w:spacing w:line="276" w:lineRule="auto"/>
        <w:jc w:val="both"/>
        <w:rPr>
          <w:rFonts w:ascii="Arial" w:hAnsi="Arial" w:eastAsia="Arial" w:cs="Arial"/>
        </w:rPr>
      </w:pPr>
      <w:r w:rsidRPr="00000000" w:rsidDel="00000000" w:rsidR="00000000">
        <w:rPr>
          <w:rFonts w:ascii="Arial" w:hAnsi="Arial" w:eastAsia="Arial" w:cs="Arial"/>
          <w:rtl w:val="0"/>
        </w:rPr>
        <w:t xml:space="preserve">ODD and monitoring consist of KYB Refresh, trigger events, transaction look backs and PEP, sanctions and adverse media ongoing screening.</w:t>
      </w:r>
    </w:p>
    <w:p w:rsidRPr="00000000" w:rsidR="00000000" w:rsidDel="00000000" w:rsidP="00000000" w:rsidRDefault="00000000" w14:paraId="0000090C">
      <w:pPr>
        <w:spacing w:line="276" w:lineRule="auto"/>
        <w:jc w:val="both"/>
        <w:rPr>
          <w:rFonts w:ascii="Arial" w:hAnsi="Arial" w:eastAsia="Arial" w:cs="Arial"/>
        </w:rPr>
      </w:pPr>
      <w:r w:rsidRPr="00000000" w:rsidDel="00000000" w:rsidR="00000000">
        <w:rPr>
          <w:rtl w:val="0"/>
        </w:rPr>
      </w:r>
    </w:p>
    <w:p w:rsidRPr="00000000" w:rsidR="00000000" w:rsidDel="00000000" w:rsidP="00000000" w:rsidRDefault="00000000" w14:paraId="0000090D">
      <w:pPr>
        <w:widowControl w:val="0"/>
        <w:shd w:val="clear" w:fill="auto"/>
        <w:spacing w:line="276" w:lineRule="auto"/>
        <w:jc w:val="both"/>
        <w:rPr>
          <w:rFonts w:ascii="Arial" w:hAnsi="Arial" w:eastAsia="Arial" w:cs="Arial"/>
        </w:rPr>
      </w:pPr>
      <w:bookmarkStart w:name="_heading=h.wbrruh1ufe1g" w:colFirst="0" w:colLast="0" w:id="169"/>
      <w:bookmarkEnd w:id="169"/>
      <w:r w:rsidRPr="00000000" w:rsidDel="00000000" w:rsidR="00000000">
        <w:rPr>
          <w:rFonts w:ascii="Arial" w:hAnsi="Arial" w:eastAsia="Arial" w:cs="Arial"/>
          <w:rtl w:val="0"/>
        </w:rPr>
        <w:t xml:space="preserve">In all cases, CDD will also be reapplied to existing Customers when circumstances relevant to their risk assessment change, including changes to beneficial ownership, inconsistencies in transaction behaviour or a new purpose for the account, or where Binance has doubts about the veracity or adequacy of documents or information previously obtained.</w:t>
      </w:r>
      <w:r w:rsidRPr="00000000" w:rsidDel="00000000" w:rsidR="00000000">
        <w:rPr>
          <w:rtl w:val="0"/>
        </w:rPr>
      </w:r>
    </w:p>
    <w:p w:rsidRPr="00000000" w:rsidR="00000000" w:rsidDel="00000000" w:rsidP="00000000" w:rsidRDefault="00000000" w14:paraId="0000090E">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dx2y4aqf0j6j" w:colFirst="0" w:colLast="0" w:id="170"/>
      <w:bookmarkEnd w:id="170"/>
      <w:r w:rsidRPr="00000000" w:rsidDel="00000000" w:rsidR="00000000">
        <w:rPr>
          <w:b w:val="1"/>
          <w:bCs w:val="1"/>
          <w:sz w:val="28"/>
          <w:szCs w:val="28"/>
          <w:rtl w:val="0"/>
        </w:rPr>
        <w:t xml:space="preserve">Ongoing Screening and Monitoring</w:t>
      </w:r>
    </w:p>
    <w:p w:rsidRPr="00000000" w:rsidR="00000000" w:rsidDel="00000000" w:rsidP="00000000" w:rsidRDefault="00000000" w14:paraId="0000090F">
      <w:pPr>
        <w:jc w:val="both"/>
        <w:rPr>
          <w:rFonts w:ascii="Arial" w:hAnsi="Arial" w:eastAsia="Arial" w:cs="Arial"/>
        </w:rPr>
      </w:pPr>
      <w:r w:rsidRPr="00000000" w:rsidDel="00000000" w:rsidR="00000000">
        <w:rPr>
          <w:rFonts w:ascii="Arial" w:hAnsi="Arial" w:eastAsia="Arial" w:cs="Arial"/>
          <w:rtl w:val="0"/>
        </w:rPr>
        <w:t xml:space="preserve">The practice of Ongoing Screening is a key part of our anti-money laundering and counter-financing of terrorism (AML/CFT) strategy at Binance. Our back-end system uses World-Check to automatically perform these screenings each day by comparing our data to theirs. If a manual World-Check screening is done, it falls under the duty of the first line of defence analysts to ensure that the Ongoing Screening System (OGS) is activated. </w:t>
      </w:r>
    </w:p>
    <w:p w:rsidRPr="00000000" w:rsidR="00000000" w:rsidDel="00000000" w:rsidP="00000000" w:rsidRDefault="00000000" w14:paraId="00000910">
      <w:pPr>
        <w:jc w:val="both"/>
        <w:rPr>
          <w:rFonts w:ascii="Arial" w:hAnsi="Arial" w:eastAsia="Arial" w:cs="Arial"/>
        </w:rPr>
      </w:pPr>
      <w:r w:rsidRPr="00000000" w:rsidDel="00000000" w:rsidR="00000000">
        <w:rPr>
          <w:rtl w:val="0"/>
        </w:rPr>
      </w:r>
    </w:p>
    <w:p w:rsidRPr="00000000" w:rsidR="00000000" w:rsidDel="00000000" w:rsidP="00000000" w:rsidRDefault="00000000" w14:paraId="00000911">
      <w:pPr>
        <w:jc w:val="both"/>
        <w:rPr>
          <w:rFonts w:ascii="Arial" w:hAnsi="Arial" w:eastAsia="Arial" w:cs="Arial"/>
        </w:rPr>
      </w:pPr>
      <w:r w:rsidRPr="00000000" w:rsidDel="00000000" w:rsidR="00000000">
        <w:rPr>
          <w:rFonts w:ascii="Arial" w:hAnsi="Arial" w:eastAsia="Arial" w:cs="Arial"/>
          <w:rtl w:val="0"/>
        </w:rPr>
        <w:t xml:space="preserve">Additionally, the first line of defence analysts are responsible for ensuring that all potential matches ("hits") are reviewed and resolved daily. The assessment of potential matches triggered due to ongoing screening is subject to the same assessment logic used for screening at onboarding. For more comprehensive details on how to carry out the Screening and Potential hit reviews, please refer to </w:t>
      </w:r>
      <w:hyperlink r:id="rId66">
        <w:r w:rsidRPr="00000000" w:rsidDel="00000000" w:rsidR="00000000">
          <w:rPr>
            <w:rFonts w:ascii="Arial" w:hAnsi="Arial" w:eastAsia="Arial" w:cs="Arial"/>
            <w:color w:val="1155cc"/>
            <w:u w:val="single"/>
            <w:rtl w:val="0"/>
          </w:rPr>
          <w:t xml:space="preserve">Appendix 4: KYB Screening Procedure</w:t>
        </w:r>
      </w:hyperlink>
      <w:r w:rsidRPr="00000000" w:rsidDel="00000000" w:rsidR="00000000">
        <w:rPr>
          <w:rFonts w:ascii="Arial" w:hAnsi="Arial" w:eastAsia="Arial" w:cs="Arial"/>
          <w:rtl w:val="0"/>
        </w:rPr>
        <w:t xml:space="preserve">. </w:t>
      </w:r>
    </w:p>
    <w:p w:rsidRPr="00000000" w:rsidR="00000000" w:rsidDel="00000000" w:rsidP="00000000" w:rsidRDefault="00000000" w14:paraId="00000912">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397qlwqmgf0w" w:colFirst="0" w:colLast="0" w:id="171"/>
      <w:bookmarkEnd w:id="171"/>
      <w:r w:rsidRPr="00000000" w:rsidDel="00000000" w:rsidR="00000000">
        <w:rPr>
          <w:b w:val="1"/>
          <w:bCs w:val="1"/>
          <w:sz w:val="28"/>
          <w:szCs w:val="28"/>
          <w:rtl w:val="0"/>
        </w:rPr>
        <w:t xml:space="preserve">Periodic Review </w:t>
      </w:r>
    </w:p>
    <w:p w:rsidRPr="00000000" w:rsidR="00000000" w:rsidDel="00000000" w:rsidP="00000000" w:rsidRDefault="00000000" w14:paraId="00000913">
      <w:pPr>
        <w:jc w:val="both"/>
        <w:rPr>
          <w:rFonts w:ascii="Arial" w:hAnsi="Arial" w:eastAsia="Arial" w:cs="Arial"/>
        </w:rPr>
      </w:pPr>
      <w:r w:rsidRPr="00000000" w:rsidDel="00000000" w:rsidR="00000000">
        <w:rPr>
          <w:rFonts w:ascii="Arial" w:hAnsi="Arial" w:eastAsia="Arial" w:cs="Arial"/>
          <w:rtl w:val="0"/>
        </w:rPr>
        <w:t xml:space="preserve">As part of the customer lifecycle management, all customers are subject to Periodic Review, also known as KYB Refresh.  Periodic Reviews will be conducted based on the risk profile and the last completed review. For High Risk Clients, the requirement is an annual review; for Medium Risk Clients - every 3 years and for Low Risk Clients - every 5 years. </w:t>
      </w:r>
    </w:p>
    <w:p w:rsidRPr="00000000" w:rsidR="00000000" w:rsidDel="00000000" w:rsidP="00000000" w:rsidRDefault="00000000" w14:paraId="00000914">
      <w:pPr>
        <w:jc w:val="both"/>
        <w:rPr>
          <w:rFonts w:ascii="Arial" w:hAnsi="Arial" w:eastAsia="Arial" w:cs="Arial"/>
          <w:sz w:val="10"/>
          <w:szCs w:val="10"/>
        </w:rPr>
      </w:pPr>
      <w:r w:rsidRPr="00000000" w:rsidDel="00000000" w:rsidR="00000000">
        <w:rPr>
          <w:rtl w:val="0"/>
        </w:rPr>
      </w:r>
    </w:p>
    <w:tbl>
      <w:tblPr>
        <w:tblStyle w:val="Table37"/>
        <w:tblW w:w="9285.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90"/>
        <w:gridCol w:w="2310"/>
        <w:gridCol w:w="2250"/>
        <w:gridCol w:w="2535"/>
        <w:tblGridChange w:id="0">
          <w:tblGrid>
            <w:gridCol w:w="2190"/>
            <w:gridCol w:w="2310"/>
            <w:gridCol w:w="2250"/>
            <w:gridCol w:w="2535"/>
          </w:tblGrid>
        </w:tblGridChange>
      </w:tblGrid>
      <w:tr>
        <w:trPr>
          <w:cantSplit w:val="0"/>
          <w:tblHeader w:val="0"/>
        </w:trPr>
        <w:tc>
          <w:tcPr>
            <w:shd w:val="clear" w:fill="f1c232"/>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915">
            <w:pPr>
              <w:shd w:val="clear" w:fill="auto"/>
              <w:spacing w:before="0" w:after="0" w:lineRule="auto"/>
              <w:ind w:left="90" w:firstLine="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Risk Rating </w:t>
            </w:r>
          </w:p>
        </w:tc>
        <w:tc>
          <w:tcPr>
            <w:shd w:val="clear" w:fill="d9d9d9"/>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6">
            <w:pPr>
              <w:shd w:val="clear" w:fill="auto"/>
              <w:spacing w:before="0" w:after="0" w:lineRule="auto"/>
              <w:jc w:val="center"/>
              <w:rPr>
                <w:rFonts w:ascii="Arial" w:hAnsi="Arial" w:eastAsia="Arial" w:cs="Arial"/>
                <w:b w:val="1"/>
                <w:bCs w:val="1"/>
                <w:sz w:val="22"/>
                <w:szCs w:val="22"/>
                <w:shd w:val="clear" w:fill="auto"/>
              </w:rPr>
            </w:pPr>
            <w:r w:rsidRPr="00000000" w:rsidDel="00000000" w:rsidR="00000000">
              <w:rPr>
                <w:rFonts w:ascii="Arial" w:hAnsi="Arial" w:eastAsia="Arial" w:cs="Arial"/>
                <w:b w:val="1"/>
                <w:bCs w:val="1"/>
                <w:sz w:val="22"/>
                <w:szCs w:val="22"/>
                <w:shd w:val="clear" w:fill="auto"/>
                <w:rtl w:val="0"/>
              </w:rPr>
              <w:t xml:space="preserve">Low</w:t>
            </w:r>
          </w:p>
        </w:tc>
        <w:tc>
          <w:tcPr>
            <w:shd w:val="clear" w:fill="d9d9d9"/>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7">
            <w:pPr>
              <w:shd w:val="clear" w:fill="auto"/>
              <w:spacing w:before="0" w:after="0" w:lineRule="auto"/>
              <w:jc w:val="center"/>
              <w:rPr>
                <w:rFonts w:ascii="Arial" w:hAnsi="Arial" w:eastAsia="Arial" w:cs="Arial"/>
                <w:b w:val="1"/>
                <w:bCs w:val="1"/>
                <w:sz w:val="22"/>
                <w:szCs w:val="22"/>
                <w:shd w:val="clear" w:fill="auto"/>
              </w:rPr>
            </w:pPr>
            <w:r w:rsidRPr="00000000" w:rsidDel="00000000" w:rsidR="00000000">
              <w:rPr>
                <w:rFonts w:ascii="Arial" w:hAnsi="Arial" w:eastAsia="Arial" w:cs="Arial"/>
                <w:b w:val="1"/>
                <w:bCs w:val="1"/>
                <w:sz w:val="22"/>
                <w:szCs w:val="22"/>
                <w:shd w:val="clear" w:fill="auto"/>
                <w:rtl w:val="0"/>
              </w:rPr>
              <w:t xml:space="preserve">Medium</w:t>
            </w:r>
          </w:p>
        </w:tc>
        <w:tc>
          <w:tcPr>
            <w:shd w:val="clear" w:fill="d9d9d9"/>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8">
            <w:pPr>
              <w:shd w:val="clear" w:fill="auto"/>
              <w:spacing w:before="0" w:after="0" w:lineRule="auto"/>
              <w:jc w:val="center"/>
              <w:rPr>
                <w:rFonts w:ascii="Arial" w:hAnsi="Arial" w:eastAsia="Arial" w:cs="Arial"/>
                <w:b w:val="1"/>
                <w:bCs w:val="1"/>
                <w:sz w:val="22"/>
                <w:szCs w:val="22"/>
                <w:shd w:val="clear" w:fill="auto"/>
              </w:rPr>
            </w:pPr>
            <w:r w:rsidRPr="00000000" w:rsidDel="00000000" w:rsidR="00000000">
              <w:rPr>
                <w:rFonts w:ascii="Arial" w:hAnsi="Arial" w:eastAsia="Arial" w:cs="Arial"/>
                <w:b w:val="1"/>
                <w:bCs w:val="1"/>
                <w:sz w:val="22"/>
                <w:szCs w:val="22"/>
                <w:shd w:val="clear" w:fill="auto"/>
                <w:rtl w:val="0"/>
              </w:rPr>
              <w:t xml:space="preserve">High</w:t>
            </w:r>
          </w:p>
        </w:tc>
      </w:tr>
      <w:tr>
        <w:trPr>
          <w:cantSplit w:val="0"/>
          <w:tblHeader w:val="0"/>
        </w:trPr>
        <w:tc>
          <w:tcPr>
            <w:shd w:val="clear" w:fill="f1c232"/>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919">
            <w:pPr>
              <w:shd w:val="clear" w:fill="auto"/>
              <w:spacing w:before="0" w:after="0" w:lineRule="auto"/>
              <w:ind w:left="90" w:firstLine="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Frequency of </w:t>
            </w:r>
          </w:p>
          <w:p w:rsidRPr="00000000" w:rsidR="00000000" w:rsidDel="00000000" w:rsidP="00000000" w:rsidRDefault="00000000" w14:paraId="0000091A">
            <w:pPr>
              <w:shd w:val="clear" w:fill="auto"/>
              <w:spacing w:before="0" w:after="0" w:lineRule="auto"/>
              <w:ind w:left="90" w:firstLine="0"/>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Periodic Review</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B">
            <w:pPr>
              <w:spacing w:before="0" w:after="0" w:lineRule="auto"/>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5 Years</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C">
            <w:pPr>
              <w:spacing w:before="0" w:after="0" w:lineRule="auto"/>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3 years</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1D">
            <w:pPr>
              <w:spacing w:before="0" w:after="0" w:lineRule="auto"/>
              <w:jc w:val="center"/>
              <w:rPr>
                <w:rFonts w:ascii="Arial" w:hAnsi="Arial" w:eastAsia="Arial" w:cs="Arial"/>
                <w:sz w:val="22"/>
                <w:szCs w:val="22"/>
              </w:rPr>
            </w:pPr>
            <w:r w:rsidRPr="00000000" w:rsidDel="00000000" w:rsidR="00000000">
              <w:rPr>
                <w:rFonts w:ascii="Arial" w:hAnsi="Arial" w:eastAsia="Arial" w:cs="Arial"/>
                <w:sz w:val="22"/>
                <w:szCs w:val="22"/>
                <w:rtl w:val="0"/>
              </w:rPr>
              <w:t xml:space="preserve">1 Year</w:t>
            </w:r>
          </w:p>
        </w:tc>
      </w:tr>
    </w:tbl>
    <w:p w:rsidRPr="00000000" w:rsidR="00000000" w:rsidDel="00000000" w:rsidP="00000000" w:rsidRDefault="00000000" w14:paraId="0000091E">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91F">
      <w:pPr>
        <w:jc w:val="both"/>
        <w:rPr>
          <w:rFonts w:ascii="Arial" w:hAnsi="Arial" w:eastAsia="Arial" w:cs="Arial"/>
        </w:rPr>
      </w:pPr>
      <w:r w:rsidRPr="00000000" w:rsidDel="00000000" w:rsidR="00000000">
        <w:rPr>
          <w:rFonts w:ascii="Arial" w:hAnsi="Arial" w:eastAsia="Arial" w:cs="Arial"/>
          <w:rtl w:val="0"/>
        </w:rPr>
        <w:t xml:space="preserve">The above indicated timeline of the periodic review could potentially be subject to change depending on local country obligations. As such, the first line of defence analysts are obligated to adhere to the terms set out in the country-specific addendum.</w:t>
      </w:r>
    </w:p>
    <w:p w:rsidRPr="00000000" w:rsidR="00000000" w:rsidDel="00000000" w:rsidP="00000000" w:rsidRDefault="00000000" w14:paraId="00000920">
      <w:pPr>
        <w:jc w:val="both"/>
        <w:rPr>
          <w:rFonts w:ascii="Arial" w:hAnsi="Arial" w:eastAsia="Arial" w:cs="Arial"/>
        </w:rPr>
      </w:pPr>
      <w:r w:rsidRPr="00000000" w:rsidDel="00000000" w:rsidR="00000000">
        <w:rPr>
          <w:rtl w:val="0"/>
        </w:rPr>
      </w:r>
    </w:p>
    <w:p w:rsidRPr="00000000" w:rsidR="00000000" w:rsidDel="00000000" w:rsidP="00000000" w:rsidRDefault="00000000" w14:paraId="00000921">
      <w:pPr>
        <w:jc w:val="both"/>
        <w:rPr>
          <w:rFonts w:ascii="Arial" w:hAnsi="Arial" w:eastAsia="Arial" w:cs="Arial"/>
        </w:rPr>
      </w:pPr>
      <w:r w:rsidRPr="00000000" w:rsidDel="00000000" w:rsidR="00000000">
        <w:rPr>
          <w:rFonts w:ascii="Arial" w:hAnsi="Arial" w:eastAsia="Arial" w:cs="Arial"/>
          <w:rtl w:val="0"/>
        </w:rPr>
        <w:t xml:space="preserve">The periodic review of customers must be completed by the date of the customer’s on-boarding in line with the frequency set out in the table above. A periodic review should be initiated 3 months before the due date for Low and Medium risk customers , and 4 months before the due date for High risk customers, allowing 1 month to the HRC team to review the case before notifying the customer.</w:t>
      </w:r>
    </w:p>
    <w:p w:rsidRPr="00000000" w:rsidR="00000000" w:rsidDel="00000000" w:rsidP="00000000" w:rsidRDefault="00000000" w14:paraId="00000922">
      <w:pPr>
        <w:jc w:val="both"/>
        <w:rPr>
          <w:rFonts w:ascii="Arial" w:hAnsi="Arial" w:eastAsia="Arial" w:cs="Arial"/>
        </w:rPr>
      </w:pPr>
      <w:r w:rsidRPr="00000000" w:rsidDel="00000000" w:rsidR="00000000">
        <w:rPr>
          <w:rtl w:val="0"/>
        </w:rPr>
      </w:r>
    </w:p>
    <w:p w:rsidRPr="00000000" w:rsidR="00000000" w:rsidDel="00000000" w:rsidP="00000000" w:rsidRDefault="00000000" w14:paraId="00000923">
      <w:pPr>
        <w:jc w:val="both"/>
        <w:rPr>
          <w:rFonts w:ascii="Arial" w:hAnsi="Arial" w:eastAsia="Arial" w:cs="Arial"/>
        </w:rPr>
      </w:pPr>
      <w:r w:rsidRPr="00000000" w:rsidDel="00000000" w:rsidR="00000000">
        <w:rPr>
          <w:rFonts w:ascii="Arial" w:hAnsi="Arial" w:eastAsia="Arial" w:cs="Arial"/>
          <w:rtl w:val="0"/>
        </w:rPr>
        <w:t xml:space="preserve">For further guidance on the periodic review process,  please refer to the </w:t>
      </w:r>
      <w:hyperlink r:id="rId67">
        <w:r w:rsidRPr="00000000" w:rsidDel="00000000" w:rsidR="00000000">
          <w:rPr>
            <w:rFonts w:ascii="Arial" w:hAnsi="Arial" w:eastAsia="Arial" w:cs="Arial"/>
            <w:color w:val="1155cc"/>
            <w:u w:val="single"/>
            <w:rtl w:val="0"/>
          </w:rPr>
          <w:t xml:space="preserve">Appendix 7 KYB Periodic Review Procedure</w:t>
        </w:r>
      </w:hyperlink>
      <w:r w:rsidRPr="00000000" w:rsidDel="00000000" w:rsidR="00000000">
        <w:rPr>
          <w:rFonts w:ascii="Arial" w:hAnsi="Arial" w:eastAsia="Arial" w:cs="Arial"/>
          <w:rtl w:val="0"/>
        </w:rPr>
        <w:t xml:space="preserve"> and </w:t>
      </w:r>
      <w:hyperlink r:id="rId68">
        <w:r w:rsidRPr="00000000" w:rsidDel="00000000" w:rsidR="00000000">
          <w:rPr>
            <w:rFonts w:ascii="Arial" w:hAnsi="Arial" w:eastAsia="Arial" w:cs="Arial"/>
            <w:color w:val="1155cc"/>
            <w:u w:val="single"/>
            <w:rtl w:val="0"/>
          </w:rPr>
          <w:t xml:space="preserve">Appendix 8 Periodic Review Overdue Framework</w:t>
        </w:r>
      </w:hyperlink>
      <w:r w:rsidRPr="00000000" w:rsidDel="00000000" w:rsidR="00000000">
        <w:rPr>
          <w:rFonts w:ascii="Arial" w:hAnsi="Arial" w:eastAsia="Arial" w:cs="Arial"/>
          <w:rtl w:val="0"/>
        </w:rPr>
        <w:t xml:space="preserve">  </w:t>
      </w:r>
    </w:p>
    <w:p w:rsidRPr="00000000" w:rsidR="00000000" w:rsidDel="00000000" w:rsidP="00000000" w:rsidRDefault="00000000" w14:paraId="00000924">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5o1svipthofm" w:colFirst="0" w:colLast="0" w:id="172"/>
      <w:bookmarkEnd w:id="172"/>
      <w:r w:rsidRPr="00000000" w:rsidDel="00000000" w:rsidR="00000000">
        <w:rPr>
          <w:b w:val="1"/>
          <w:bCs w:val="1"/>
          <w:sz w:val="28"/>
          <w:szCs w:val="28"/>
          <w:rtl w:val="0"/>
        </w:rPr>
        <w:t xml:space="preserve">KYB Trigger Review </w:t>
      </w:r>
    </w:p>
    <w:p w:rsidRPr="00000000" w:rsidR="00000000" w:rsidDel="00000000" w:rsidP="00000000" w:rsidRDefault="00000000" w14:paraId="00000925">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jqleoznzjsqg" w:colFirst="0" w:colLast="0" w:id="173"/>
      <w:bookmarkEnd w:id="173"/>
      <w:r w:rsidRPr="00000000" w:rsidDel="00000000" w:rsidR="00000000">
        <w:rPr>
          <w:b w:val="1"/>
          <w:bCs w:val="1"/>
          <w:sz w:val="26"/>
          <w:szCs w:val="26"/>
          <w:rtl w:val="0"/>
        </w:rPr>
        <w:t xml:space="preserve">Definition </w:t>
      </w:r>
    </w:p>
    <w:p w:rsidRPr="00000000" w:rsidR="00000000" w:rsidDel="00000000" w:rsidP="00000000" w:rsidRDefault="00000000" w14:paraId="00000926">
      <w:pPr>
        <w:jc w:val="both"/>
        <w:rPr>
          <w:rFonts w:ascii="Arial" w:hAnsi="Arial" w:eastAsia="Arial" w:cs="Arial"/>
        </w:rPr>
      </w:pPr>
      <w:r w:rsidRPr="00000000" w:rsidDel="00000000" w:rsidR="00000000">
        <w:rPr>
          <w:rFonts w:ascii="Arial" w:hAnsi="Arial" w:eastAsia="Arial" w:cs="Arial"/>
          <w:rtl w:val="0"/>
        </w:rPr>
        <w:t xml:space="preserve">A trigger event is any change or occurrence after onboarding that mandates a review and potential update of the customer’s KYB profile and risk rating. These events ensure Binance maintains accurate, current risk data aligned with regulatory standards.</w:t>
      </w:r>
    </w:p>
    <w:p w:rsidRPr="00000000" w:rsidR="00000000" w:rsidDel="00000000" w:rsidP="00000000" w:rsidRDefault="00000000" w14:paraId="00000927">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l4r0oez5uwla" w:colFirst="0" w:colLast="0" w:id="174"/>
      <w:bookmarkEnd w:id="174"/>
      <w:r w:rsidRPr="00000000" w:rsidDel="00000000" w:rsidR="00000000">
        <w:rPr>
          <w:b w:val="1"/>
          <w:bCs w:val="1"/>
          <w:sz w:val="26"/>
          <w:szCs w:val="26"/>
          <w:rtl w:val="0"/>
        </w:rPr>
        <w:t xml:space="preserve">Trigger Event Categories</w:t>
      </w:r>
      <w:r w:rsidRPr="00000000" w:rsidDel="00000000" w:rsidR="00000000">
        <w:rPr>
          <w:rtl w:val="0"/>
        </w:rPr>
      </w:r>
    </w:p>
    <w:sdt>
      <w:sdtPr>
        <w:lock w:val="contentLocked"/>
        <w:id w:val="-890361145"/>
        <w:tag w:val="goog_rdk_23"/>
      </w:sdtPr>
      <w:sdtContent>
        <w:tbl>
          <w:tblPr>
            <w:tblStyle w:val="Table38"/>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85"/>
            <w:gridCol w:w="6975"/>
            <w:tblGridChange w:id="0">
              <w:tblGrid>
                <w:gridCol w:w="2385"/>
                <w:gridCol w:w="6975"/>
              </w:tblGrid>
            </w:tblGridChange>
          </w:tblGrid>
          <w:tr>
            <w:trPr>
              <w:cantSplit w:val="0"/>
              <w:trHeight w:val="447.978515625" w:hRule="atLeast"/>
              <w:tblHeader w:val="0"/>
            </w:trPr>
            <w:tc>
              <w:tcPr>
                <w:shd w:val="clear" w:fill="f0b90b"/>
                <w:tcMar>
                  <w:top w:w="72.0" w:type="dxa"/>
                  <w:left w:w="72.0" w:type="dxa"/>
                  <w:bottom w:w="72.0" w:type="dxa"/>
                  <w:right w:w="72.0" w:type="dxa"/>
                </w:tcMar>
                <w:vAlign w:val="center"/>
              </w:tcPr>
              <w:p w:rsidRPr="00000000" w:rsidR="00000000" w:rsidDel="00000000" w:rsidP="00000000" w:rsidRDefault="00000000" w14:paraId="00000928">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The Category  </w:t>
                </w:r>
              </w:p>
            </w:tc>
            <w:tc>
              <w:tcPr>
                <w:shd w:val="clear" w:fill="f0b90b"/>
                <w:tcMar>
                  <w:top w:w="72.0" w:type="dxa"/>
                  <w:left w:w="72.0" w:type="dxa"/>
                  <w:bottom w:w="72.0" w:type="dxa"/>
                  <w:right w:w="72.0" w:type="dxa"/>
                </w:tcMar>
                <w:vAlign w:val="center"/>
              </w:tcPr>
              <w:p w:rsidRPr="00000000" w:rsidR="00000000" w:rsidDel="00000000" w:rsidP="00000000" w:rsidRDefault="00000000" w14:paraId="00000929">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b w:val="1"/>
                    <w:bCs w:val="1"/>
                  </w:rPr>
                </w:pPr>
                <w:r w:rsidRPr="00000000" w:rsidDel="00000000" w:rsidR="00000000">
                  <w:rPr>
                    <w:rFonts w:ascii="Arial" w:hAnsi="Arial" w:eastAsia="Arial" w:cs="Arial"/>
                    <w:b w:val="1"/>
                    <w:bCs w:val="1"/>
                    <w:rtl w:val="0"/>
                  </w:rPr>
                  <w:t xml:space="preserve">Examples/Description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2A">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Customer Identity changes  </w:t>
                </w:r>
              </w:p>
            </w:tc>
            <w:tc>
              <w:tcPr>
                <w:shd w:val="clear" w:fill="auto"/>
                <w:tcMar>
                  <w:top w:w="72.0" w:type="dxa"/>
                  <w:left w:w="72.0" w:type="dxa"/>
                  <w:bottom w:w="72.0" w:type="dxa"/>
                  <w:right w:w="72.0" w:type="dxa"/>
                </w:tcMar>
                <w:vAlign w:val="center"/>
              </w:tcPr>
              <w:p w:rsidRPr="00000000" w:rsidR="00000000" w:rsidDel="00000000" w:rsidP="00000000" w:rsidRDefault="00000000" w14:paraId="0000092B">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Name change, address change, new beneficial owners, changes in directors or control</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2C">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Geographic changes </w:t>
                </w:r>
              </w:p>
            </w:tc>
            <w:tc>
              <w:tcPr>
                <w:shd w:val="clear" w:fill="auto"/>
                <w:tcMar>
                  <w:top w:w="72.0" w:type="dxa"/>
                  <w:left w:w="72.0" w:type="dxa"/>
                  <w:bottom w:w="72.0" w:type="dxa"/>
                  <w:right w:w="72.0" w:type="dxa"/>
                </w:tcMar>
                <w:vAlign w:val="center"/>
              </w:tcPr>
              <w:p w:rsidRPr="00000000" w:rsidR="00000000" w:rsidDel="00000000" w:rsidP="00000000" w:rsidRDefault="00000000" w14:paraId="0000092D">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Change in country of incorporation or operation of customer or associated parties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2E">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Risk Profile Indicators</w:t>
                </w:r>
              </w:p>
            </w:tc>
            <w:tc>
              <w:tcPr>
                <w:shd w:val="clear" w:fill="auto"/>
                <w:tcMar>
                  <w:top w:w="72.0" w:type="dxa"/>
                  <w:left w:w="72.0" w:type="dxa"/>
                  <w:bottom w:w="72.0" w:type="dxa"/>
                  <w:right w:w="72.0" w:type="dxa"/>
                </w:tcMar>
                <w:vAlign w:val="center"/>
              </w:tcPr>
              <w:p w:rsidRPr="00000000" w:rsidR="00000000" w:rsidDel="00000000" w:rsidP="00000000" w:rsidRDefault="00000000" w14:paraId="0000092F">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Adverse media, discovery of inconsistent information, identification of sanctions risks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30">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Transactional &amp; Behavioral </w:t>
                </w:r>
              </w:p>
            </w:tc>
            <w:tc>
              <w:tcPr>
                <w:shd w:val="clear" w:fill="auto"/>
                <w:tcMar>
                  <w:top w:w="72.0" w:type="dxa"/>
                  <w:left w:w="72.0" w:type="dxa"/>
                  <w:bottom w:w="72.0" w:type="dxa"/>
                  <w:right w:w="72.0" w:type="dxa"/>
                </w:tcMar>
                <w:vAlign w:val="center"/>
              </w:tcPr>
              <w:p w:rsidRPr="00000000" w:rsidR="00000000" w:rsidDel="00000000" w:rsidP="00000000" w:rsidRDefault="00000000" w14:paraId="00000931">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Suspicious activity reports, changes to trading or withdrawal limits</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32">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Account Operations</w:t>
                </w:r>
              </w:p>
            </w:tc>
            <w:tc>
              <w:tcPr>
                <w:shd w:val="clear" w:fill="auto"/>
                <w:tcMar>
                  <w:top w:w="72.0" w:type="dxa"/>
                  <w:left w:w="72.0" w:type="dxa"/>
                  <w:bottom w:w="72.0" w:type="dxa"/>
                  <w:right w:w="72.0" w:type="dxa"/>
                </w:tcMar>
                <w:vAlign w:val="center"/>
              </w:tcPr>
              <w:p w:rsidRPr="00000000" w:rsidR="00000000" w:rsidDel="00000000" w:rsidP="00000000" w:rsidRDefault="00000000" w14:paraId="00000933">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New product/service added, account blocked/restricted and reactivation</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34">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Regulatory changes </w:t>
                </w:r>
              </w:p>
            </w:tc>
            <w:tc>
              <w:tcPr>
                <w:shd w:val="clear" w:fill="auto"/>
                <w:tcMar>
                  <w:top w:w="72.0" w:type="dxa"/>
                  <w:left w:w="72.0" w:type="dxa"/>
                  <w:bottom w:w="72.0" w:type="dxa"/>
                  <w:right w:w="72.0" w:type="dxa"/>
                </w:tcMar>
                <w:vAlign w:val="center"/>
              </w:tcPr>
              <w:p w:rsidRPr="00000000" w:rsidR="00000000" w:rsidDel="00000000" w:rsidP="00000000" w:rsidRDefault="00000000" w14:paraId="00000935">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rPr>
                    <w:rFonts w:ascii="Arial" w:hAnsi="Arial" w:eastAsia="Arial" w:cs="Arial"/>
                  </w:rPr>
                </w:pPr>
                <w:r w:rsidRPr="00000000" w:rsidDel="00000000" w:rsidR="00000000">
                  <w:rPr>
                    <w:rFonts w:ascii="Arial" w:hAnsi="Arial" w:eastAsia="Arial" w:cs="Arial"/>
                    <w:rtl w:val="0"/>
                  </w:rPr>
                  <w:t xml:space="preserve">Newly identified PEPs, imposition of new sanctions</w:t>
                </w:r>
              </w:p>
            </w:tc>
          </w:tr>
        </w:tbl>
      </w:sdtContent>
    </w:sdt>
    <w:p w:rsidRPr="00000000" w:rsidR="00000000" w:rsidDel="00000000" w:rsidP="00000000" w:rsidRDefault="00000000" w14:paraId="00000936">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ujbd2zmmnqgq" w:colFirst="0" w:colLast="0" w:id="175"/>
      <w:bookmarkEnd w:id="175"/>
      <w:r w:rsidRPr="00000000" w:rsidDel="00000000" w:rsidR="00000000">
        <w:rPr>
          <w:b w:val="1"/>
          <w:bCs w:val="1"/>
          <w:sz w:val="26"/>
          <w:szCs w:val="26"/>
          <w:rtl w:val="0"/>
        </w:rPr>
        <w:t xml:space="preserve">Trigger Event Response Flowchart</w:t>
      </w:r>
      <w:r w:rsidRPr="00000000" w:rsidDel="00000000" w:rsidR="00000000">
        <w:rPr>
          <w:rtl w:val="0"/>
        </w:rPr>
      </w:r>
    </w:p>
    <w:p w:rsidRPr="00000000" w:rsidR="00000000" w:rsidDel="00000000" w:rsidP="00000000" w:rsidRDefault="00000000" w14:paraId="00000937">
      <w:pPr>
        <w:spacing w:line="240" w:lineRule="auto"/>
        <w:jc w:val="both"/>
        <w:rPr>
          <w:rFonts w:ascii="Arial" w:hAnsi="Arial" w:eastAsia="Arial" w:cs="Arial"/>
        </w:rPr>
      </w:pPr>
      <w:r w:rsidRPr="00000000" w:rsidDel="00000000" w:rsidR="00000000">
        <w:rPr>
          <w:rFonts w:ascii="Arial" w:hAnsi="Arial" w:eastAsia="Arial" w:cs="Arial"/>
        </w:rPr>
        <mc:AlternateContent>
          <mc:Choice Requires="wpg">
            <w:drawing>
              <wp:inline distT="114300" distB="114300" distL="114300" distR="114300">
                <wp:extent cx="4414838" cy="4533445"/>
                <wp:effectExtent l="12700" t="12700" r="12700" b="12700"/>
                <wp:docPr id="151" name=""/>
                <a:graphic>
                  <a:graphicData uri="http://schemas.microsoft.com/office/word/2010/wordprocessingGroup">
                    <wpg:wgp>
                      <wpg:cNvGrpSpPr/>
                      <wpg:grpSpPr>
                        <a:xfrm>
                          <a:off x="1349200" y="263225"/>
                          <a:ext cx="4414838" cy="4533445"/>
                          <a:chOff x="1349200" y="263225"/>
                          <a:chExt cx="4704150" cy="4841200"/>
                        </a:xfrm>
                      </wpg:grpSpPr>
                      <wps:wsp>
                        <wps:cNvSpPr/>
                        <wps:cNvPr id="180" name="Shape 180"/>
                        <wps:spPr>
                          <a:xfrm>
                            <a:off x="3010900" y="4573150"/>
                            <a:ext cx="1355400" cy="526500"/>
                          </a:xfrm>
                          <a:prstGeom prst="ellipse">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Complete Documentation and Close Review</w:t>
                              </w:r>
                            </w:p>
                          </w:txbxContent>
                        </wps:txbx>
                        <wps:bodyPr spcFirstLastPara="1" wrap="square" lIns="91425" tIns="91425" rIns="91425" bIns="91425" anchor="ctr" anchorCtr="0">
                          <a:noAutofit/>
                        </wps:bodyPr>
                      </wps:wsp>
                      <wps:wsp>
                        <wps:cNvSpPr/>
                        <wps:cNvPr id="520" name="Shape 520"/>
                        <wps:spPr>
                          <a:xfrm>
                            <a:off x="2871650" y="2983938"/>
                            <a:ext cx="1421100" cy="609075"/>
                          </a:xfrm>
                          <a:prstGeom prst="flowChartDecision">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Determine review type</w:t>
                              </w:r>
                            </w:p>
                          </w:txbxContent>
                        </wps:txbx>
                        <wps:bodyPr spcFirstLastPara="1" wrap="square" lIns="91425" tIns="91425" rIns="91425" bIns="91425" anchor="ctr" anchorCtr="0">
                          <a:noAutofit/>
                        </wps:bodyPr>
                      </wps:wsp>
                      <wps:wsp>
                        <wps:cNvSpPr/>
                        <wps:cNvPr id="521" name="Shape 521"/>
                        <wps:spPr>
                          <a:xfrm>
                            <a:off x="1353975" y="1095850"/>
                            <a:ext cx="984600" cy="446700"/>
                          </a:xfrm>
                          <a:prstGeom prst="rect">
                            <a:avLst/>
                          </a:prstGeom>
                          <a:solidFill>
                            <a:srgbClr val="D9EAD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Yes - Analyst Reviews Docs and Info</w:t>
                              </w:r>
                            </w:p>
                          </w:txbxContent>
                        </wps:txbx>
                        <wps:bodyPr spcFirstLastPara="1" wrap="square" lIns="91425" tIns="91425" rIns="91425" bIns="91425" anchor="ctr" anchorCtr="0">
                          <a:noAutofit/>
                        </wps:bodyPr>
                      </wps:wsp>
                      <wps:wsp>
                        <wps:cNvSpPr/>
                        <wps:cNvPr id="522" name="Shape 522"/>
                        <wps:spPr>
                          <a:xfrm>
                            <a:off x="4825850" y="1095850"/>
                            <a:ext cx="984600" cy="446700"/>
                          </a:xfrm>
                          <a:prstGeom prst="rect">
                            <a:avLst/>
                          </a:prstGeom>
                          <a:solidFill>
                            <a:srgbClr val="FFF2CC"/>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No - Request Docs / Clarification</w:t>
                              </w:r>
                            </w:p>
                          </w:txbxContent>
                        </wps:txbx>
                        <wps:bodyPr spcFirstLastPara="1" wrap="square" lIns="91425" tIns="91425" rIns="91425" bIns="91425" anchor="ctr" anchorCtr="0">
                          <a:noAutofit/>
                        </wps:bodyPr>
                      </wps:wsp>
                      <wps:wsp>
                        <wps:cNvSpPr/>
                        <wps:cNvPr id="181" name="Shape 181"/>
                        <wps:spPr>
                          <a:xfrm>
                            <a:off x="2798113" y="979700"/>
                            <a:ext cx="1568175" cy="679000"/>
                          </a:xfrm>
                          <a:prstGeom prst="flowChartDecision">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Customer Provides Supporting Docs?</w:t>
                              </w:r>
                            </w:p>
                          </w:txbxContent>
                        </wps:txbx>
                        <wps:bodyPr spcFirstLastPara="1" wrap="square" lIns="91425" tIns="91425" rIns="91425" bIns="91425" anchor="ctr" anchorCtr="0">
                          <a:noAutofit/>
                        </wps:bodyPr>
                      </wps:wsp>
                      <wps:wsp>
                        <wps:cNvSpPr/>
                        <wps:cNvPr id="523" name="Shape 523"/>
                        <wps:spPr>
                          <a:xfrm>
                            <a:off x="1353975" y="3065138"/>
                            <a:ext cx="984600" cy="446700"/>
                          </a:xfrm>
                          <a:prstGeom prst="rect">
                            <a:avLst/>
                          </a:prstGeom>
                          <a:solidFill>
                            <a:srgbClr val="D9EAD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Full refresh </w:t>
                              </w:r>
                            </w:p>
                          </w:txbxContent>
                        </wps:txbx>
                        <wps:bodyPr spcFirstLastPara="1" wrap="square" lIns="91425" tIns="91425" rIns="91425" bIns="91425" anchor="ctr" anchorCtr="0">
                          <a:noAutofit/>
                        </wps:bodyPr>
                      </wps:wsp>
                      <wps:wsp>
                        <wps:cNvSpPr/>
                        <wps:cNvPr id="524" name="Shape 524"/>
                        <wps:spPr>
                          <a:xfrm>
                            <a:off x="4825825" y="3065125"/>
                            <a:ext cx="984600" cy="446700"/>
                          </a:xfrm>
                          <a:prstGeom prst="rect">
                            <a:avLst/>
                          </a:prstGeom>
                          <a:solidFill>
                            <a:srgbClr val="CFE2F3"/>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Partial</w:t>
                              </w:r>
                            </w:p>
                          </w:txbxContent>
                        </wps:txbx>
                        <wps:bodyPr spcFirstLastPara="1" wrap="square" lIns="91425" tIns="91425" rIns="91425" bIns="91425" anchor="ctr" anchorCtr="0">
                          <a:noAutofit/>
                        </wps:bodyPr>
                      </wps:wsp>
                      <wps:wsp>
                        <wps:cNvSpPr/>
                        <wps:cNvPr id="182" name="Shape 182"/>
                        <wps:spPr>
                          <a:xfrm>
                            <a:off x="3089900" y="268000"/>
                            <a:ext cx="984600" cy="446700"/>
                          </a:xfrm>
                          <a:prstGeom prst="ellipse">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Trigger Event detected</w:t>
                              </w:r>
                            </w:p>
                          </w:txbxContent>
                        </wps:txbx>
                        <wps:bodyPr spcFirstLastPara="1" wrap="square" lIns="91425" tIns="91425" rIns="91425" bIns="91425" anchor="ctr" anchorCtr="0">
                          <a:noAutofit/>
                        </wps:bodyPr>
                      </wps:wsp>
                      <wps:wsp>
                        <wps:cNvCnPr/>
                        <wps:spPr>
                          <a:xfrm>
                            <a:off x="3582200" y="714700"/>
                            <a:ext cx="0" cy="264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2338513" y="1319200"/>
                            <a:ext cx="4596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366288" y="1319200"/>
                            <a:ext cx="4596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528" name="Shape 528"/>
                        <wps:spPr>
                          <a:xfrm>
                            <a:off x="2871650" y="2056113"/>
                            <a:ext cx="1421100" cy="609075"/>
                          </a:xfrm>
                          <a:prstGeom prst="flowChartDecision">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Documents meet requirements?</w:t>
                              </w:r>
                            </w:p>
                          </w:txbxContent>
                        </wps:txbx>
                        <wps:bodyPr spcFirstLastPara="1" wrap="square" lIns="91425" tIns="91425" rIns="91425" bIns="91425" anchor="ctr" anchorCtr="0">
                          <a:noAutofit/>
                        </wps:bodyPr>
                      </wps:wsp>
                      <wps:wsp>
                        <wps:cNvCnPr/>
                        <wps:spPr>
                          <a:xfrm rot="-5400000" flipH="1">
                            <a:off x="2457375" y="931450"/>
                            <a:ext cx="513600" cy="1735800"/>
                          </a:xfrm>
                          <a:prstGeom prst="bentConnector3">
                            <a:avLst>
                              <a:gd name="adj1" fmla="val 49996"/>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5400000">
                            <a:off x="4193450" y="931450"/>
                            <a:ext cx="513600" cy="1735800"/>
                          </a:xfrm>
                          <a:prstGeom prst="bentConnector3">
                            <a:avLst>
                              <a:gd name="adj1" fmla="val 49996"/>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CnPr/>
                        <wps:spPr>
                          <a:xfrm rot="10800000" flipH="1">
                            <a:off x="4292750" y="1319350"/>
                            <a:ext cx="1517700" cy="1041300"/>
                          </a:xfrm>
                          <a:prstGeom prst="bentConnector3">
                            <a:avLst>
                              <a:gd name="adj1" fmla="val 115690"/>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rot="10800000">
                            <a:off x="2338550" y="3288475"/>
                            <a:ext cx="533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4292750" y="3288475"/>
                            <a:ext cx="533100" cy="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3582200" y="2665188"/>
                            <a:ext cx="0" cy="3189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wps:cNvPr id="535" name="Shape 535"/>
                        <wps:spPr>
                          <a:xfrm>
                            <a:off x="1353975" y="3958563"/>
                            <a:ext cx="984600" cy="446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Update Profile and Risk</w:t>
                              </w:r>
                            </w:p>
                          </w:txbxContent>
                        </wps:txbx>
                        <wps:bodyPr spcFirstLastPara="1" wrap="square" lIns="91425" tIns="91425" rIns="91425" bIns="91425" anchor="ctr" anchorCtr="0">
                          <a:noAutofit/>
                        </wps:bodyPr>
                      </wps:wsp>
                      <wps:wsp>
                        <wps:cNvSpPr/>
                        <wps:cNvPr id="536" name="Shape 536"/>
                        <wps:spPr>
                          <a:xfrm>
                            <a:off x="4825850" y="3958563"/>
                            <a:ext cx="984600" cy="446700"/>
                          </a:xfrm>
                          <a:prstGeom prst="rect">
                            <a:avLst/>
                          </a:prstGeom>
                          <a:solidFill>
                            <a:srgbClr val="EFEFEF"/>
                          </a:solidFill>
                          <a:ln w="9525" cap="flat" cmpd="sng">
                            <a:solidFill>
                              <a:srgbClr val="000000"/>
                            </a:solidFill>
                            <a:prstDash val="solid"/>
                            <a:round/>
                            <a:headEnd type="none" w="sm" len="sm"/>
                            <a:tailEnd type="none" w="sm" len="sm"/>
                          </a:ln>
                        </wps:spPr>
                        <wps:txbx>
                          <w:txbxContent>
                            <w:p w:rsidRPr="00000000" w:rsidR="00000000" w:rsidDel="00000000" w:rsidP="00000000" w:rsidRDefault="00000000">
                              <w:pPr>
                                <w:spacing w:before="0" w:after="0" w:line="240"/>
                                <w:ind w:left="0" w:right="0" w:firstLine="0"/>
                                <w:jc w:val="center"/>
                                <w:textDirection w:val="btLr"/>
                              </w:pPr>
                              <w:r w:rsidRPr="00000000" w:rsidDel="00000000" w:rsidR="00000000">
                                <w:rPr>
                                  <w:rFonts w:ascii="Arial" w:hAnsi="Arial" w:eastAsia="Arial" w:cs="Arial"/>
                                  <w:b w:val="0"/>
                                  <w:i w:val="0"/>
                                  <w:smallCaps w:val="0"/>
                                  <w:strike w:val="0"/>
                                  <w:color w:val="000000"/>
                                  <w:sz w:val="16"/>
                                  <w:vertAlign w:val="baseline"/>
                                </w:rPr>
                                <w:t xml:space="preserve">Update Partial Info Only</w:t>
                              </w:r>
                            </w:p>
                          </w:txbxContent>
                        </wps:txbx>
                        <wps:bodyPr spcFirstLastPara="1" wrap="square" lIns="91425" tIns="91425" rIns="91425" bIns="91425" anchor="ctr" anchorCtr="0">
                          <a:noAutofit/>
                        </wps:bodyPr>
                      </wps:wsp>
                      <wps:wsp>
                        <wps:cNvCnPr/>
                        <wps:spPr>
                          <a:xfrm>
                            <a:off x="1846275" y="3511838"/>
                            <a:ext cx="0" cy="446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a:off x="5318125" y="3511825"/>
                            <a:ext cx="0" cy="446700"/>
                          </a:xfrm>
                          <a:prstGeom prst="straightConnector1">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CnPr/>
                        <wps:spPr>
                          <a:xfrm flipH="1">
                            <a:off x="3688550" y="4181913"/>
                            <a:ext cx="1137300" cy="391200"/>
                          </a:xfrm>
                          <a:prstGeom prst="bentConnector2">
                            <a:avLst/>
                          </a:prstGeom>
                          <a:noFill/>
                          <a:ln w="9525" cap="flat" cmpd="sng">
                            <a:solidFill>
                              <a:srgbClr val="000000"/>
                            </a:solidFill>
                            <a:prstDash val="solid"/>
                            <a:round/>
                            <a:headEnd type="none" w="med" len="med"/>
                            <a:tailEnd type="triangle" w="med" len="med"/>
                          </a:ln>
                        </wps:spPr>
                        <wps:bodyPr spcFirstLastPara="1" wrap="square" lIns="91425" tIns="91425" rIns="91425" bIns="91425" anchor="ctr" anchorCtr="0">
                          <a:noAutofit/>
                        </wps:bodyPr>
                      </wps:wsp>
                      <wps:wsp>
                        <wps:cNvSpPr txBox="1"/>
                        <wps:cNvPr id="540" name="Shape 540"/>
                        <wps:spPr>
                          <a:xfrm>
                            <a:off x="3089900" y="2647138"/>
                            <a:ext cx="459600" cy="338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0"/>
                                  <w:vertAlign w:val="baseline"/>
                                </w:rPr>
                                <w:t xml:space="preserve">Yes</w:t>
                              </w:r>
                            </w:p>
                          </w:txbxContent>
                        </wps:txbx>
                        <wps:bodyPr spcFirstLastPara="1" wrap="square" lIns="91425" tIns="91425" rIns="91425" bIns="91425" anchor="t" anchorCtr="0">
                          <a:spAutoFit/>
                        </wps:bodyPr>
                      </wps:wsp>
                      <wps:wsp>
                        <wps:cNvSpPr txBox="1"/>
                        <wps:cNvPr id="541" name="Shape 541"/>
                        <wps:spPr>
                          <a:xfrm>
                            <a:off x="4292750" y="2056350"/>
                            <a:ext cx="459600" cy="33870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Arial" w:hAnsi="Arial" w:eastAsia="Arial" w:cs="Arial"/>
                                  <w:b w:val="0"/>
                                  <w:i w:val="0"/>
                                  <w:smallCaps w:val="0"/>
                                  <w:strike w:val="0"/>
                                  <w:color w:val="000000"/>
                                  <w:sz w:val="20"/>
                                  <w:vertAlign w:val="baseline"/>
                                </w:rPr>
                                <w:t xml:space="preserve">No</w:t>
                              </w:r>
                            </w:p>
                          </w:txbxContent>
                        </wps:txbx>
                        <wps:bodyPr spcFirstLastPara="1" wrap="square" lIns="91425" tIns="91425" rIns="91425" bIns="91425" anchor="t" anchorCtr="0">
                          <a:spAutoFit/>
                        </wps:bodyPr>
                      </wps:wsp>
                      <wps:wsp>
                        <wps:cNvCnPr/>
                        <wps:spPr>
                          <a:xfrm>
                            <a:off x="2338575" y="4181913"/>
                            <a:ext cx="1350000" cy="391200"/>
                          </a:xfrm>
                          <a:prstGeom prst="bentConnector2">
                            <a:avLst/>
                          </a:pr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wgp>
                  </a:graphicData>
                </a:graphic>
              </wp:inline>
            </w:drawing>
          </mc:Choice>
          <mc:Fallback>
            <w:drawing>
              <wp:inline distT="114300" distB="114300" distL="114300" distR="114300">
                <wp:extent cx="4414838" cy="4533445"/>
                <wp:effectExtent l="12700" t="12700" r="12700" b="12700"/>
                <wp:docPr id="151"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4414838" cy="4533445"/>
                        </a:xfrm>
                        <a:prstGeom prst="rect"/>
                        <a:ln w="12700">
                          <a:solidFill>
                            <a:srgbClr val="D9D9D9"/>
                          </a:solidFill>
                          <a:prstDash val="solid"/>
                        </a:ln>
                      </pic:spPr>
                    </pic:pic>
                  </a:graphicData>
                </a:graphic>
              </wp:inline>
            </w:drawing>
          </mc:Fallback>
        </mc:AlternateContent>
      </w:r>
      <w:r w:rsidRPr="00000000" w:rsidDel="00000000" w:rsidR="00000000">
        <w:rPr>
          <w:rtl w:val="0"/>
        </w:rPr>
      </w:r>
    </w:p>
    <w:p w:rsidRPr="00000000" w:rsidR="00000000" w:rsidDel="00000000" w:rsidP="00000000" w:rsidRDefault="00000000" w14:paraId="00000938">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92xbrxc0njv2" w:colFirst="0" w:colLast="0" w:id="176"/>
      <w:bookmarkEnd w:id="176"/>
      <w:r w:rsidRPr="00000000" w:rsidDel="00000000" w:rsidR="00000000">
        <w:rPr>
          <w:b w:val="1"/>
          <w:bCs w:val="1"/>
          <w:sz w:val="26"/>
          <w:szCs w:val="26"/>
          <w:rtl w:val="0"/>
        </w:rPr>
        <w:t xml:space="preserve">Analyst</w:t>
      </w:r>
      <w:r w:rsidRPr="00000000" w:rsidDel="00000000" w:rsidR="00000000">
        <w:rPr>
          <w:rFonts w:ascii="Arial" w:hAnsi="Arial" w:eastAsia="Arial" w:cs="Arial"/>
          <w:rtl w:val="0"/>
        </w:rPr>
        <w:t xml:space="preserve"> </w:t>
      </w:r>
      <w:r w:rsidRPr="00000000" w:rsidDel="00000000" w:rsidR="00000000">
        <w:rPr>
          <w:b w:val="1"/>
          <w:bCs w:val="1"/>
          <w:sz w:val="26"/>
          <w:szCs w:val="26"/>
          <w:rtl w:val="0"/>
        </w:rPr>
        <w:t xml:space="preserve">Responsibilities and Guidelines</w:t>
      </w:r>
    </w:p>
    <w:p w:rsidRPr="00000000" w:rsidR="00000000" w:rsidDel="00000000" w:rsidP="00000000" w:rsidRDefault="00000000" w14:paraId="00000939">
      <w:pPr>
        <w:spacing w:before="100" w:after="100" w:lineRule="auto"/>
        <w:ind w:left="0" w:firstLine="0"/>
        <w:jc w:val="both"/>
        <w:rPr>
          <w:rFonts w:ascii="Arial" w:hAnsi="Arial" w:eastAsia="Arial" w:cs="Arial"/>
          <w:u w:val="none"/>
        </w:rPr>
      </w:pPr>
      <w:r w:rsidRPr="00000000" w:rsidDel="00000000" w:rsidR="00000000">
        <w:rPr>
          <w:rFonts w:ascii="Arial" w:hAnsi="Arial" w:eastAsia="Arial" w:cs="Arial"/>
          <w:b w:val="1"/>
          <w:bCs w:val="1"/>
          <w:rtl w:val="0"/>
        </w:rPr>
        <w:t xml:space="preserve">Identification</w:t>
      </w:r>
      <w:r w:rsidRPr="00000000" w:rsidDel="00000000" w:rsidR="00000000">
        <w:rPr>
          <w:rFonts w:ascii="Arial" w:hAnsi="Arial" w:eastAsia="Arial" w:cs="Arial"/>
          <w:rtl w:val="0"/>
        </w:rPr>
        <w:t xml:space="preserve">: Analysts must remain vigilant to all internal alerts, customer communications, and monitoring flags that may indicate a trigger event.</w:t>
      </w:r>
      <w:r w:rsidRPr="00000000" w:rsidDel="00000000" w:rsidR="00000000">
        <w:rPr>
          <w:rtl w:val="0"/>
        </w:rPr>
      </w:r>
    </w:p>
    <w:p w:rsidRPr="00000000" w:rsidR="00000000" w:rsidDel="00000000" w:rsidP="00000000" w:rsidRDefault="00000000" w14:paraId="0000093A">
      <w:pPr>
        <w:spacing w:before="100" w:after="100" w:lineRule="auto"/>
        <w:ind w:left="0" w:firstLine="0"/>
        <w:jc w:val="both"/>
        <w:rPr>
          <w:rFonts w:ascii="Arial" w:hAnsi="Arial" w:eastAsia="Arial" w:cs="Arial"/>
          <w:u w:val="none"/>
        </w:rPr>
      </w:pPr>
      <w:r w:rsidRPr="00000000" w:rsidDel="00000000" w:rsidR="00000000">
        <w:rPr>
          <w:rFonts w:ascii="Arial" w:hAnsi="Arial" w:eastAsia="Arial" w:cs="Arial"/>
          <w:b w:val="1"/>
          <w:bCs w:val="1"/>
          <w:rtl w:val="0"/>
        </w:rPr>
        <w:t xml:space="preserve">Documentation</w:t>
      </w:r>
      <w:r w:rsidRPr="00000000" w:rsidDel="00000000" w:rsidR="00000000">
        <w:rPr>
          <w:rFonts w:ascii="Arial" w:hAnsi="Arial" w:eastAsia="Arial" w:cs="Arial"/>
          <w:rtl w:val="0"/>
        </w:rPr>
        <w:t xml:space="preserve">: Upon notification or detection of a trigger event, analysts should ensure the customer submits valid and appropriate supporting documentation to verify changes.</w:t>
      </w:r>
      <w:r w:rsidRPr="00000000" w:rsidDel="00000000" w:rsidR="00000000">
        <w:rPr>
          <w:rtl w:val="0"/>
        </w:rPr>
      </w:r>
    </w:p>
    <w:p w:rsidRPr="00000000" w:rsidR="00000000" w:rsidDel="00000000" w:rsidP="00000000" w:rsidRDefault="00000000" w14:paraId="0000093B">
      <w:pPr>
        <w:spacing w:before="100" w:after="100" w:lineRule="auto"/>
        <w:ind w:left="0" w:firstLine="0"/>
        <w:jc w:val="both"/>
        <w:rPr>
          <w:rFonts w:ascii="Arial" w:hAnsi="Arial" w:eastAsia="Arial" w:cs="Arial"/>
          <w:u w:val="none"/>
        </w:rPr>
      </w:pPr>
      <w:r w:rsidRPr="00000000" w:rsidDel="00000000" w:rsidR="00000000">
        <w:rPr>
          <w:rFonts w:ascii="Arial" w:hAnsi="Arial" w:eastAsia="Arial" w:cs="Arial"/>
          <w:b w:val="1"/>
          <w:bCs w:val="1"/>
          <w:rtl w:val="0"/>
        </w:rPr>
        <w:t xml:space="preserve">Review Type Determination</w:t>
      </w:r>
      <w:r w:rsidRPr="00000000" w:rsidDel="00000000" w:rsidR="00000000">
        <w:rPr>
          <w:rFonts w:ascii="Arial" w:hAnsi="Arial" w:eastAsia="Arial" w:cs="Arial"/>
          <w:rtl w:val="0"/>
        </w:rPr>
        <w:t xml:space="preserve">:</w:t>
      </w:r>
      <w:r w:rsidRPr="00000000" w:rsidDel="00000000" w:rsidR="00000000">
        <w:rPr>
          <w:rtl w:val="0"/>
        </w:rPr>
      </w:r>
    </w:p>
    <w:p w:rsidRPr="00000000" w:rsidR="00000000" w:rsidDel="00000000" w:rsidP="00000000" w:rsidRDefault="00000000" w14:paraId="0000093C">
      <w:pPr>
        <w:numPr>
          <w:ilvl w:val="0"/>
          <w:numId w:val="5"/>
        </w:numPr>
        <w:spacing w:before="100" w:after="100" w:lineRule="auto"/>
        <w:ind w:left="540" w:hanging="360"/>
        <w:jc w:val="both"/>
        <w:rPr>
          <w:rFonts w:ascii="Arial" w:hAnsi="Arial" w:eastAsia="Arial" w:cs="Arial"/>
        </w:rPr>
      </w:pPr>
      <w:r w:rsidRPr="00000000" w:rsidDel="00000000" w:rsidR="00000000">
        <w:rPr>
          <w:rFonts w:ascii="Arial" w:hAnsi="Arial" w:eastAsia="Arial" w:cs="Arial"/>
          <w:rtl w:val="0"/>
        </w:rPr>
        <w:t xml:space="preserve">Full Refresh: Required when changes impact the core identity, ownership, risk rating, or regulatory classification of the customer. Includes a full re-assessment of the profile and risk level. Resets periodic review cycle.</w:t>
      </w:r>
      <w:r w:rsidRPr="00000000" w:rsidDel="00000000" w:rsidR="00000000">
        <w:rPr>
          <w:rtl w:val="0"/>
        </w:rPr>
      </w:r>
    </w:p>
    <w:p w:rsidRPr="00000000" w:rsidR="00000000" w:rsidDel="00000000" w:rsidP="00000000" w:rsidRDefault="00000000" w14:paraId="0000093D">
      <w:pPr>
        <w:numPr>
          <w:ilvl w:val="0"/>
          <w:numId w:val="5"/>
        </w:numPr>
        <w:spacing w:before="100" w:after="100" w:lineRule="auto"/>
        <w:ind w:left="540" w:hanging="360"/>
        <w:jc w:val="both"/>
        <w:rPr>
          <w:rFonts w:ascii="Arial" w:hAnsi="Arial" w:eastAsia="Arial" w:cs="Arial"/>
        </w:rPr>
      </w:pPr>
      <w:r w:rsidRPr="00000000" w:rsidDel="00000000" w:rsidR="00000000">
        <w:rPr>
          <w:rFonts w:ascii="Arial" w:hAnsi="Arial" w:eastAsia="Arial" w:cs="Arial"/>
          <w:rtl w:val="0"/>
        </w:rPr>
        <w:t xml:space="preserve">Partial Refresh: Suitable for minor or limited changes that do not affect the overall risk rating or periodic review schedule.</w:t>
      </w:r>
      <w:r w:rsidRPr="00000000" w:rsidDel="00000000" w:rsidR="00000000">
        <w:rPr>
          <w:rtl w:val="0"/>
        </w:rPr>
      </w:r>
    </w:p>
    <w:p w:rsidRPr="00000000" w:rsidR="00000000" w:rsidDel="00000000" w:rsidP="00000000" w:rsidRDefault="00000000" w14:paraId="0000093E">
      <w:pPr>
        <w:spacing w:before="100" w:after="100" w:lineRule="auto"/>
        <w:ind w:left="0" w:firstLine="0"/>
        <w:jc w:val="both"/>
        <w:rPr>
          <w:rFonts w:ascii="Arial" w:hAnsi="Arial" w:eastAsia="Arial" w:cs="Arial"/>
          <w:u w:val="none"/>
        </w:rPr>
      </w:pPr>
      <w:r w:rsidRPr="00000000" w:rsidDel="00000000" w:rsidR="00000000">
        <w:rPr>
          <w:rFonts w:ascii="Arial" w:hAnsi="Arial" w:eastAsia="Arial" w:cs="Arial"/>
          <w:b w:val="1"/>
          <w:bCs w:val="1"/>
          <w:rtl w:val="0"/>
        </w:rPr>
        <w:t xml:space="preserve">Updating Records</w:t>
      </w:r>
      <w:r w:rsidRPr="00000000" w:rsidDel="00000000" w:rsidR="00000000">
        <w:rPr>
          <w:rFonts w:ascii="Arial" w:hAnsi="Arial" w:eastAsia="Arial" w:cs="Arial"/>
          <w:rtl w:val="0"/>
        </w:rPr>
        <w:t xml:space="preserve">: Analysts update the KYB documentation and profile accordingly within internal systems, ensuring accuracy and auditability.</w:t>
      </w:r>
      <w:r w:rsidRPr="00000000" w:rsidDel="00000000" w:rsidR="00000000">
        <w:rPr>
          <w:rtl w:val="0"/>
        </w:rPr>
      </w:r>
    </w:p>
    <w:p w:rsidRPr="00000000" w:rsidR="00000000" w:rsidDel="00000000" w:rsidP="00000000" w:rsidRDefault="00000000" w14:paraId="0000093F">
      <w:pPr>
        <w:spacing w:before="100" w:after="0" w:lineRule="auto"/>
        <w:ind w:left="0" w:firstLine="0"/>
        <w:jc w:val="both"/>
        <w:rPr>
          <w:rFonts w:ascii="Arial" w:hAnsi="Arial" w:eastAsia="Arial" w:cs="Arial"/>
          <w:u w:val="none"/>
        </w:rPr>
      </w:pPr>
      <w:r w:rsidRPr="00000000" w:rsidDel="00000000" w:rsidR="00000000">
        <w:rPr>
          <w:rFonts w:ascii="Arial" w:hAnsi="Arial" w:eastAsia="Arial" w:cs="Arial"/>
          <w:b w:val="1"/>
          <w:bCs w:val="1"/>
          <w:rtl w:val="0"/>
        </w:rPr>
        <w:t xml:space="preserve">Escalation</w:t>
      </w:r>
      <w:r w:rsidRPr="00000000" w:rsidDel="00000000" w:rsidR="00000000">
        <w:rPr>
          <w:rFonts w:ascii="Arial" w:hAnsi="Arial" w:eastAsia="Arial" w:cs="Arial"/>
          <w:rtl w:val="0"/>
        </w:rPr>
        <w:t xml:space="preserve">: In cases of inconsistencies, suspicious activity, sanction hits, or insufficient documentation, analysts must escalate promptly to Compliance and/or the relevant investigation teams.</w:t>
      </w:r>
      <w:r w:rsidRPr="00000000" w:rsidDel="00000000" w:rsidR="00000000">
        <w:rPr>
          <w:rtl w:val="0"/>
        </w:rPr>
      </w:r>
    </w:p>
    <w:p w:rsidRPr="00000000" w:rsidR="00000000" w:rsidDel="00000000" w:rsidP="00000000" w:rsidRDefault="00000000" w14:paraId="00000940">
      <w:pPr>
        <w:pStyle w:val="Heading3"/>
        <w:keepNext w:val="1"/>
        <w:keepLines w:val="0"/>
        <w:pageBreakBefore w:val="0"/>
        <w:widowControl w:val="1"/>
        <w:numPr>
          <w:ilvl w:val="2"/>
          <w:numId w:val="92"/>
        </w:numPr>
        <w:pBdr>
          <w:top w:val="nil" w:sz="0" w:space="0"/>
          <w:left w:val="nil" w:sz="0" w:space="0"/>
          <w:bottom w:val="nil" w:sz="0" w:space="0"/>
          <w:right w:val="nil" w:sz="0" w:space="0"/>
          <w:between w:val="nil" w:sz="0" w:space="0"/>
        </w:pBdr>
        <w:shd w:val="clear" w:fill="auto"/>
        <w:spacing w:before="300" w:after="200" w:line="276" w:lineRule="auto"/>
        <w:ind w:left="1170" w:right="0" w:hanging="270"/>
        <w:jc w:val="both"/>
        <w:rPr>
          <w:b w:val="1"/>
          <w:bCs w:val="1"/>
          <w:sz w:val="26"/>
          <w:szCs w:val="26"/>
        </w:rPr>
      </w:pPr>
      <w:bookmarkStart w:name="_heading=h.hdd2ochrtynb" w:colFirst="0" w:colLast="0" w:id="177"/>
      <w:bookmarkEnd w:id="177"/>
      <w:r w:rsidRPr="00000000" w:rsidDel="00000000" w:rsidR="00000000">
        <w:rPr>
          <w:b w:val="1"/>
          <w:bCs w:val="1"/>
          <w:sz w:val="26"/>
          <w:szCs w:val="26"/>
          <w:rtl w:val="0"/>
        </w:rPr>
        <w:t xml:space="preserve">Struck-Off / Deregistered Entities </w:t>
      </w:r>
    </w:p>
    <w:p w:rsidRPr="00000000" w:rsidR="00000000" w:rsidDel="00000000" w:rsidP="00000000" w:rsidRDefault="00000000" w14:paraId="00000941">
      <w:pPr>
        <w:jc w:val="both"/>
        <w:rPr>
          <w:rFonts w:ascii="Arial" w:hAnsi="Arial" w:eastAsia="Arial" w:cs="Arial"/>
        </w:rPr>
      </w:pPr>
      <w:r w:rsidRPr="00000000" w:rsidDel="00000000" w:rsidR="00000000">
        <w:rPr>
          <w:rFonts w:ascii="Arial" w:hAnsi="Arial" w:eastAsia="Arial" w:cs="Arial"/>
          <w:rtl w:val="0"/>
        </w:rPr>
        <w:t xml:space="preserve">The discovery that a corporate client has been “struck off”, “dissolved” or otherwise “deregistered” from its official corporate registry constitutes a trigger event. Such a status indicates that the legal entity has lost its legal standing, and this requires an immediate trigger review to mitigate the associated risks. A struck-off status presents several critical risks, including but not limited to:</w:t>
      </w:r>
    </w:p>
    <w:p w:rsidRPr="00000000" w:rsidR="00000000" w:rsidDel="00000000" w:rsidP="00000000" w:rsidRDefault="00000000" w14:paraId="00000942">
      <w:pPr>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943">
      <w:pPr>
        <w:numPr>
          <w:ilvl w:val="0"/>
          <w:numId w:val="2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Legal: The entity may no longer have the legal capacity to hold assets or be bound by the Binance Terms of Use, potentially voiding the client agreement.</w:t>
      </w:r>
    </w:p>
    <w:p w:rsidRPr="00000000" w:rsidR="00000000" w:rsidDel="00000000" w:rsidP="00000000" w:rsidRDefault="00000000" w14:paraId="00000944">
      <w:pPr>
        <w:numPr>
          <w:ilvl w:val="0"/>
          <w:numId w:val="29"/>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Financial Crime: The status may be an indicator of fraud, insolvency or an attempt by the owners to abandon the entity after its use in illicit activities</w:t>
      </w:r>
    </w:p>
    <w:p w:rsidRPr="00000000" w:rsidR="00000000" w:rsidDel="00000000" w:rsidP="00000000" w:rsidRDefault="00000000" w14:paraId="00000945">
      <w:pPr>
        <w:numPr>
          <w:ilvl w:val="0"/>
          <w:numId w:val="29"/>
        </w:numPr>
        <w:spacing w:before="100" w:after="0" w:lineRule="auto"/>
        <w:ind w:left="720" w:hanging="360"/>
        <w:jc w:val="both"/>
        <w:rPr>
          <w:rFonts w:ascii="Arial" w:hAnsi="Arial" w:eastAsia="Arial" w:cs="Arial"/>
        </w:rPr>
      </w:pPr>
      <w:r w:rsidRPr="00000000" w:rsidDel="00000000" w:rsidR="00000000">
        <w:rPr>
          <w:rFonts w:ascii="Arial" w:hAnsi="Arial" w:eastAsia="Arial" w:cs="Arial"/>
          <w:rtl w:val="0"/>
        </w:rPr>
        <w:t xml:space="preserve">Asset Ownership: The legal ownership of the assets held in the account becomes ambiguous, creating a risk of disputes</w:t>
      </w:r>
    </w:p>
    <w:p w:rsidRPr="00000000" w:rsidR="00000000" w:rsidDel="00000000" w:rsidP="00000000" w:rsidRDefault="00000000" w14:paraId="00000946">
      <w:pPr>
        <w:jc w:val="both"/>
        <w:rPr>
          <w:rFonts w:ascii="Arial" w:hAnsi="Arial" w:eastAsia="Arial" w:cs="Arial"/>
        </w:rPr>
      </w:pPr>
      <w:r w:rsidRPr="00000000" w:rsidDel="00000000" w:rsidR="00000000">
        <w:rPr>
          <w:rtl w:val="0"/>
        </w:rPr>
      </w:r>
    </w:p>
    <w:p w:rsidRPr="00000000" w:rsidR="00000000" w:rsidDel="00000000" w:rsidP="00000000" w:rsidRDefault="00000000" w14:paraId="00000947">
      <w:pPr>
        <w:jc w:val="both"/>
        <w:rPr>
          <w:rFonts w:ascii="Arial" w:hAnsi="Arial" w:eastAsia="Arial" w:cs="Arial"/>
        </w:rPr>
      </w:pPr>
      <w:r w:rsidRPr="00000000" w:rsidDel="00000000" w:rsidR="00000000">
        <w:rPr>
          <w:rFonts w:ascii="Arial" w:hAnsi="Arial" w:eastAsia="Arial" w:cs="Arial"/>
          <w:rtl w:val="0"/>
        </w:rPr>
        <w:t xml:space="preserve">Upon noticing that a corporate client has been struck off, the analyst must immediately follow the below steps:</w:t>
      </w:r>
    </w:p>
    <w:p w:rsidRPr="00000000" w:rsidR="00000000" w:rsidDel="00000000" w:rsidP="00000000" w:rsidRDefault="00000000" w14:paraId="00000948">
      <w:pPr>
        <w:ind w:left="72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949">
      <w:pPr>
        <w:widowControl w:val="0"/>
        <w:numPr>
          <w:ilvl w:val="0"/>
          <w:numId w:val="10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analyst must independently verify the entity’s status by checking the official government corporate registry of its jurisdiction of incorporation. Evidence of the extract must be  saved to the customers profile within the Binance Admin system.</w:t>
      </w:r>
    </w:p>
    <w:p w:rsidRPr="00000000" w:rsidR="00000000" w:rsidDel="00000000" w:rsidP="00000000" w:rsidRDefault="00000000" w14:paraId="0000094A">
      <w:pPr>
        <w:widowControl w:val="0"/>
        <w:numPr>
          <w:ilvl w:val="0"/>
          <w:numId w:val="10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The analyst must reach out to the client to request: i) A clear explanation for the entity’s struck off status; and ii) Confirmation on whether they intend to reinstate the company to good standing.</w:t>
      </w:r>
    </w:p>
    <w:p w:rsidRPr="00000000" w:rsidR="00000000" w:rsidDel="00000000" w:rsidP="00000000" w:rsidRDefault="00000000" w14:paraId="0000094B">
      <w:pPr>
        <w:widowControl w:val="0"/>
        <w:numPr>
          <w:ilvl w:val="0"/>
          <w:numId w:val="106"/>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Immediate Account Restrictions: The account must be placed in a “Trade restriction” mode.</w:t>
      </w:r>
    </w:p>
    <w:p w:rsidRPr="00000000" w:rsidR="00000000" w:rsidDel="00000000" w:rsidP="00000000" w:rsidRDefault="00000000" w14:paraId="0000094C">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4D">
      <w:pPr>
        <w:ind w:left="0" w:firstLine="0"/>
        <w:jc w:val="both"/>
        <w:rPr>
          <w:rFonts w:ascii="Arial" w:hAnsi="Arial" w:eastAsia="Arial" w:cs="Arial"/>
        </w:rPr>
      </w:pPr>
      <w:r w:rsidRPr="00000000" w:rsidDel="00000000" w:rsidR="00000000">
        <w:rPr>
          <w:rFonts w:ascii="Arial" w:hAnsi="Arial" w:eastAsia="Arial" w:cs="Arial"/>
          <w:rtl w:val="0"/>
        </w:rPr>
        <w:t xml:space="preserve">Based on the customer’s response and the verified information, the analyst should then proceed as follows:</w:t>
      </w:r>
    </w:p>
    <w:p w:rsidRPr="00000000" w:rsidR="00000000" w:rsidDel="00000000" w:rsidP="00000000" w:rsidRDefault="00000000" w14:paraId="0000094E">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94F">
      <w:pPr>
        <w:numPr>
          <w:ilvl w:val="0"/>
          <w:numId w:val="4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Administrative error: If the cause is administrative (eg. failure to file annual returns on time) and the customer provides a credible plan for reinstatement a period of 30 days may be granted for the customer to provide official proof of </w:t>
      </w:r>
      <w:r w:rsidRPr="00000000" w:rsidDel="00000000" w:rsidR="00000000">
        <w:rPr>
          <w:rFonts w:ascii="Arial" w:hAnsi="Arial" w:eastAsia="Arial" w:cs="Arial"/>
          <w:rtl w:val="0"/>
        </w:rPr>
        <w:t xml:space="preserve">re-instatement</w:t>
      </w:r>
      <w:r w:rsidRPr="00000000" w:rsidDel="00000000" w:rsidR="00000000">
        <w:rPr>
          <w:rFonts w:ascii="Arial" w:hAnsi="Arial" w:eastAsia="Arial" w:cs="Arial"/>
          <w:rtl w:val="0"/>
        </w:rPr>
        <w:t xml:space="preserve">. The account must remain restricted during this period. If proof is not provided by the deadline, the account must proceed to offboarding.</w:t>
      </w:r>
    </w:p>
    <w:p w:rsidRPr="00000000" w:rsidR="00000000" w:rsidDel="00000000" w:rsidP="00000000" w:rsidRDefault="00000000" w14:paraId="00000950">
      <w:pPr>
        <w:numPr>
          <w:ilvl w:val="0"/>
          <w:numId w:val="42"/>
        </w:numPr>
        <w:spacing w:before="100" w:after="100" w:lineRule="auto"/>
        <w:ind w:left="720" w:hanging="360"/>
        <w:jc w:val="both"/>
        <w:rPr>
          <w:rFonts w:ascii="Arial" w:hAnsi="Arial" w:eastAsia="Arial" w:cs="Arial"/>
        </w:rPr>
      </w:pPr>
      <w:r w:rsidRPr="00000000" w:rsidDel="00000000" w:rsidR="00000000">
        <w:rPr>
          <w:rFonts w:ascii="Arial" w:hAnsi="Arial" w:eastAsia="Arial" w:cs="Arial"/>
          <w:rtl w:val="0"/>
        </w:rPr>
        <w:t xml:space="preserve">Severe cause: If the cause is severe (eg. court ordered dissolution), malicious, or the customer is unresponsive, the analyst must proceed with a full offboarding of the client.</w:t>
      </w:r>
    </w:p>
    <w:p w:rsidRPr="00000000" w:rsidR="00000000" w:rsidDel="00000000" w:rsidP="00000000" w:rsidRDefault="00000000" w14:paraId="00000951">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52">
      <w:pPr>
        <w:ind w:left="0" w:firstLine="0"/>
        <w:jc w:val="both"/>
        <w:rPr>
          <w:rFonts w:ascii="Arial" w:hAnsi="Arial" w:eastAsia="Arial" w:cs="Arial"/>
        </w:rPr>
      </w:pPr>
      <w:r w:rsidRPr="00000000" w:rsidDel="00000000" w:rsidR="00000000">
        <w:rPr>
          <w:rFonts w:ascii="Arial" w:hAnsi="Arial" w:eastAsia="Arial" w:cs="Arial"/>
          <w:rtl w:val="0"/>
        </w:rPr>
        <w:t xml:space="preserve">All cases involving struck-off entities must be escalated to the Second Line of Defense (2LOD -Compliance) for review and approval of the proposed plan (eg. Account reinstatement, account offboarding).</w:t>
      </w:r>
    </w:p>
    <w:p w:rsidRPr="00000000" w:rsidR="00000000" w:rsidDel="00000000" w:rsidP="00000000" w:rsidRDefault="00000000" w14:paraId="00000953">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54">
      <w:pPr>
        <w:ind w:left="0" w:firstLine="0"/>
        <w:jc w:val="both"/>
        <w:rPr>
          <w:rFonts w:ascii="Arial" w:hAnsi="Arial" w:eastAsia="Arial" w:cs="Arial"/>
          <w:b w:val="1"/>
          <w:bCs w:val="1"/>
        </w:rPr>
      </w:pPr>
      <w:r w:rsidRPr="00000000" w:rsidDel="00000000" w:rsidR="00000000">
        <w:rPr>
          <w:rFonts w:ascii="Arial" w:hAnsi="Arial" w:eastAsia="Arial" w:cs="Arial"/>
          <w:rtl w:val="0"/>
        </w:rPr>
        <w:t xml:space="preserve">The compliance team will also assess whether the circumstances warrant the filing of a Suspicious Activity Report (SAR).</w:t>
      </w:r>
      <w:r w:rsidRPr="00000000" w:rsidDel="00000000" w:rsidR="00000000">
        <w:rPr>
          <w:rtl w:val="0"/>
        </w:rPr>
      </w:r>
    </w:p>
    <w:p w:rsidRPr="00000000" w:rsidR="00000000" w:rsidDel="00000000" w:rsidP="00000000" w:rsidRDefault="00000000" w14:paraId="00000955">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jtbsaqkf568g" w:colFirst="0" w:colLast="0" w:id="178"/>
      <w:bookmarkEnd w:id="178"/>
      <w:r w:rsidRPr="00000000" w:rsidDel="00000000" w:rsidR="00000000">
        <w:rPr>
          <w:b w:val="1"/>
          <w:bCs w:val="1"/>
          <w:sz w:val="32"/>
          <w:szCs w:val="32"/>
          <w:rtl w:val="0"/>
        </w:rPr>
        <w:t xml:space="preserve">KYB Account Management</w:t>
      </w:r>
    </w:p>
    <w:p w:rsidRPr="00000000" w:rsidR="00000000" w:rsidDel="00000000" w:rsidP="00000000" w:rsidRDefault="00000000" w14:paraId="00000956">
      <w:pPr>
        <w:jc w:val="both"/>
        <w:rPr>
          <w:rFonts w:ascii="Arial" w:hAnsi="Arial" w:eastAsia="Arial" w:cs="Arial"/>
        </w:rPr>
      </w:pPr>
      <w:r w:rsidRPr="00000000" w:rsidDel="00000000" w:rsidR="00000000">
        <w:rPr>
          <w:rFonts w:ascii="Arial" w:hAnsi="Arial" w:eastAsia="Arial" w:cs="Arial"/>
          <w:rtl w:val="0"/>
        </w:rPr>
        <w:t xml:space="preserve">This section provides an overview of the various actions and restrictions that may be applied to corporate accounts based on the findings of customer due diligence, ongoing monitoring or other risk factors.</w:t>
      </w:r>
    </w:p>
    <w:p w:rsidRPr="00000000" w:rsidR="00000000" w:rsidDel="00000000" w:rsidP="00000000" w:rsidRDefault="00000000" w14:paraId="00000957">
      <w:pPr>
        <w:pStyle w:val="Heading2"/>
        <w:keepNext w:val="0"/>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p4zfta5bsfxm" w:colFirst="0" w:colLast="0" w:id="179"/>
      <w:bookmarkEnd w:id="179"/>
      <w:r w:rsidRPr="00000000" w:rsidDel="00000000" w:rsidR="00000000">
        <w:rPr>
          <w:b w:val="1"/>
          <w:bCs w:val="1"/>
          <w:sz w:val="28"/>
          <w:szCs w:val="28"/>
          <w:rtl w:val="0"/>
        </w:rPr>
        <w:t xml:space="preserve">Definitions and Guidance for Account Actions</w:t>
      </w:r>
    </w:p>
    <w:p w:rsidRPr="00000000" w:rsidR="00000000" w:rsidDel="00000000" w:rsidP="00000000" w:rsidRDefault="00000000" w14:paraId="00000958">
      <w:pPr>
        <w:jc w:val="both"/>
        <w:rPr>
          <w:rFonts w:ascii="Arial" w:hAnsi="Arial" w:eastAsia="Arial" w:cs="Arial"/>
        </w:rPr>
      </w:pPr>
      <w:r w:rsidRPr="00000000" w:rsidDel="00000000" w:rsidR="00000000">
        <w:rPr>
          <w:rFonts w:ascii="Arial" w:hAnsi="Arial" w:eastAsia="Arial" w:cs="Arial"/>
          <w:rtl w:val="0"/>
        </w:rPr>
        <w:t xml:space="preserve">The following outlines the key account management actions available to Binance. The applications of these measures must be risk-based, proportionate and fully documented : </w:t>
      </w:r>
    </w:p>
    <w:p w:rsidRPr="00000000" w:rsidR="00000000" w:rsidDel="00000000" w:rsidP="00000000" w:rsidRDefault="00000000" w14:paraId="00000959">
      <w:pPr>
        <w:jc w:val="both"/>
        <w:rPr>
          <w:rFonts w:ascii="Arial" w:hAnsi="Arial" w:eastAsia="Arial" w:cs="Arial"/>
          <w:sz w:val="10"/>
          <w:szCs w:val="10"/>
        </w:rPr>
      </w:pPr>
      <w:r w:rsidRPr="00000000" w:rsidDel="00000000" w:rsidR="00000000">
        <w:rPr>
          <w:rtl w:val="0"/>
        </w:rPr>
      </w:r>
    </w:p>
    <w:sdt>
      <w:sdtPr>
        <w:lock w:val="contentLocked"/>
        <w:id w:val="-1664544247"/>
        <w:tag w:val="goog_rdk_24"/>
      </w:sdtPr>
      <w:sdtContent>
        <w:tbl>
          <w:tblPr>
            <w:tblStyle w:val="Table39"/>
            <w:tblW w:w="990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115"/>
            <w:gridCol w:w="3930"/>
            <w:gridCol w:w="3855"/>
            <w:tblGridChange w:id="0">
              <w:tblGrid>
                <w:gridCol w:w="2115"/>
                <w:gridCol w:w="3930"/>
                <w:gridCol w:w="3855"/>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95A">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1"/>
                    <w:bCs w:val="1"/>
                  </w:rPr>
                </w:pPr>
                <w:r w:rsidRPr="00000000" w:rsidDel="00000000" w:rsidR="00000000">
                  <w:rPr>
                    <w:rFonts w:ascii="Arial" w:hAnsi="Arial" w:eastAsia="Arial" w:cs="Arial"/>
                    <w:b w:val="1"/>
                    <w:bCs w:val="1"/>
                    <w:rtl w:val="0"/>
                  </w:rPr>
                  <w:t xml:space="preserve">Account Management Type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95B">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1"/>
                    <w:bCs w:val="1"/>
                  </w:rPr>
                </w:pPr>
                <w:r w:rsidRPr="00000000" w:rsidDel="00000000" w:rsidR="00000000">
                  <w:rPr>
                    <w:rFonts w:ascii="Arial" w:hAnsi="Arial" w:eastAsia="Arial" w:cs="Arial"/>
                    <w:b w:val="1"/>
                    <w:bCs w:val="1"/>
                    <w:rtl w:val="0"/>
                  </w:rPr>
                  <w:t xml:space="preserve">Definition</w:t>
                </w:r>
              </w:p>
            </w:tc>
            <w:tc>
              <w:tcPr>
                <w:shd w:val="clear" w:fill="f0b90b"/>
                <w:tcMar>
                  <w:top w:w="100.0" w:type="dxa"/>
                  <w:left w:w="100.0" w:type="dxa"/>
                  <w:bottom w:w="100.0" w:type="dxa"/>
                  <w:right w:w="100.0" w:type="dxa"/>
                </w:tcMar>
                <w:vAlign w:val="top"/>
              </w:tcPr>
              <w:p w:rsidRPr="00000000" w:rsidR="00000000" w:rsidDel="00000000" w:rsidP="00000000" w:rsidRDefault="00000000" w14:paraId="0000095C">
                <w:pPr>
                  <w:keepNext w:val="0"/>
                  <w:keepLines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Arial" w:hAnsi="Arial" w:eastAsia="Arial" w:cs="Arial"/>
                    <w:b w:val="1"/>
                    <w:bCs w:val="1"/>
                  </w:rPr>
                </w:pPr>
                <w:r w:rsidRPr="00000000" w:rsidDel="00000000" w:rsidR="00000000">
                  <w:rPr>
                    <w:rFonts w:ascii="Arial" w:hAnsi="Arial" w:eastAsia="Arial" w:cs="Arial"/>
                    <w:b w:val="1"/>
                    <w:bCs w:val="1"/>
                    <w:rtl w:val="0"/>
                  </w:rPr>
                  <w:t xml:space="preserve">Guidance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95D">
                <w:pPr>
                  <w:rPr>
                    <w:rFonts w:ascii="Arial" w:hAnsi="Arial" w:eastAsia="Arial" w:cs="Arial"/>
                    <w:b w:val="1"/>
                    <w:bCs w:val="1"/>
                  </w:rPr>
                </w:pPr>
                <w:r w:rsidRPr="00000000" w:rsidDel="00000000" w:rsidR="00000000">
                  <w:rPr>
                    <w:rFonts w:ascii="Arial" w:hAnsi="Arial" w:eastAsia="Arial" w:cs="Arial"/>
                    <w:b w:val="1"/>
                    <w:bCs w:val="1"/>
                    <w:rtl w:val="0"/>
                  </w:rPr>
                  <w:t xml:space="preserve">Rejection</w:t>
                </w:r>
              </w:p>
              <w:p w:rsidRPr="00000000" w:rsidR="00000000" w:rsidDel="00000000" w:rsidP="00000000" w:rsidRDefault="00000000" w14:paraId="0000095E">
                <w:pPr>
                  <w:rPr>
                    <w:rFonts w:ascii="Arial" w:hAnsi="Arial" w:eastAsia="Arial" w:cs="Arial"/>
                    <w:b w:val="1"/>
                    <w:bCs w:val="1"/>
                  </w:rPr>
                </w:pPr>
                <w:r w:rsidRPr="00000000" w:rsidDel="00000000" w:rsidR="00000000">
                  <w:rPr>
                    <w:rtl w:val="0"/>
                  </w:rPr>
                </w:r>
              </w:p>
              <w:p w:rsidRPr="00000000" w:rsidR="00000000" w:rsidDel="00000000" w:rsidP="00000000" w:rsidRDefault="00000000" w14:paraId="0000095F">
                <w:pPr>
                  <w:rPr>
                    <w:rFonts w:ascii="Arial" w:hAnsi="Arial" w:eastAsia="Arial" w:cs="Arial"/>
                    <w:sz w:val="18"/>
                    <w:szCs w:val="18"/>
                  </w:rPr>
                </w:pPr>
                <w:r w:rsidRPr="00000000" w:rsidDel="00000000" w:rsidR="00000000">
                  <w:rPr>
                    <w:rFonts w:ascii="Arial" w:hAnsi="Arial" w:eastAsia="Arial" w:cs="Arial"/>
                    <w:sz w:val="18"/>
                    <w:szCs w:val="18"/>
                    <w:rtl w:val="0"/>
                  </w:rPr>
                  <w:t xml:space="preserve">Trade = ✖️</w:t>
                </w:r>
              </w:p>
              <w:p w:rsidRPr="00000000" w:rsidR="00000000" w:rsidDel="00000000" w:rsidP="00000000" w:rsidRDefault="00000000" w14:paraId="00000960">
                <w:pPr>
                  <w:rPr>
                    <w:rFonts w:ascii="Arial" w:hAnsi="Arial" w:eastAsia="Arial" w:cs="Arial"/>
                    <w:sz w:val="18"/>
                    <w:szCs w:val="18"/>
                  </w:rPr>
                </w:pPr>
                <w:r w:rsidRPr="00000000" w:rsidDel="00000000" w:rsidR="00000000">
                  <w:rPr>
                    <w:rFonts w:ascii="Arial" w:hAnsi="Arial" w:eastAsia="Arial" w:cs="Arial"/>
                    <w:sz w:val="18"/>
                    <w:szCs w:val="18"/>
                    <w:rtl w:val="0"/>
                  </w:rPr>
                  <w:t xml:space="preserve">Deposit = ✖️</w:t>
                </w:r>
              </w:p>
              <w:p w:rsidRPr="00000000" w:rsidR="00000000" w:rsidDel="00000000" w:rsidP="00000000" w:rsidRDefault="00000000" w14:paraId="00000961">
                <w:pPr>
                  <w:rPr>
                    <w:rFonts w:ascii="Arial" w:hAnsi="Arial" w:eastAsia="Arial" w:cs="Arial"/>
                    <w:sz w:val="18"/>
                    <w:szCs w:val="18"/>
                  </w:rPr>
                </w:pPr>
                <w:r w:rsidRPr="00000000" w:rsidDel="00000000" w:rsidR="00000000">
                  <w:rPr>
                    <w:rFonts w:ascii="Arial" w:hAnsi="Arial" w:eastAsia="Arial" w:cs="Arial"/>
                    <w:sz w:val="18"/>
                    <w:szCs w:val="18"/>
                    <w:rtl w:val="0"/>
                  </w:rPr>
                  <w:t xml:space="preserve">Withdrawal = ✔️</w:t>
                </w:r>
              </w:p>
              <w:p w:rsidRPr="00000000" w:rsidR="00000000" w:rsidDel="00000000" w:rsidP="00000000" w:rsidRDefault="00000000" w14:paraId="00000962">
                <w:pPr>
                  <w:rPr>
                    <w:rFonts w:ascii="Arial" w:hAnsi="Arial" w:eastAsia="Arial" w:cs="Arial"/>
                    <w:b w:val="1"/>
                    <w:bCs w:val="1"/>
                    <w:i w:val="1"/>
                    <w:iCs w:val="1"/>
                    <w:sz w:val="16"/>
                    <w:szCs w:val="16"/>
                  </w:rPr>
                </w:pPr>
                <w:r w:rsidRPr="00000000" w:rsidDel="00000000" w:rsidR="00000000">
                  <w:rPr>
                    <w:rFonts w:ascii="Arial" w:hAnsi="Arial" w:eastAsia="Arial" w:cs="Arial"/>
                    <w:sz w:val="18"/>
                    <w:szCs w:val="18"/>
                    <w:rtl w:val="0"/>
                  </w:rPr>
                  <w:t xml:space="preserve">Account Login = ✔️ </w:t>
                </w:r>
                <w:r w:rsidRPr="00000000" w:rsidDel="00000000" w:rsidR="00000000">
                  <w:rPr>
                    <w:rFonts w:ascii="Arial" w:hAnsi="Arial" w:eastAsia="Arial" w:cs="Arial"/>
                    <w:i w:val="1"/>
                    <w:iCs w:val="1"/>
                    <w:sz w:val="16"/>
                    <w:szCs w:val="16"/>
                    <w:rtl w:val="0"/>
                  </w:rPr>
                  <w:t xml:space="preserve">only in preliminary stage prior to KYB verification</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63">
                <w:pPr>
                  <w:ind w:left="0" w:firstLine="0"/>
                  <w:rPr>
                    <w:rFonts w:ascii="Arial" w:hAnsi="Arial" w:eastAsia="Arial" w:cs="Arial"/>
                  </w:rPr>
                </w:pPr>
                <w:r w:rsidRPr="00000000" w:rsidDel="00000000" w:rsidR="00000000">
                  <w:rPr>
                    <w:rFonts w:ascii="Arial" w:hAnsi="Arial" w:eastAsia="Arial" w:cs="Arial"/>
                    <w:rtl w:val="0"/>
                  </w:rPr>
                  <w:t xml:space="preserve">The formal refusal to establish a business relationship with a new corporate application.</w:t>
                </w:r>
              </w:p>
              <w:p w:rsidRPr="00000000" w:rsidR="00000000" w:rsidDel="00000000" w:rsidP="00000000" w:rsidRDefault="00000000" w14:paraId="00000964">
                <w:pPr>
                  <w:ind w:left="0" w:firstLine="0"/>
                  <w:rPr>
                    <w:rFonts w:ascii="Arial" w:hAnsi="Arial" w:eastAsia="Arial" w:cs="Arial"/>
                  </w:rPr>
                </w:pPr>
                <w:r w:rsidRPr="00000000" w:rsidDel="00000000" w:rsidR="00000000">
                  <w:rPr>
                    <w:rtl w:val="0"/>
                  </w:rPr>
                </w:r>
              </w:p>
              <w:p w:rsidRPr="00000000" w:rsidR="00000000" w:rsidDel="00000000" w:rsidP="00000000" w:rsidRDefault="00000000" w14:paraId="00000965">
                <w:pPr>
                  <w:ind w:left="0" w:firstLine="0"/>
                  <w:rPr>
                    <w:rFonts w:ascii="Arial" w:hAnsi="Arial" w:eastAsia="Arial" w:cs="Arial"/>
                  </w:rPr>
                </w:pP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66">
                <w:pPr>
                  <w:ind w:left="0" w:firstLine="0"/>
                  <w:rPr>
                    <w:rFonts w:ascii="Arial" w:hAnsi="Arial" w:eastAsia="Arial" w:cs="Arial"/>
                  </w:rPr>
                </w:pPr>
                <w:r w:rsidRPr="00000000" w:rsidDel="00000000" w:rsidR="00000000">
                  <w:rPr>
                    <w:rFonts w:ascii="Arial" w:hAnsi="Arial" w:eastAsia="Arial" w:cs="Arial"/>
                    <w:rtl w:val="0"/>
                  </w:rPr>
                  <w:t xml:space="preserve">Rejection occurs during the onboarding process if an applicant fails to meet Binance’s KYB requirements, falls into a prohibited category, is subject to applicable sanctions, or presents a level of risk that is outside of Binance’s appetite.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967">
                <w:pPr>
                  <w:rPr>
                    <w:rFonts w:ascii="Arial" w:hAnsi="Arial" w:eastAsia="Arial" w:cs="Arial"/>
                    <w:b w:val="1"/>
                    <w:bCs w:val="1"/>
                  </w:rPr>
                </w:pPr>
                <w:r w:rsidRPr="00000000" w:rsidDel="00000000" w:rsidR="00000000">
                  <w:rPr>
                    <w:rFonts w:ascii="Arial" w:hAnsi="Arial" w:eastAsia="Arial" w:cs="Arial"/>
                    <w:b w:val="1"/>
                    <w:bCs w:val="1"/>
                    <w:rtl w:val="0"/>
                  </w:rPr>
                  <w:t xml:space="preserve">Offboarding / Account Closure</w:t>
                </w:r>
              </w:p>
              <w:p w:rsidRPr="00000000" w:rsidR="00000000" w:rsidDel="00000000" w:rsidP="00000000" w:rsidRDefault="00000000" w14:paraId="00000968">
                <w:pPr>
                  <w:rPr>
                    <w:rFonts w:ascii="Arial" w:hAnsi="Arial" w:eastAsia="Arial" w:cs="Arial"/>
                    <w:b w:val="1"/>
                    <w:bCs w:val="1"/>
                  </w:rPr>
                </w:pPr>
                <w:r w:rsidRPr="00000000" w:rsidDel="00000000" w:rsidR="00000000">
                  <w:rPr>
                    <w:rtl w:val="0"/>
                  </w:rPr>
                </w:r>
              </w:p>
              <w:p w:rsidRPr="00000000" w:rsidR="00000000" w:rsidDel="00000000" w:rsidP="00000000" w:rsidRDefault="00000000" w14:paraId="00000969">
                <w:pPr>
                  <w:rPr>
                    <w:rFonts w:ascii="Arial" w:hAnsi="Arial" w:eastAsia="Arial" w:cs="Arial"/>
                    <w:sz w:val="18"/>
                    <w:szCs w:val="18"/>
                  </w:rPr>
                </w:pPr>
                <w:r w:rsidRPr="00000000" w:rsidDel="00000000" w:rsidR="00000000">
                  <w:rPr>
                    <w:rFonts w:ascii="Arial" w:hAnsi="Arial" w:eastAsia="Arial" w:cs="Arial"/>
                    <w:sz w:val="18"/>
                    <w:szCs w:val="18"/>
                    <w:rtl w:val="0"/>
                  </w:rPr>
                  <w:t xml:space="preserve">Trade = ✖️</w:t>
                </w:r>
              </w:p>
              <w:p w:rsidRPr="00000000" w:rsidR="00000000" w:rsidDel="00000000" w:rsidP="00000000" w:rsidRDefault="00000000" w14:paraId="0000096A">
                <w:pPr>
                  <w:rPr>
                    <w:rFonts w:ascii="Arial" w:hAnsi="Arial" w:eastAsia="Arial" w:cs="Arial"/>
                    <w:sz w:val="18"/>
                    <w:szCs w:val="18"/>
                  </w:rPr>
                </w:pPr>
                <w:r w:rsidRPr="00000000" w:rsidDel="00000000" w:rsidR="00000000">
                  <w:rPr>
                    <w:rFonts w:ascii="Arial" w:hAnsi="Arial" w:eastAsia="Arial" w:cs="Arial"/>
                    <w:sz w:val="18"/>
                    <w:szCs w:val="18"/>
                    <w:rtl w:val="0"/>
                  </w:rPr>
                  <w:t xml:space="preserve">Deposit = ✖️</w:t>
                </w:r>
              </w:p>
              <w:p w:rsidRPr="00000000" w:rsidR="00000000" w:rsidDel="00000000" w:rsidP="00000000" w:rsidRDefault="00000000" w14:paraId="0000096B">
                <w:pPr>
                  <w:rPr>
                    <w:rFonts w:ascii="Arial" w:hAnsi="Arial" w:eastAsia="Arial" w:cs="Arial"/>
                    <w:sz w:val="18"/>
                    <w:szCs w:val="18"/>
                  </w:rPr>
                </w:pPr>
                <w:r w:rsidRPr="00000000" w:rsidDel="00000000" w:rsidR="00000000">
                  <w:rPr>
                    <w:rFonts w:ascii="Arial" w:hAnsi="Arial" w:eastAsia="Arial" w:cs="Arial"/>
                    <w:sz w:val="18"/>
                    <w:szCs w:val="18"/>
                    <w:rtl w:val="0"/>
                  </w:rPr>
                  <w:t xml:space="preserve">Withdrawal = ✖️</w:t>
                </w:r>
              </w:p>
              <w:p w:rsidRPr="00000000" w:rsidR="00000000" w:rsidDel="00000000" w:rsidP="00000000" w:rsidRDefault="00000000" w14:paraId="0000096C">
                <w:pPr>
                  <w:rPr>
                    <w:rFonts w:ascii="Arial" w:hAnsi="Arial" w:eastAsia="Arial" w:cs="Arial"/>
                    <w:b w:val="1"/>
                    <w:bCs w:val="1"/>
                    <w:sz w:val="18"/>
                    <w:szCs w:val="18"/>
                  </w:rPr>
                </w:pPr>
                <w:r w:rsidRPr="00000000" w:rsidDel="00000000" w:rsidR="00000000">
                  <w:rPr>
                    <w:rFonts w:ascii="Arial" w:hAnsi="Arial" w:eastAsia="Arial" w:cs="Arial"/>
                    <w:sz w:val="18"/>
                    <w:szCs w:val="18"/>
                    <w:rtl w:val="0"/>
                  </w:rPr>
                  <w:t xml:space="preserve">Account Login =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6D">
                <w:pPr>
                  <w:ind w:left="0" w:firstLine="0"/>
                  <w:rPr>
                    <w:rFonts w:ascii="Arial" w:hAnsi="Arial" w:eastAsia="Arial" w:cs="Arial"/>
                  </w:rPr>
                </w:pPr>
                <w:r w:rsidRPr="00000000" w:rsidDel="00000000" w:rsidR="00000000">
                  <w:rPr>
                    <w:rFonts w:ascii="Arial" w:hAnsi="Arial" w:eastAsia="Arial" w:cs="Arial"/>
                    <w:rtl w:val="0"/>
                  </w:rPr>
                  <w:t xml:space="preserve">The proactive and controlled process of terminating an existing business relationship with a corporate client.</w:t>
                </w:r>
              </w:p>
              <w:p w:rsidRPr="00000000" w:rsidR="00000000" w:rsidDel="00000000" w:rsidP="00000000" w:rsidRDefault="00000000" w14:paraId="0000096E">
                <w:pPr>
                  <w:ind w:left="0" w:firstLine="0"/>
                  <w:rPr>
                    <w:rFonts w:ascii="Arial" w:hAnsi="Arial" w:eastAsia="Arial" w:cs="Arial"/>
                    <w:sz w:val="10"/>
                    <w:szCs w:val="10"/>
                  </w:rPr>
                </w:pPr>
                <w:r w:rsidRPr="00000000" w:rsidDel="00000000" w:rsidR="00000000">
                  <w:rPr>
                    <w:rtl w:val="0"/>
                  </w:rPr>
                </w:r>
              </w:p>
              <w:p w:rsidRPr="00000000" w:rsidR="00000000" w:rsidDel="00000000" w:rsidP="00000000" w:rsidRDefault="00000000" w14:paraId="0000096F">
                <w:pPr>
                  <w:ind w:left="0" w:firstLine="0"/>
                  <w:rPr>
                    <w:rFonts w:ascii="Arial" w:hAnsi="Arial" w:eastAsia="Arial" w:cs="Arial"/>
                  </w:rPr>
                </w:pPr>
                <w:r w:rsidRPr="00000000" w:rsidDel="00000000" w:rsidR="00000000">
                  <w:rPr>
                    <w:rFonts w:ascii="Arial" w:hAnsi="Arial" w:eastAsia="Arial" w:cs="Arial"/>
                    <w:highlight w:val="white"/>
                    <w:rtl w:val="0"/>
                  </w:rPr>
                  <w:t xml:space="preserve">As part of the Offboarding standard process, the users receive an Offboard (WOM) block notification and have a grace period of 30 days before receiving a login block notification. For scenarios, where stricter/more immediate controls need to be applied, the users receive both the WOM and the login blocks directly.</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70">
                <w:pPr>
                  <w:ind w:left="0" w:firstLine="0"/>
                  <w:rPr>
                    <w:rFonts w:ascii="Arial" w:hAnsi="Arial" w:eastAsia="Arial" w:cs="Arial"/>
                  </w:rPr>
                </w:pPr>
                <w:r w:rsidRPr="00000000" w:rsidDel="00000000" w:rsidR="00000000">
                  <w:rPr>
                    <w:rFonts w:ascii="Arial" w:hAnsi="Arial" w:eastAsia="Arial" w:cs="Arial"/>
                    <w:rtl w:val="0"/>
                  </w:rPr>
                  <w:t xml:space="preserve">Offboarding may be initiated following a periodic or trigger review if a client’s risk profile changes to an unacceptable level, they breach material terms of service, are found to be involved in illicit activities, or if they fall into a newly prohibited category due to regulatory changes. Please refer to the </w:t>
                </w:r>
                <w:hyperlink r:id="rId69">
                  <w:r w:rsidRPr="00000000" w:rsidDel="00000000" w:rsidR="00000000">
                    <w:rPr>
                      <w:rFonts w:ascii="Arial" w:hAnsi="Arial" w:eastAsia="Arial" w:cs="Arial"/>
                      <w:color w:val="1155cc"/>
                      <w:u w:val="single"/>
                      <w:rtl w:val="0"/>
                    </w:rPr>
                    <w:t xml:space="preserve">Offboarding Procedures</w:t>
                  </w:r>
                </w:hyperlink>
                <w:r w:rsidRPr="00000000" w:rsidDel="00000000" w:rsidR="00000000">
                  <w:rPr>
                    <w:rFonts w:ascii="Arial" w:hAnsi="Arial" w:eastAsia="Arial" w:cs="Arial"/>
                    <w:rtl w:val="0"/>
                  </w:rPr>
                  <w:t xml:space="preserve"> for further guidance.</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971">
                <w:pPr>
                  <w:rPr>
                    <w:rFonts w:ascii="Arial" w:hAnsi="Arial" w:eastAsia="Arial" w:cs="Arial"/>
                    <w:b w:val="1"/>
                    <w:bCs w:val="1"/>
                  </w:rPr>
                </w:pPr>
                <w:r w:rsidRPr="00000000" w:rsidDel="00000000" w:rsidR="00000000">
                  <w:rPr>
                    <w:rFonts w:ascii="Arial" w:hAnsi="Arial" w:eastAsia="Arial" w:cs="Arial"/>
                    <w:b w:val="1"/>
                    <w:bCs w:val="1"/>
                    <w:rtl w:val="0"/>
                  </w:rPr>
                  <w:t xml:space="preserve">Asset Freezing</w:t>
                </w:r>
              </w:p>
              <w:p w:rsidRPr="00000000" w:rsidR="00000000" w:rsidDel="00000000" w:rsidP="00000000" w:rsidRDefault="00000000" w14:paraId="00000972">
                <w:pPr>
                  <w:rPr>
                    <w:rFonts w:ascii="Arial" w:hAnsi="Arial" w:eastAsia="Arial" w:cs="Arial"/>
                    <w:b w:val="1"/>
                    <w:bCs w:val="1"/>
                  </w:rPr>
                </w:pPr>
                <w:r w:rsidRPr="00000000" w:rsidDel="00000000" w:rsidR="00000000">
                  <w:rPr>
                    <w:rtl w:val="0"/>
                  </w:rPr>
                </w:r>
              </w:p>
              <w:p w:rsidRPr="00000000" w:rsidR="00000000" w:rsidDel="00000000" w:rsidP="00000000" w:rsidRDefault="00000000" w14:paraId="00000973">
                <w:pPr>
                  <w:rPr>
                    <w:rFonts w:ascii="Arial" w:hAnsi="Arial" w:eastAsia="Arial" w:cs="Arial"/>
                    <w:sz w:val="18"/>
                    <w:szCs w:val="18"/>
                  </w:rPr>
                </w:pPr>
                <w:r w:rsidRPr="00000000" w:rsidDel="00000000" w:rsidR="00000000">
                  <w:rPr>
                    <w:rFonts w:ascii="Arial" w:hAnsi="Arial" w:eastAsia="Arial" w:cs="Arial"/>
                    <w:sz w:val="18"/>
                    <w:szCs w:val="18"/>
                    <w:rtl w:val="0"/>
                  </w:rPr>
                  <w:t xml:space="preserve">Trade = ✖️</w:t>
                </w:r>
              </w:p>
              <w:p w:rsidRPr="00000000" w:rsidR="00000000" w:rsidDel="00000000" w:rsidP="00000000" w:rsidRDefault="00000000" w14:paraId="00000974">
                <w:pPr>
                  <w:rPr>
                    <w:rFonts w:ascii="Arial" w:hAnsi="Arial" w:eastAsia="Arial" w:cs="Arial"/>
                    <w:sz w:val="18"/>
                    <w:szCs w:val="18"/>
                  </w:rPr>
                </w:pPr>
                <w:r w:rsidRPr="00000000" w:rsidDel="00000000" w:rsidR="00000000">
                  <w:rPr>
                    <w:rFonts w:ascii="Arial" w:hAnsi="Arial" w:eastAsia="Arial" w:cs="Arial"/>
                    <w:sz w:val="18"/>
                    <w:szCs w:val="18"/>
                    <w:rtl w:val="0"/>
                  </w:rPr>
                  <w:t xml:space="preserve">Deposit = ✔️</w:t>
                </w:r>
              </w:p>
              <w:p w:rsidRPr="00000000" w:rsidR="00000000" w:rsidDel="00000000" w:rsidP="00000000" w:rsidRDefault="00000000" w14:paraId="00000975">
                <w:pPr>
                  <w:rPr>
                    <w:rFonts w:ascii="Arial" w:hAnsi="Arial" w:eastAsia="Arial" w:cs="Arial"/>
                    <w:sz w:val="18"/>
                    <w:szCs w:val="18"/>
                  </w:rPr>
                </w:pPr>
                <w:r w:rsidRPr="00000000" w:rsidDel="00000000" w:rsidR="00000000">
                  <w:rPr>
                    <w:rFonts w:ascii="Arial" w:hAnsi="Arial" w:eastAsia="Arial" w:cs="Arial"/>
                    <w:sz w:val="18"/>
                    <w:szCs w:val="18"/>
                    <w:rtl w:val="0"/>
                  </w:rPr>
                  <w:t xml:space="preserve">Withdrawal = ✖️</w:t>
                </w:r>
              </w:p>
              <w:p w:rsidRPr="00000000" w:rsidR="00000000" w:rsidDel="00000000" w:rsidP="00000000" w:rsidRDefault="00000000" w14:paraId="00000976">
                <w:pPr>
                  <w:rPr>
                    <w:rFonts w:ascii="Arial" w:hAnsi="Arial" w:eastAsia="Arial" w:cs="Arial"/>
                    <w:b w:val="1"/>
                    <w:bCs w:val="1"/>
                    <w:sz w:val="18"/>
                    <w:szCs w:val="18"/>
                  </w:rPr>
                </w:pPr>
                <w:r w:rsidRPr="00000000" w:rsidDel="00000000" w:rsidR="00000000">
                  <w:rPr>
                    <w:rFonts w:ascii="Arial" w:hAnsi="Arial" w:eastAsia="Arial" w:cs="Arial"/>
                    <w:sz w:val="18"/>
                    <w:szCs w:val="18"/>
                    <w:rtl w:val="0"/>
                  </w:rPr>
                  <w:t xml:space="preserve">Account Login =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77">
                <w:pPr>
                  <w:ind w:left="0" w:firstLine="0"/>
                  <w:rPr>
                    <w:rFonts w:ascii="Arial" w:hAnsi="Arial" w:eastAsia="Arial" w:cs="Arial"/>
                  </w:rPr>
                </w:pPr>
                <w:r w:rsidRPr="00000000" w:rsidDel="00000000" w:rsidR="00000000">
                  <w:rPr>
                    <w:rFonts w:ascii="Arial" w:hAnsi="Arial" w:eastAsia="Arial" w:cs="Arial"/>
                    <w:rtl w:val="0"/>
                  </w:rPr>
                  <w:t xml:space="preserve">The immediate and total restriction of a customer’s ability to transact with or withdraw fully on partially the assets held by Binance.</w:t>
                </w:r>
              </w:p>
              <w:p w:rsidRPr="00000000" w:rsidR="00000000" w:rsidDel="00000000" w:rsidP="00000000" w:rsidRDefault="00000000" w14:paraId="00000978">
                <w:pPr>
                  <w:ind w:left="0" w:firstLine="0"/>
                  <w:rPr>
                    <w:rFonts w:ascii="Arial" w:hAnsi="Arial" w:eastAsia="Arial" w:cs="Arial"/>
                    <w:sz w:val="10"/>
                    <w:szCs w:val="10"/>
                  </w:rPr>
                </w:pPr>
                <w:r w:rsidRPr="00000000" w:rsidDel="00000000" w:rsidR="00000000">
                  <w:rPr>
                    <w:rtl w:val="0"/>
                  </w:rPr>
                </w:r>
              </w:p>
              <w:p w:rsidRPr="00000000" w:rsidR="00000000" w:rsidDel="00000000" w:rsidP="00000000" w:rsidRDefault="00000000" w14:paraId="00000979">
                <w:pPr>
                  <w:ind w:left="0" w:firstLine="0"/>
                  <w:rPr>
                    <w:rFonts w:ascii="Arial" w:hAnsi="Arial" w:eastAsia="Arial" w:cs="Arial"/>
                  </w:rPr>
                </w:pPr>
                <w:r w:rsidRPr="00000000" w:rsidDel="00000000" w:rsidR="00000000">
                  <w:rPr>
                    <w:rFonts w:ascii="Arial" w:hAnsi="Arial" w:eastAsia="Arial" w:cs="Arial"/>
                    <w:rtl w:val="0"/>
                  </w:rPr>
                  <w:t xml:space="preserve">The </w:t>
                </w:r>
                <w:r w:rsidRPr="00000000" w:rsidDel="00000000" w:rsidR="00000000">
                  <w:rPr>
                    <w:rFonts w:ascii="Arial" w:hAnsi="Arial" w:eastAsia="Arial" w:cs="Arial"/>
                    <w:highlight w:val="white"/>
                    <w:rtl w:val="0"/>
                  </w:rPr>
                  <w:t xml:space="preserve">Asset freeze is done on the token level. As a result, the users cannot trade or withdraw that specific asset value. Deposits are not blocked, and the user can still receive deposits </w:t>
                </w:r>
                <w:r w:rsidRPr="00000000" w:rsidDel="00000000" w:rsidR="00000000">
                  <w:rPr>
                    <w:rFonts w:ascii="Arial" w:hAnsi="Arial" w:eastAsia="Arial" w:cs="Arial"/>
                    <w:rtl w:val="0"/>
                  </w:rPr>
                  <w:t xml:space="preserve">.</w:t>
                </w:r>
              </w:p>
            </w:tc>
            <w:tc>
              <w:tcPr>
                <w:shd w:val="clear" w:fill="auto"/>
                <w:tcMar>
                  <w:top w:w="100.0" w:type="dxa"/>
                  <w:left w:w="100.0" w:type="dxa"/>
                  <w:bottom w:w="100.0" w:type="dxa"/>
                  <w:right w:w="100.0" w:type="dxa"/>
                </w:tcMar>
                <w:vAlign w:val="top"/>
              </w:tcPr>
              <w:p w:rsidRPr="00000000" w:rsidR="00000000" w:rsidDel="00000000" w:rsidP="00000000" w:rsidRDefault="00000000" w14:paraId="0000097A">
                <w:pPr>
                  <w:ind w:left="0" w:firstLine="0"/>
                  <w:rPr>
                    <w:rFonts w:ascii="Arial" w:hAnsi="Arial" w:eastAsia="Arial" w:cs="Arial"/>
                  </w:rPr>
                </w:pPr>
                <w:r w:rsidRPr="00000000" w:rsidDel="00000000" w:rsidR="00000000">
                  <w:rPr>
                    <w:rFonts w:ascii="Arial" w:hAnsi="Arial" w:eastAsia="Arial" w:cs="Arial"/>
                    <w:rtl w:val="0"/>
                  </w:rPr>
                  <w:t xml:space="preserve">Asset freezing is a mandatory and legally required action taken in response to specific triggers, such as a confirmed sanctions match against the entity or its related parties, a court order, or a legal directive from law enforcement.</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97B">
                <w:pPr>
                  <w:rPr>
                    <w:rFonts w:ascii="Arial" w:hAnsi="Arial" w:eastAsia="Arial" w:cs="Arial"/>
                    <w:b w:val="1"/>
                    <w:bCs w:val="1"/>
                  </w:rPr>
                </w:pPr>
                <w:r w:rsidRPr="00000000" w:rsidDel="00000000" w:rsidR="00000000">
                  <w:rPr>
                    <w:rFonts w:ascii="Arial" w:hAnsi="Arial" w:eastAsia="Arial" w:cs="Arial"/>
                    <w:b w:val="1"/>
                    <w:bCs w:val="1"/>
                    <w:rtl w:val="0"/>
                  </w:rPr>
                  <w:t xml:space="preserve">Trade Restriction</w:t>
                </w:r>
              </w:p>
              <w:p w:rsidRPr="00000000" w:rsidR="00000000" w:rsidDel="00000000" w:rsidP="00000000" w:rsidRDefault="00000000" w14:paraId="0000097C">
                <w:pPr>
                  <w:rPr>
                    <w:rFonts w:ascii="Arial" w:hAnsi="Arial" w:eastAsia="Arial" w:cs="Arial"/>
                    <w:b w:val="1"/>
                    <w:bCs w:val="1"/>
                  </w:rPr>
                </w:pPr>
                <w:r w:rsidRPr="00000000" w:rsidDel="00000000" w:rsidR="00000000">
                  <w:rPr>
                    <w:rtl w:val="0"/>
                  </w:rPr>
                </w:r>
              </w:p>
              <w:p w:rsidRPr="00000000" w:rsidR="00000000" w:rsidDel="00000000" w:rsidP="00000000" w:rsidRDefault="00000000" w14:paraId="0000097D">
                <w:pPr>
                  <w:rPr>
                    <w:rFonts w:ascii="Arial" w:hAnsi="Arial" w:eastAsia="Arial" w:cs="Arial"/>
                    <w:sz w:val="18"/>
                    <w:szCs w:val="18"/>
                  </w:rPr>
                </w:pPr>
                <w:r w:rsidRPr="00000000" w:rsidDel="00000000" w:rsidR="00000000">
                  <w:rPr>
                    <w:rFonts w:ascii="Arial" w:hAnsi="Arial" w:eastAsia="Arial" w:cs="Arial"/>
                    <w:sz w:val="18"/>
                    <w:szCs w:val="18"/>
                    <w:rtl w:val="0"/>
                  </w:rPr>
                  <w:t xml:space="preserve">Trade = ✖️</w:t>
                </w:r>
              </w:p>
              <w:p w:rsidRPr="00000000" w:rsidR="00000000" w:rsidDel="00000000" w:rsidP="00000000" w:rsidRDefault="00000000" w14:paraId="0000097E">
                <w:pPr>
                  <w:rPr>
                    <w:rFonts w:ascii="Arial" w:hAnsi="Arial" w:eastAsia="Arial" w:cs="Arial"/>
                    <w:sz w:val="18"/>
                    <w:szCs w:val="18"/>
                  </w:rPr>
                </w:pPr>
                <w:r w:rsidRPr="00000000" w:rsidDel="00000000" w:rsidR="00000000">
                  <w:rPr>
                    <w:rFonts w:ascii="Arial" w:hAnsi="Arial" w:eastAsia="Arial" w:cs="Arial"/>
                    <w:sz w:val="18"/>
                    <w:szCs w:val="18"/>
                    <w:rtl w:val="0"/>
                  </w:rPr>
                  <w:t xml:space="preserve">Deposit = ✔️</w:t>
                </w:r>
              </w:p>
              <w:p w:rsidRPr="00000000" w:rsidR="00000000" w:rsidDel="00000000" w:rsidP="00000000" w:rsidRDefault="00000000" w14:paraId="0000097F">
                <w:pPr>
                  <w:rPr>
                    <w:rFonts w:ascii="Arial" w:hAnsi="Arial" w:eastAsia="Arial" w:cs="Arial"/>
                    <w:sz w:val="18"/>
                    <w:szCs w:val="18"/>
                  </w:rPr>
                </w:pPr>
                <w:r w:rsidRPr="00000000" w:rsidDel="00000000" w:rsidR="00000000">
                  <w:rPr>
                    <w:rFonts w:ascii="Arial" w:hAnsi="Arial" w:eastAsia="Arial" w:cs="Arial"/>
                    <w:sz w:val="18"/>
                    <w:szCs w:val="18"/>
                    <w:rtl w:val="0"/>
                  </w:rPr>
                  <w:t xml:space="preserve">Withdrawal = ✔️</w:t>
                </w:r>
              </w:p>
              <w:p w:rsidRPr="00000000" w:rsidR="00000000" w:rsidDel="00000000" w:rsidP="00000000" w:rsidRDefault="00000000" w14:paraId="00000980">
                <w:pPr>
                  <w:rPr>
                    <w:rFonts w:ascii="Arial" w:hAnsi="Arial" w:eastAsia="Arial" w:cs="Arial"/>
                    <w:b w:val="1"/>
                    <w:bCs w:val="1"/>
                    <w:sz w:val="18"/>
                    <w:szCs w:val="18"/>
                  </w:rPr>
                </w:pPr>
                <w:r w:rsidRPr="00000000" w:rsidDel="00000000" w:rsidR="00000000">
                  <w:rPr>
                    <w:rFonts w:ascii="Arial" w:hAnsi="Arial" w:eastAsia="Arial" w:cs="Arial"/>
                    <w:sz w:val="18"/>
                    <w:szCs w:val="18"/>
                    <w:rtl w:val="0"/>
                  </w:rPr>
                  <w:t xml:space="preserve">Account Login =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81">
                <w:pPr>
                  <w:ind w:left="0" w:firstLine="0"/>
                  <w:rPr>
                    <w:rFonts w:ascii="Arial" w:hAnsi="Arial" w:eastAsia="Arial" w:cs="Arial"/>
                  </w:rPr>
                </w:pPr>
                <w:r w:rsidRPr="00000000" w:rsidDel="00000000" w:rsidR="00000000">
                  <w:rPr>
                    <w:rFonts w:ascii="Arial" w:hAnsi="Arial" w:eastAsia="Arial" w:cs="Arial"/>
                    <w:rtl w:val="0"/>
                  </w:rPr>
                  <w:t xml:space="preserve">A partial restriction placed on an account that prevents the customer from initiating new trades or making new deposits, while still allowing them to manage existing positions.</w:t>
                </w:r>
              </w:p>
            </w:tc>
            <w:tc>
              <w:tcPr>
                <w:shd w:val="clear" w:fill="auto"/>
                <w:tcMar>
                  <w:top w:w="100.0" w:type="dxa"/>
                  <w:left w:w="100.0" w:type="dxa"/>
                  <w:bottom w:w="100.0" w:type="dxa"/>
                  <w:right w:w="100.0" w:type="dxa"/>
                </w:tcMar>
                <w:vAlign w:val="top"/>
              </w:tcPr>
              <w:p w:rsidRPr="00000000" w:rsidR="00000000" w:rsidDel="00000000" w:rsidP="00000000" w:rsidRDefault="00000000" w14:paraId="00000982">
                <w:pPr>
                  <w:ind w:left="0" w:firstLine="0"/>
                  <w:rPr>
                    <w:rFonts w:ascii="Arial" w:hAnsi="Arial" w:eastAsia="Arial" w:cs="Arial"/>
                  </w:rPr>
                </w:pPr>
                <w:r w:rsidRPr="00000000" w:rsidDel="00000000" w:rsidR="00000000">
                  <w:rPr>
                    <w:rFonts w:ascii="Arial" w:hAnsi="Arial" w:eastAsia="Arial" w:cs="Arial"/>
                    <w:rtl w:val="0"/>
                  </w:rPr>
                  <w:t xml:space="preserve">Trade restrictions are applied as a temporary measure while an investigation into suspicious activity is underway, or if a customer is unresponsive to requests for information.</w:t>
                </w:r>
              </w:p>
            </w:tc>
          </w:tr>
          <w:tr>
            <w:trPr>
              <w:cantSplit w:val="0"/>
              <w:tblHeader w:val="0"/>
            </w:trPr>
            <w:tc>
              <w:tcPr>
                <w:shd w:val="clear" w:fill="auto"/>
                <w:tcMar>
                  <w:top w:w="100.0" w:type="dxa"/>
                  <w:left w:w="100.0" w:type="dxa"/>
                  <w:bottom w:w="100.0" w:type="dxa"/>
                  <w:right w:w="100.0" w:type="dxa"/>
                </w:tcMar>
                <w:vAlign w:val="top"/>
              </w:tcPr>
              <w:p w:rsidRPr="00000000" w:rsidR="00000000" w:rsidDel="00000000" w:rsidP="00000000" w:rsidRDefault="00000000" w14:paraId="00000983">
                <w:pPr>
                  <w:rPr>
                    <w:rFonts w:ascii="Arial" w:hAnsi="Arial" w:eastAsia="Arial" w:cs="Arial"/>
                    <w:b w:val="1"/>
                    <w:bCs w:val="1"/>
                  </w:rPr>
                </w:pPr>
                <w:r w:rsidRPr="00000000" w:rsidDel="00000000" w:rsidR="00000000">
                  <w:rPr>
                    <w:rFonts w:ascii="Arial" w:hAnsi="Arial" w:eastAsia="Arial" w:cs="Arial"/>
                    <w:b w:val="1"/>
                    <w:bCs w:val="1"/>
                    <w:rtl w:val="0"/>
                  </w:rPr>
                  <w:t xml:space="preserve">Withdrawal-Only Mode (WOM)</w:t>
                </w:r>
              </w:p>
              <w:p w:rsidRPr="00000000" w:rsidR="00000000" w:rsidDel="00000000" w:rsidP="00000000" w:rsidRDefault="00000000" w14:paraId="00000984">
                <w:pPr>
                  <w:rPr>
                    <w:rFonts w:ascii="Arial" w:hAnsi="Arial" w:eastAsia="Arial" w:cs="Arial"/>
                    <w:b w:val="1"/>
                    <w:bCs w:val="1"/>
                  </w:rPr>
                </w:pPr>
                <w:r w:rsidRPr="00000000" w:rsidDel="00000000" w:rsidR="00000000">
                  <w:rPr>
                    <w:rtl w:val="0"/>
                  </w:rPr>
                </w:r>
              </w:p>
              <w:p w:rsidRPr="00000000" w:rsidR="00000000" w:rsidDel="00000000" w:rsidP="00000000" w:rsidRDefault="00000000" w14:paraId="00000985">
                <w:pPr>
                  <w:rPr>
                    <w:rFonts w:ascii="Arial" w:hAnsi="Arial" w:eastAsia="Arial" w:cs="Arial"/>
                    <w:sz w:val="18"/>
                    <w:szCs w:val="18"/>
                  </w:rPr>
                </w:pPr>
                <w:r w:rsidRPr="00000000" w:rsidDel="00000000" w:rsidR="00000000">
                  <w:rPr>
                    <w:rFonts w:ascii="Arial" w:hAnsi="Arial" w:eastAsia="Arial" w:cs="Arial"/>
                    <w:sz w:val="18"/>
                    <w:szCs w:val="18"/>
                    <w:rtl w:val="0"/>
                  </w:rPr>
                  <w:t xml:space="preserve">Trade = ✖️</w:t>
                </w:r>
              </w:p>
              <w:p w:rsidRPr="00000000" w:rsidR="00000000" w:rsidDel="00000000" w:rsidP="00000000" w:rsidRDefault="00000000" w14:paraId="00000986">
                <w:pPr>
                  <w:rPr>
                    <w:rFonts w:ascii="Arial" w:hAnsi="Arial" w:eastAsia="Arial" w:cs="Arial"/>
                    <w:sz w:val="18"/>
                    <w:szCs w:val="18"/>
                  </w:rPr>
                </w:pPr>
                <w:r w:rsidRPr="00000000" w:rsidDel="00000000" w:rsidR="00000000">
                  <w:rPr>
                    <w:rFonts w:ascii="Arial" w:hAnsi="Arial" w:eastAsia="Arial" w:cs="Arial"/>
                    <w:sz w:val="18"/>
                    <w:szCs w:val="18"/>
                    <w:rtl w:val="0"/>
                  </w:rPr>
                  <w:t xml:space="preserve">Deposit = ✖️</w:t>
                </w:r>
              </w:p>
              <w:p w:rsidRPr="00000000" w:rsidR="00000000" w:rsidDel="00000000" w:rsidP="00000000" w:rsidRDefault="00000000" w14:paraId="00000987">
                <w:pPr>
                  <w:rPr>
                    <w:rFonts w:ascii="Arial" w:hAnsi="Arial" w:eastAsia="Arial" w:cs="Arial"/>
                    <w:sz w:val="18"/>
                    <w:szCs w:val="18"/>
                  </w:rPr>
                </w:pPr>
                <w:r w:rsidRPr="00000000" w:rsidDel="00000000" w:rsidR="00000000">
                  <w:rPr>
                    <w:rFonts w:ascii="Arial" w:hAnsi="Arial" w:eastAsia="Arial" w:cs="Arial"/>
                    <w:sz w:val="18"/>
                    <w:szCs w:val="18"/>
                    <w:rtl w:val="0"/>
                  </w:rPr>
                  <w:t xml:space="preserve">Withdrawal = ✔️</w:t>
                </w:r>
              </w:p>
              <w:p w:rsidRPr="00000000" w:rsidR="00000000" w:rsidDel="00000000" w:rsidP="00000000" w:rsidRDefault="00000000" w14:paraId="00000988">
                <w:pPr>
                  <w:rPr>
                    <w:rFonts w:ascii="Arial" w:hAnsi="Arial" w:eastAsia="Arial" w:cs="Arial"/>
                    <w:b w:val="1"/>
                    <w:bCs w:val="1"/>
                  </w:rPr>
                </w:pPr>
                <w:r w:rsidRPr="00000000" w:rsidDel="00000000" w:rsidR="00000000">
                  <w:rPr>
                    <w:rFonts w:ascii="Arial" w:hAnsi="Arial" w:eastAsia="Arial" w:cs="Arial"/>
                    <w:sz w:val="18"/>
                    <w:szCs w:val="18"/>
                    <w:rtl w:val="0"/>
                  </w:rPr>
                  <w:t xml:space="preserve">Account Login = ✔️</w:t>
                </w:r>
                <w:r w:rsidRPr="00000000" w:rsidDel="00000000" w:rsidR="00000000">
                  <w:rPr>
                    <w:rtl w:val="0"/>
                  </w:rPr>
                </w:r>
              </w:p>
            </w:tc>
            <w:tc>
              <w:tcPr>
                <w:shd w:val="clear" w:fill="auto"/>
                <w:tcMar>
                  <w:top w:w="100.0" w:type="dxa"/>
                  <w:left w:w="100.0" w:type="dxa"/>
                  <w:bottom w:w="100.0" w:type="dxa"/>
                  <w:right w:w="100.0" w:type="dxa"/>
                </w:tcMar>
                <w:vAlign w:val="top"/>
              </w:tcPr>
              <w:p w:rsidRPr="00000000" w:rsidR="00000000" w:rsidDel="00000000" w:rsidP="00000000" w:rsidRDefault="00000000" w14:paraId="00000989">
                <w:pPr>
                  <w:ind w:left="0" w:firstLine="0"/>
                  <w:rPr>
                    <w:rFonts w:ascii="Arial" w:hAnsi="Arial" w:eastAsia="Arial" w:cs="Arial"/>
                  </w:rPr>
                </w:pPr>
                <w:r w:rsidRPr="00000000" w:rsidDel="00000000" w:rsidR="00000000">
                  <w:rPr>
                    <w:rFonts w:ascii="Arial" w:hAnsi="Arial" w:eastAsia="Arial" w:cs="Arial"/>
                    <w:rtl w:val="0"/>
                  </w:rPr>
                  <w:t xml:space="preserve">A restrictive account status where all deposit and trading functions are disabled, and the customer is only permitted to withdraw assets from the platform</w:t>
                </w:r>
              </w:p>
            </w:tc>
            <w:tc>
              <w:tcPr>
                <w:shd w:val="clear" w:fill="auto"/>
                <w:tcMar>
                  <w:top w:w="100.0" w:type="dxa"/>
                  <w:left w:w="100.0" w:type="dxa"/>
                  <w:bottom w:w="100.0" w:type="dxa"/>
                  <w:right w:w="100.0" w:type="dxa"/>
                </w:tcMar>
                <w:vAlign w:val="top"/>
              </w:tcPr>
              <w:p w:rsidRPr="00000000" w:rsidR="00000000" w:rsidDel="00000000" w:rsidP="00000000" w:rsidRDefault="00000000" w14:paraId="0000098A">
                <w:pPr>
                  <w:ind w:left="0" w:firstLine="0"/>
                  <w:rPr>
                    <w:rFonts w:ascii="Arial" w:hAnsi="Arial" w:eastAsia="Arial" w:cs="Arial"/>
                  </w:rPr>
                </w:pPr>
                <w:r w:rsidRPr="00000000" w:rsidDel="00000000" w:rsidR="00000000">
                  <w:rPr>
                    <w:rFonts w:ascii="Arial" w:hAnsi="Arial" w:eastAsia="Arial" w:cs="Arial"/>
                    <w:rtl w:val="0"/>
                  </w:rPr>
                  <w:t xml:space="preserve">Placing an account in withdrawal-only mode (WOM) is a standard step in the offboarding process. It provides the customer with a reasonable period to exit the platform in a controlled manner after a termination notice has been served.</w:t>
                </w:r>
              </w:p>
            </w:tc>
          </w:tr>
        </w:tbl>
      </w:sdtContent>
    </w:sdt>
    <w:p w:rsidRPr="00000000" w:rsidR="00000000" w:rsidDel="00000000" w:rsidP="00000000" w:rsidRDefault="00000000" w14:paraId="0000098B">
      <w:pPr>
        <w:pStyle w:val="Heading2"/>
        <w:keepNext w:val="1"/>
        <w:keepLines w:val="0"/>
        <w:pageBreakBefore w:val="0"/>
        <w:widowControl w:val="0"/>
        <w:numPr>
          <w:ilvl w:val="1"/>
          <w:numId w:val="92"/>
        </w:numPr>
        <w:pBdr>
          <w:top w:val="nil" w:sz="0" w:space="0"/>
          <w:left w:val="nil" w:sz="0" w:space="0"/>
          <w:bottom w:val="nil" w:sz="0" w:space="0"/>
          <w:right w:val="nil" w:sz="0" w:space="0"/>
          <w:between w:val="nil" w:sz="0" w:space="0"/>
        </w:pBdr>
        <w:shd w:val="clear" w:fill="auto"/>
        <w:spacing w:before="300" w:after="200" w:line="276" w:lineRule="auto"/>
        <w:ind w:left="720" w:right="0" w:hanging="180"/>
        <w:jc w:val="both"/>
        <w:rPr>
          <w:b w:val="1"/>
          <w:bCs w:val="1"/>
          <w:sz w:val="28"/>
          <w:szCs w:val="28"/>
        </w:rPr>
      </w:pPr>
      <w:bookmarkStart w:name="_heading=h.o0smlfjhfwp6" w:colFirst="0" w:colLast="0" w:id="180"/>
      <w:bookmarkEnd w:id="180"/>
      <w:r w:rsidRPr="00000000" w:rsidDel="00000000" w:rsidR="00000000">
        <w:rPr>
          <w:b w:val="1"/>
          <w:bCs w:val="1"/>
          <w:sz w:val="28"/>
          <w:szCs w:val="28"/>
          <w:rtl w:val="0"/>
        </w:rPr>
        <w:t xml:space="preserve">Dormant Accounts</w:t>
      </w:r>
    </w:p>
    <w:p w:rsidRPr="00000000" w:rsidR="00000000" w:rsidDel="00000000" w:rsidP="00000000" w:rsidRDefault="00000000" w14:paraId="0000098C">
      <w:pPr>
        <w:ind w:left="0" w:firstLine="0"/>
        <w:jc w:val="both"/>
        <w:rPr>
          <w:rFonts w:ascii="Arial" w:hAnsi="Arial" w:eastAsia="Arial" w:cs="Arial"/>
        </w:rPr>
      </w:pPr>
      <w:r w:rsidRPr="00000000" w:rsidDel="00000000" w:rsidR="00000000">
        <w:rPr>
          <w:rFonts w:ascii="Arial" w:hAnsi="Arial" w:eastAsia="Arial" w:cs="Arial"/>
          <w:rtl w:val="0"/>
        </w:rPr>
        <w:t xml:space="preserve">Binance has established a dedicated framework to manage the specific risks associated with dormant or inactive corporate accounts.</w:t>
      </w:r>
    </w:p>
    <w:p w:rsidRPr="00000000" w:rsidR="00000000" w:rsidDel="00000000" w:rsidP="00000000" w:rsidRDefault="00000000" w14:paraId="0000098D">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8E">
      <w:pPr>
        <w:jc w:val="both"/>
        <w:rPr>
          <w:rFonts w:ascii="Arial" w:hAnsi="Arial" w:eastAsia="Arial" w:cs="Arial"/>
        </w:rPr>
      </w:pPr>
      <w:r w:rsidRPr="00000000" w:rsidDel="00000000" w:rsidR="00000000">
        <w:rPr>
          <w:rFonts w:ascii="Arial" w:hAnsi="Arial" w:eastAsia="Arial" w:cs="Arial"/>
          <w:rtl w:val="0"/>
        </w:rPr>
        <w:t xml:space="preserve">An account is typically classified as:</w:t>
      </w:r>
    </w:p>
    <w:p w:rsidRPr="00000000" w:rsidR="00000000" w:rsidDel="00000000" w:rsidP="00000000" w:rsidRDefault="00000000" w14:paraId="0000098F">
      <w:pPr>
        <w:ind w:left="0" w:firstLine="0"/>
        <w:jc w:val="both"/>
        <w:rPr>
          <w:rFonts w:ascii="Arial" w:hAnsi="Arial" w:eastAsia="Arial" w:cs="Arial"/>
          <w:sz w:val="10"/>
          <w:szCs w:val="10"/>
        </w:rPr>
      </w:pPr>
      <w:r w:rsidRPr="00000000" w:rsidDel="00000000" w:rsidR="00000000">
        <w:rPr>
          <w:rtl w:val="0"/>
        </w:rPr>
      </w:r>
    </w:p>
    <w:p w:rsidRPr="00000000" w:rsidR="00000000" w:rsidDel="00000000" w:rsidP="00000000" w:rsidRDefault="00000000" w14:paraId="00000990">
      <w:pPr>
        <w:numPr>
          <w:ilvl w:val="0"/>
          <w:numId w:val="8"/>
        </w:numPr>
        <w:spacing w:before="100" w:after="100" w:lineRule="auto"/>
        <w:ind w:left="720" w:hanging="360"/>
        <w:jc w:val="both"/>
        <w:rPr>
          <w:rFonts w:ascii="Arial" w:hAnsi="Arial" w:eastAsia="Arial" w:cs="Arial"/>
          <w:u w:val="none"/>
        </w:rPr>
      </w:pPr>
      <w:r w:rsidRPr="00000000" w:rsidDel="00000000" w:rsidR="00000000">
        <w:rPr>
          <w:rFonts w:ascii="Arial" w:hAnsi="Arial" w:eastAsia="Arial" w:cs="Arial"/>
          <w:b w:val="1"/>
          <w:bCs w:val="1"/>
          <w:rtl w:val="0"/>
        </w:rPr>
        <w:t xml:space="preserve">Inactive: </w:t>
      </w:r>
      <w:r w:rsidRPr="00000000" w:rsidDel="00000000" w:rsidR="00000000">
        <w:rPr>
          <w:rFonts w:ascii="Arial" w:hAnsi="Arial" w:eastAsia="Arial" w:cs="Arial"/>
          <w:rtl w:val="0"/>
        </w:rPr>
        <w:t xml:space="preserve">If there has been no login, transaction, or use of services for a continuous period of 12 months, despite the completion of Know Your Business (KYB) verification.</w:t>
      </w:r>
      <w:r w:rsidRPr="00000000" w:rsidDel="00000000" w:rsidR="00000000">
        <w:rPr>
          <w:rtl w:val="0"/>
        </w:rPr>
      </w:r>
    </w:p>
    <w:p w:rsidRPr="00000000" w:rsidR="00000000" w:rsidDel="00000000" w:rsidP="00000000" w:rsidRDefault="00000000" w14:paraId="00000991">
      <w:pPr>
        <w:numPr>
          <w:ilvl w:val="0"/>
          <w:numId w:val="8"/>
        </w:numPr>
        <w:spacing w:before="100" w:after="100" w:lineRule="auto"/>
        <w:ind w:left="720" w:hanging="360"/>
        <w:jc w:val="both"/>
        <w:rPr>
          <w:rFonts w:ascii="Arial" w:hAnsi="Arial" w:eastAsia="Arial" w:cs="Arial"/>
          <w:u w:val="none"/>
        </w:rPr>
      </w:pPr>
      <w:r w:rsidRPr="00000000" w:rsidDel="00000000" w:rsidR="00000000">
        <w:rPr>
          <w:rFonts w:ascii="Arial" w:hAnsi="Arial" w:eastAsia="Arial" w:cs="Arial"/>
          <w:b w:val="1"/>
          <w:bCs w:val="1"/>
          <w:rtl w:val="0"/>
        </w:rPr>
        <w:t xml:space="preserve">Dormant: </w:t>
      </w:r>
      <w:r w:rsidRPr="00000000" w:rsidDel="00000000" w:rsidR="00000000">
        <w:rPr>
          <w:rFonts w:ascii="Arial" w:hAnsi="Arial" w:eastAsia="Arial" w:cs="Arial"/>
          <w:rtl w:val="0"/>
        </w:rPr>
        <w:t xml:space="preserve">If there has been no login, no transaction, or use of services for a continuous period of 5 years, despite the completion of Know Your Business (KYB) verification.</w:t>
      </w:r>
      <w:r w:rsidRPr="00000000" w:rsidDel="00000000" w:rsidR="00000000">
        <w:rPr>
          <w:rtl w:val="0"/>
        </w:rPr>
      </w:r>
    </w:p>
    <w:p w:rsidRPr="00000000" w:rsidR="00000000" w:rsidDel="00000000" w:rsidP="00000000" w:rsidRDefault="00000000" w14:paraId="00000992">
      <w:pPr>
        <w:numPr>
          <w:ilvl w:val="0"/>
          <w:numId w:val="8"/>
        </w:numPr>
        <w:spacing w:before="100" w:after="100" w:lineRule="auto"/>
        <w:ind w:left="720" w:hanging="360"/>
        <w:jc w:val="both"/>
        <w:rPr>
          <w:rFonts w:ascii="Arial" w:hAnsi="Arial" w:eastAsia="Arial" w:cs="Arial"/>
          <w:u w:val="none"/>
        </w:rPr>
      </w:pPr>
      <w:r w:rsidRPr="00000000" w:rsidDel="00000000" w:rsidR="00000000">
        <w:rPr>
          <w:rFonts w:ascii="Arial" w:hAnsi="Arial" w:eastAsia="Arial" w:cs="Arial"/>
          <w:b w:val="1"/>
          <w:bCs w:val="1"/>
          <w:rtl w:val="0"/>
        </w:rPr>
        <w:t xml:space="preserve">Lost:</w:t>
      </w:r>
      <w:r w:rsidRPr="00000000" w:rsidDel="00000000" w:rsidR="00000000">
        <w:rPr>
          <w:rFonts w:ascii="Arial" w:hAnsi="Arial" w:eastAsia="Arial" w:cs="Arial"/>
          <w:rtl w:val="0"/>
        </w:rPr>
        <w:t xml:space="preserve"> If the user has never completed the onboarding process. Such accounts are subject to a KYB status marked as refused. </w:t>
      </w:r>
      <w:r w:rsidRPr="00000000" w:rsidDel="00000000" w:rsidR="00000000">
        <w:rPr>
          <w:rtl w:val="0"/>
        </w:rPr>
      </w:r>
    </w:p>
    <w:p w:rsidRPr="00000000" w:rsidR="00000000" w:rsidDel="00000000" w:rsidP="00000000" w:rsidRDefault="00000000" w14:paraId="00000993">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94">
      <w:pPr>
        <w:ind w:left="0" w:firstLine="0"/>
        <w:jc w:val="both"/>
        <w:rPr>
          <w:rFonts w:ascii="Arial" w:hAnsi="Arial" w:eastAsia="Arial" w:cs="Arial"/>
        </w:rPr>
      </w:pPr>
      <w:r w:rsidRPr="00000000" w:rsidDel="00000000" w:rsidR="00000000">
        <w:rPr>
          <w:rFonts w:ascii="Arial" w:hAnsi="Arial" w:eastAsia="Arial" w:cs="Arial"/>
          <w:rtl w:val="0"/>
        </w:rPr>
        <w:t xml:space="preserve">Once an account has been classified as above, a standard procedure is initiated to safeguard the account and any assets it may hold.</w:t>
      </w:r>
    </w:p>
    <w:p w:rsidRPr="00000000" w:rsidR="00000000" w:rsidDel="00000000" w:rsidP="00000000" w:rsidRDefault="00000000" w14:paraId="00000995">
      <w:pPr>
        <w:ind w:left="0" w:firstLine="0"/>
        <w:jc w:val="both"/>
        <w:rPr>
          <w:rFonts w:ascii="Arial" w:hAnsi="Arial" w:eastAsia="Arial" w:cs="Arial"/>
        </w:rPr>
      </w:pPr>
      <w:r w:rsidRPr="00000000" w:rsidDel="00000000" w:rsidR="00000000">
        <w:rPr>
          <w:rtl w:val="0"/>
        </w:rPr>
      </w:r>
    </w:p>
    <w:p w:rsidRPr="00000000" w:rsidR="00000000" w:rsidDel="00000000" w:rsidP="00000000" w:rsidRDefault="00000000" w14:paraId="00000996">
      <w:pPr>
        <w:ind w:left="0" w:firstLine="0"/>
        <w:jc w:val="both"/>
        <w:rPr>
          <w:rFonts w:ascii="Arial" w:hAnsi="Arial" w:eastAsia="Arial" w:cs="Arial"/>
        </w:rPr>
      </w:pPr>
      <w:r w:rsidRPr="00000000" w:rsidDel="00000000" w:rsidR="00000000">
        <w:rPr>
          <w:rFonts w:ascii="Arial" w:hAnsi="Arial" w:eastAsia="Arial" w:cs="Arial"/>
          <w:rtl w:val="0"/>
        </w:rPr>
        <w:t xml:space="preserve">For the complete guidance on handling dormant accounts, all personnel must refer to the </w:t>
      </w:r>
      <w:hyperlink r:id="rId70">
        <w:r w:rsidRPr="00000000" w:rsidDel="00000000" w:rsidR="00000000">
          <w:rPr>
            <w:rFonts w:ascii="Arial" w:hAnsi="Arial" w:eastAsia="Arial" w:cs="Arial"/>
            <w:color w:val="1155cc"/>
            <w:u w:val="single"/>
            <w:rtl w:val="0"/>
          </w:rPr>
          <w:t xml:space="preserve">Global Dormant Accounts Framework</w:t>
        </w:r>
      </w:hyperlink>
      <w:r w:rsidRPr="00000000" w:rsidDel="00000000" w:rsidR="00000000">
        <w:rPr>
          <w:rFonts w:ascii="Arial" w:hAnsi="Arial" w:eastAsia="Arial" w:cs="Arial"/>
          <w:rtl w:val="0"/>
        </w:rPr>
        <w:t xml:space="preserve">.</w:t>
      </w:r>
    </w:p>
    <w:p w:rsidRPr="00000000" w:rsidR="00000000" w:rsidDel="00000000" w:rsidP="00000000" w:rsidRDefault="00000000" w14:paraId="00000997">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tfi71vukv4nf" w:colFirst="0" w:colLast="0" w:id="181"/>
      <w:bookmarkEnd w:id="181"/>
      <w:r w:rsidRPr="00000000" w:rsidDel="00000000" w:rsidR="00000000">
        <w:rPr>
          <w:b w:val="1"/>
          <w:bCs w:val="1"/>
          <w:sz w:val="32"/>
          <w:szCs w:val="32"/>
          <w:rtl w:val="0"/>
        </w:rPr>
        <w:t xml:space="preserve">Related Policies and References</w:t>
      </w:r>
      <w:r w:rsidRPr="00000000" w:rsidDel="00000000" w:rsidR="00000000">
        <w:rPr>
          <w:rtl w:val="0"/>
        </w:rPr>
      </w:r>
    </w:p>
    <w:sdt>
      <w:sdtPr>
        <w:lock w:val="contentLocked"/>
        <w:id w:val="1457318125"/>
        <w:tag w:val="goog_rdk_25"/>
      </w:sdtPr>
      <w:sdtContent>
        <w:tbl>
          <w:tblPr>
            <w:tblStyle w:val="Table40"/>
            <w:tblW w:w="10035.0" w:type="dxa"/>
            <w:jc w:val="left"/>
            <w:tblInd w:w="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195"/>
            <w:gridCol w:w="6840"/>
            <w:tblGridChange w:id="0">
              <w:tblGrid>
                <w:gridCol w:w="3195"/>
                <w:gridCol w:w="6840"/>
              </w:tblGrid>
            </w:tblGridChange>
          </w:tblGrid>
          <w:tr>
            <w:trPr>
              <w:cantSplit w:val="0"/>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998">
                <w:pPr>
                  <w:widowControl w:val="0"/>
                  <w:shd w:val="clear" w:fill="auto"/>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Reference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999">
                <w:pPr>
                  <w:widowControl w:val="0"/>
                  <w:shd w:val="clear" w:fill="auto"/>
                  <w:ind w:right="-150"/>
                  <w:jc w:val="both"/>
                  <w:rPr>
                    <w:rFonts w:ascii="Arial" w:hAnsi="Arial" w:eastAsia="Arial" w:cs="Arial"/>
                    <w:b w:val="1"/>
                    <w:bCs w:val="1"/>
                    <w:sz w:val="20"/>
                    <w:szCs w:val="20"/>
                  </w:rPr>
                </w:pPr>
                <w:r w:rsidRPr="00000000" w:rsidDel="00000000" w:rsidR="00000000">
                  <w:rPr>
                    <w:rFonts w:ascii="Arial" w:hAnsi="Arial" w:eastAsia="Arial" w:cs="Arial"/>
                    <w:b w:val="1"/>
                    <w:bCs w:val="1"/>
                    <w:sz w:val="20"/>
                    <w:szCs w:val="20"/>
                    <w:rtl w:val="0"/>
                  </w:rPr>
                  <w:t xml:space="preserve">Description and/or Source</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9A">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Global AML Policy</w:t>
                </w:r>
              </w:p>
            </w:tc>
            <w:tc>
              <w:tcPr>
                <w:shd w:val="clear" w:fill="auto"/>
                <w:tcMar>
                  <w:top w:w="72.0" w:type="dxa"/>
                  <w:left w:w="72.0" w:type="dxa"/>
                  <w:bottom w:w="72.0" w:type="dxa"/>
                  <w:right w:w="72.0" w:type="dxa"/>
                </w:tcMar>
                <w:vAlign w:val="center"/>
              </w:tcPr>
              <w:p w:rsidRPr="00000000" w:rsidR="00000000" w:rsidDel="00000000" w:rsidP="00000000" w:rsidRDefault="00000000" w14:paraId="0000099B">
                <w:pPr>
                  <w:widowControl w:val="0"/>
                  <w:shd w:val="clear" w:fill="auto"/>
                  <w:jc w:val="both"/>
                  <w:rPr>
                    <w:rFonts w:ascii="Arial" w:hAnsi="Arial" w:eastAsia="Arial" w:cs="Arial"/>
                    <w:sz w:val="20"/>
                    <w:szCs w:val="20"/>
                  </w:rPr>
                </w:pPr>
                <w:hyperlink r:id="rId71">
                  <w:r w:rsidRPr="00000000" w:rsidDel="00000000" w:rsidR="00000000">
                    <w:rPr>
                      <w:rFonts w:ascii="Arial" w:hAnsi="Arial" w:eastAsia="Arial" w:cs="Arial"/>
                      <w:color w:val="1155cc"/>
                      <w:sz w:val="20"/>
                      <w:szCs w:val="20"/>
                      <w:u w:val="single"/>
                      <w:rtl w:val="0"/>
                    </w:rPr>
                    <w:t xml:space="preserve">https://confluence.toolsfdg.net/pages/viewpage.action?pageId=213527708</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9C">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Global Sanctions Policy</w:t>
                </w:r>
              </w:p>
            </w:tc>
            <w:tc>
              <w:tcPr>
                <w:shd w:val="clear" w:fill="auto"/>
                <w:tcMar>
                  <w:top w:w="72.0" w:type="dxa"/>
                  <w:left w:w="72.0" w:type="dxa"/>
                  <w:bottom w:w="72.0" w:type="dxa"/>
                  <w:right w:w="72.0" w:type="dxa"/>
                </w:tcMar>
                <w:vAlign w:val="center"/>
              </w:tcPr>
              <w:p w:rsidRPr="00000000" w:rsidR="00000000" w:rsidDel="00000000" w:rsidP="00000000" w:rsidRDefault="00000000" w14:paraId="0000099D">
                <w:pPr>
                  <w:widowControl w:val="0"/>
                  <w:shd w:val="clear" w:fill="auto"/>
                  <w:jc w:val="both"/>
                  <w:rPr>
                    <w:rFonts w:ascii="Arial" w:hAnsi="Arial" w:eastAsia="Arial" w:cs="Arial"/>
                    <w:sz w:val="20"/>
                    <w:szCs w:val="20"/>
                  </w:rPr>
                </w:pPr>
                <w:hyperlink r:id="rId72">
                  <w:r w:rsidRPr="00000000" w:rsidDel="00000000" w:rsidR="00000000">
                    <w:rPr>
                      <w:rFonts w:ascii="Arial" w:hAnsi="Arial" w:eastAsia="Arial" w:cs="Arial"/>
                      <w:color w:val="1155cc"/>
                      <w:sz w:val="20"/>
                      <w:szCs w:val="20"/>
                      <w:u w:val="single"/>
                      <w:rtl w:val="0"/>
                    </w:rPr>
                    <w:t xml:space="preserve">https://confluence.toolsfdg.net/display/CMPL/Sanctions+Compliance+Framework</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9E">
                <w:pPr>
                  <w:widowControl w:val="0"/>
                  <w:shd w:val="clear" w:fill="auto"/>
                  <w:rPr>
                    <w:rFonts w:ascii="Arial" w:hAnsi="Arial" w:eastAsia="Arial" w:cs="Arial"/>
                    <w:sz w:val="20"/>
                    <w:szCs w:val="20"/>
                    <w:highlight w:val="white"/>
                  </w:rPr>
                </w:pPr>
                <w:r w:rsidRPr="00000000" w:rsidDel="00000000" w:rsidR="00000000">
                  <w:rPr>
                    <w:rFonts w:ascii="Arial" w:hAnsi="Arial" w:eastAsia="Arial" w:cs="Arial"/>
                    <w:sz w:val="20"/>
                    <w:szCs w:val="20"/>
                    <w:highlight w:val="white"/>
                    <w:rtl w:val="0"/>
                  </w:rPr>
                  <w:t xml:space="preserve">Politically Exposed Person </w:t>
                </w:r>
              </w:p>
              <w:p w:rsidRPr="00000000" w:rsidR="00000000" w:rsidDel="00000000" w:rsidP="00000000" w:rsidRDefault="00000000" w14:paraId="0000099F">
                <w:pPr>
                  <w:widowControl w:val="0"/>
                  <w:shd w:val="clear" w:fill="auto"/>
                  <w:rPr>
                    <w:rFonts w:ascii="Arial" w:hAnsi="Arial" w:eastAsia="Arial" w:cs="Arial"/>
                    <w:sz w:val="20"/>
                    <w:szCs w:val="20"/>
                    <w:highlight w:val="white"/>
                  </w:rPr>
                </w:pPr>
                <w:r w:rsidRPr="00000000" w:rsidDel="00000000" w:rsidR="00000000">
                  <w:rPr>
                    <w:rFonts w:ascii="Arial" w:hAnsi="Arial" w:eastAsia="Arial" w:cs="Arial"/>
                    <w:sz w:val="20"/>
                    <w:szCs w:val="20"/>
                    <w:highlight w:val="white"/>
                    <w:rtl w:val="0"/>
                  </w:rPr>
                  <w:t xml:space="preserve">(PEP) Guidance </w:t>
                </w:r>
              </w:p>
            </w:tc>
            <w:tc>
              <w:tcPr>
                <w:shd w:val="clear" w:fill="auto"/>
                <w:tcMar>
                  <w:top w:w="72.0" w:type="dxa"/>
                  <w:left w:w="72.0" w:type="dxa"/>
                  <w:bottom w:w="72.0" w:type="dxa"/>
                  <w:right w:w="72.0" w:type="dxa"/>
                </w:tcMar>
                <w:vAlign w:val="center"/>
              </w:tcPr>
              <w:p w:rsidRPr="00000000" w:rsidR="00000000" w:rsidDel="00000000" w:rsidP="00000000" w:rsidRDefault="00000000" w14:paraId="000009A0">
                <w:pPr>
                  <w:widowControl w:val="0"/>
                  <w:shd w:val="clear" w:fill="auto"/>
                  <w:jc w:val="both"/>
                  <w:rPr>
                    <w:rFonts w:ascii="Arial" w:hAnsi="Arial" w:eastAsia="Arial" w:cs="Arial"/>
                    <w:sz w:val="20"/>
                    <w:szCs w:val="20"/>
                  </w:rPr>
                </w:pPr>
                <w:hyperlink r:id="rId73">
                  <w:r w:rsidRPr="00000000" w:rsidDel="00000000" w:rsidR="00000000">
                    <w:rPr>
                      <w:rFonts w:ascii="Arial" w:hAnsi="Arial" w:eastAsia="Arial" w:cs="Arial"/>
                      <w:color w:val="1155cc"/>
                      <w:sz w:val="20"/>
                      <w:szCs w:val="20"/>
                      <w:u w:val="single"/>
                      <w:rtl w:val="0"/>
                    </w:rPr>
                    <w:t xml:space="preserve">https://confluence.toolsfdg.net/pages/viewpage.action?pageId=339137150</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1">
                <w:pPr>
                  <w:widowControl w:val="0"/>
                  <w:shd w:val="clear" w:fill="auto"/>
                  <w:rPr>
                    <w:rFonts w:ascii="Arial" w:hAnsi="Arial" w:eastAsia="Arial" w:cs="Arial"/>
                    <w:sz w:val="20"/>
                    <w:szCs w:val="20"/>
                    <w:highlight w:val="white"/>
                  </w:rPr>
                </w:pPr>
                <w:r w:rsidRPr="00000000" w:rsidDel="00000000" w:rsidR="00000000">
                  <w:rPr>
                    <w:rFonts w:ascii="Arial" w:hAnsi="Arial" w:eastAsia="Arial" w:cs="Arial"/>
                    <w:sz w:val="20"/>
                    <w:szCs w:val="20"/>
                    <w:highlight w:val="white"/>
                    <w:rtl w:val="0"/>
                  </w:rPr>
                  <w:t xml:space="preserve">Adverse Media (AM) </w:t>
                </w:r>
                <w:r w:rsidRPr="00000000" w:rsidDel="00000000" w:rsidR="00000000">
                  <w:rPr>
                    <w:sz w:val="20"/>
                    <w:szCs w:val="20"/>
                    <w:highlight w:val="white"/>
                    <w:rtl w:val="0"/>
                  </w:rPr>
                  <w:t xml:space="preserve">Framework</w:t>
                </w:r>
                <w:r w:rsidRPr="00000000" w:rsidDel="00000000" w:rsidR="00000000">
                  <w:rPr>
                    <w:rtl w:val="0"/>
                  </w:rPr>
                </w:r>
              </w:p>
            </w:tc>
            <w:tc>
              <w:tcPr>
                <w:shd w:val="clear" w:fill="auto"/>
                <w:tcMar>
                  <w:top w:w="72.0" w:type="dxa"/>
                  <w:left w:w="72.0" w:type="dxa"/>
                  <w:bottom w:w="72.0" w:type="dxa"/>
                  <w:right w:w="72.0" w:type="dxa"/>
                </w:tcMar>
                <w:vAlign w:val="center"/>
              </w:tcPr>
              <w:p w:rsidRPr="00000000" w:rsidR="00000000" w:rsidDel="00000000" w:rsidP="00000000" w:rsidRDefault="00000000" w14:paraId="000009A2">
                <w:pPr>
                  <w:widowControl w:val="0"/>
                  <w:shd w:val="clear" w:fill="auto"/>
                  <w:jc w:val="both"/>
                  <w:rPr>
                    <w:rFonts w:ascii="Arial" w:hAnsi="Arial" w:eastAsia="Arial" w:cs="Arial"/>
                    <w:sz w:val="20"/>
                    <w:szCs w:val="20"/>
                  </w:rPr>
                </w:pPr>
                <w:hyperlink r:id="rId74">
                  <w:r w:rsidRPr="00000000" w:rsidDel="00000000" w:rsidR="00000000">
                    <w:rPr>
                      <w:rFonts w:ascii="Arial" w:hAnsi="Arial" w:eastAsia="Arial" w:cs="Arial"/>
                      <w:color w:val="1155cc"/>
                      <w:sz w:val="20"/>
                      <w:szCs w:val="20"/>
                      <w:u w:val="single"/>
                      <w:rtl w:val="0"/>
                    </w:rPr>
                    <w:t xml:space="preserve">https://confluence.toolsfdg.net/pages/viewpage.action?pageId=339137150</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3">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highlight w:val="white"/>
                    <w:rtl w:val="0"/>
                  </w:rPr>
                  <w:t xml:space="preserve">Open Source Intelligence Investigations Process (OSINT)</w:t>
                </w:r>
                <w:r w:rsidRPr="00000000" w:rsidDel="00000000" w:rsidR="00000000">
                  <w:rPr>
                    <w:rtl w:val="0"/>
                  </w:rPr>
                </w:r>
              </w:p>
            </w:tc>
            <w:tc>
              <w:tcPr>
                <w:shd w:val="clear" w:fill="auto"/>
                <w:tcMar>
                  <w:top w:w="72.0" w:type="dxa"/>
                  <w:left w:w="72.0" w:type="dxa"/>
                  <w:bottom w:w="72.0" w:type="dxa"/>
                  <w:right w:w="72.0" w:type="dxa"/>
                </w:tcMar>
                <w:vAlign w:val="center"/>
              </w:tcPr>
              <w:p w:rsidRPr="00000000" w:rsidR="00000000" w:rsidDel="00000000" w:rsidP="00000000" w:rsidRDefault="00000000" w14:paraId="000009A4">
                <w:pPr>
                  <w:widowControl w:val="0"/>
                  <w:shd w:val="clear" w:fill="auto"/>
                  <w:jc w:val="both"/>
                  <w:rPr>
                    <w:rFonts w:ascii="Arial" w:hAnsi="Arial" w:eastAsia="Arial" w:cs="Arial"/>
                    <w:sz w:val="20"/>
                    <w:szCs w:val="20"/>
                  </w:rPr>
                </w:pPr>
                <w:hyperlink r:id="rId75">
                  <w:r w:rsidRPr="00000000" w:rsidDel="00000000" w:rsidR="00000000">
                    <w:rPr>
                      <w:rFonts w:ascii="Arial" w:hAnsi="Arial" w:eastAsia="Arial" w:cs="Arial"/>
                      <w:color w:val="1155cc"/>
                      <w:sz w:val="20"/>
                      <w:szCs w:val="20"/>
                      <w:u w:val="single"/>
                      <w:rtl w:val="0"/>
                    </w:rPr>
                    <w:t xml:space="preserve">https://confluence.toolsfdg.net/display/CMPL/Sanctions+Compliance+Framework</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5">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Country/Jurisdiction Addendums</w:t>
                </w:r>
              </w:p>
            </w:tc>
            <w:tc>
              <w:tcPr>
                <w:shd w:val="clear" w:fill="auto"/>
                <w:tcMar>
                  <w:top w:w="72.0" w:type="dxa"/>
                  <w:left w:w="72.0" w:type="dxa"/>
                  <w:bottom w:w="72.0" w:type="dxa"/>
                  <w:right w:w="72.0" w:type="dxa"/>
                </w:tcMar>
                <w:vAlign w:val="center"/>
              </w:tcPr>
              <w:p w:rsidRPr="00000000" w:rsidR="00000000" w:rsidDel="00000000" w:rsidP="00000000" w:rsidRDefault="00000000" w14:paraId="000009A6">
                <w:pPr>
                  <w:widowControl w:val="0"/>
                  <w:shd w:val="clear" w:fill="auto"/>
                  <w:jc w:val="both"/>
                  <w:rPr>
                    <w:rFonts w:ascii="Arial" w:hAnsi="Arial" w:eastAsia="Arial" w:cs="Arial"/>
                    <w:sz w:val="20"/>
                    <w:szCs w:val="20"/>
                  </w:rPr>
                </w:pPr>
                <w:hyperlink r:id="rId76">
                  <w:r w:rsidRPr="00000000" w:rsidDel="00000000" w:rsidR="00000000">
                    <w:rPr>
                      <w:rFonts w:ascii="Arial" w:hAnsi="Arial" w:eastAsia="Arial" w:cs="Arial"/>
                      <w:color w:val="1155cc"/>
                      <w:sz w:val="20"/>
                      <w:szCs w:val="20"/>
                      <w:u w:val="single"/>
                      <w:rtl w:val="0"/>
                    </w:rPr>
                    <w:t xml:space="preserve">https://confluence.toolsfdg.net/pages/viewpage.action?pageId=213527765</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7">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Customer Due Diligence (KYC/KYB) Policies</w:t>
                </w:r>
              </w:p>
            </w:tc>
            <w:tc>
              <w:tcPr>
                <w:shd w:val="clear" w:fill="auto"/>
                <w:tcMar>
                  <w:top w:w="72.0" w:type="dxa"/>
                  <w:left w:w="72.0" w:type="dxa"/>
                  <w:bottom w:w="72.0" w:type="dxa"/>
                  <w:right w:w="72.0" w:type="dxa"/>
                </w:tcMar>
                <w:vAlign w:val="center"/>
              </w:tcPr>
              <w:p w:rsidRPr="00000000" w:rsidR="00000000" w:rsidDel="00000000" w:rsidP="00000000" w:rsidRDefault="00000000" w14:paraId="000009A8">
                <w:pPr>
                  <w:widowControl w:val="0"/>
                  <w:shd w:val="clear" w:fill="auto"/>
                  <w:jc w:val="both"/>
                  <w:rPr>
                    <w:rFonts w:ascii="Arial" w:hAnsi="Arial" w:eastAsia="Arial" w:cs="Arial"/>
                    <w:sz w:val="20"/>
                    <w:szCs w:val="20"/>
                  </w:rPr>
                </w:pPr>
                <w:hyperlink r:id="rId77">
                  <w:r w:rsidRPr="00000000" w:rsidDel="00000000" w:rsidR="00000000">
                    <w:rPr>
                      <w:rFonts w:ascii="Arial" w:hAnsi="Arial" w:eastAsia="Arial" w:cs="Arial"/>
                      <w:color w:val="1155cc"/>
                      <w:sz w:val="20"/>
                      <w:szCs w:val="20"/>
                      <w:u w:val="single"/>
                      <w:rtl w:val="0"/>
                    </w:rPr>
                    <w:t xml:space="preserve">https://confluence.toolsfdg.net/pages/viewpage.action?pageId=213527717</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9">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Enhanced Due Diligence and High Risk Client </w:t>
                </w:r>
                <w:r w:rsidRPr="00000000" w:rsidDel="00000000" w:rsidR="00000000">
                  <w:rPr>
                    <w:sz w:val="20"/>
                    <w:szCs w:val="20"/>
                    <w:rtl w:val="0"/>
                  </w:rPr>
                  <w:t xml:space="preserve">Procedures</w:t>
                </w:r>
                <w:r w:rsidRPr="00000000" w:rsidDel="00000000" w:rsidR="00000000">
                  <w:rPr>
                    <w:rFonts w:ascii="Arial" w:hAnsi="Arial" w:eastAsia="Arial" w:cs="Arial"/>
                    <w:sz w:val="20"/>
                    <w:szCs w:val="20"/>
                    <w:rtl w:val="0"/>
                  </w:rPr>
                  <w:t xml:space="preserve"> </w:t>
                </w:r>
              </w:p>
            </w:tc>
            <w:tc>
              <w:tcPr>
                <w:shd w:val="clear" w:fill="auto"/>
                <w:tcMar>
                  <w:top w:w="72.0" w:type="dxa"/>
                  <w:left w:w="72.0" w:type="dxa"/>
                  <w:bottom w:w="72.0" w:type="dxa"/>
                  <w:right w:w="72.0" w:type="dxa"/>
                </w:tcMar>
                <w:vAlign w:val="center"/>
              </w:tcPr>
              <w:p w:rsidRPr="00000000" w:rsidR="00000000" w:rsidDel="00000000" w:rsidP="00000000" w:rsidRDefault="00000000" w14:paraId="000009AA">
                <w:pPr>
                  <w:widowControl w:val="0"/>
                  <w:shd w:val="clear" w:fill="auto"/>
                  <w:jc w:val="both"/>
                  <w:rPr>
                    <w:rFonts w:ascii="Arial" w:hAnsi="Arial" w:eastAsia="Arial" w:cs="Arial"/>
                    <w:sz w:val="20"/>
                    <w:szCs w:val="20"/>
                  </w:rPr>
                </w:pPr>
                <w:hyperlink r:id="rId78">
                  <w:r w:rsidRPr="00000000" w:rsidDel="00000000" w:rsidR="00000000">
                    <w:rPr>
                      <w:rFonts w:ascii="Arial" w:hAnsi="Arial" w:eastAsia="Arial" w:cs="Arial"/>
                      <w:color w:val="1155cc"/>
                      <w:sz w:val="20"/>
                      <w:szCs w:val="20"/>
                      <w:u w:val="single"/>
                      <w:rtl w:val="0"/>
                    </w:rPr>
                    <w:t xml:space="preserve">https://confluence.toolsfdg.net/pages/viewpage.action?pageId=339137150</w:t>
                  </w:r>
                </w:hyperlink>
                <w:r w:rsidRPr="00000000" w:rsidDel="00000000" w:rsidR="00000000">
                  <w:rPr>
                    <w:rFonts w:ascii="Arial" w:hAnsi="Arial" w:eastAsia="Arial" w:cs="Arial"/>
                    <w:sz w:val="20"/>
                    <w:szCs w:val="20"/>
                    <w:rtl w:val="0"/>
                  </w:rPr>
                  <w:t xml:space="preserve"> </w:t>
                </w:r>
              </w:p>
            </w:tc>
          </w:tr>
          <w:tr>
            <w:trPr>
              <w:cantSplit w:val="0"/>
              <w:tblHeader w:val="0"/>
            </w:trPr>
            <w:tc>
              <w:tcPr>
                <w:shd w:val="clear" w:fill="auto"/>
                <w:tcMar>
                  <w:top w:w="72.0" w:type="dxa"/>
                  <w:left w:w="72.0" w:type="dxa"/>
                  <w:bottom w:w="72.0" w:type="dxa"/>
                  <w:right w:w="72.0" w:type="dxa"/>
                </w:tcMar>
                <w:vAlign w:val="center"/>
              </w:tcPr>
              <w:p w:rsidRPr="00000000" w:rsidR="00000000" w:rsidDel="00000000" w:rsidP="00000000" w:rsidRDefault="00000000" w14:paraId="000009AB">
                <w:pPr>
                  <w:widowControl w:val="0"/>
                  <w:shd w:val="clear" w:fill="auto"/>
                  <w:rPr>
                    <w:rFonts w:ascii="Arial" w:hAnsi="Arial" w:eastAsia="Arial" w:cs="Arial"/>
                    <w:sz w:val="20"/>
                    <w:szCs w:val="20"/>
                  </w:rPr>
                </w:pPr>
                <w:r w:rsidRPr="00000000" w:rsidDel="00000000" w:rsidR="00000000">
                  <w:rPr>
                    <w:rFonts w:ascii="Arial" w:hAnsi="Arial" w:eastAsia="Arial" w:cs="Arial"/>
                    <w:sz w:val="20"/>
                    <w:szCs w:val="20"/>
                    <w:rtl w:val="0"/>
                  </w:rPr>
                  <w:t xml:space="preserve">Geofencing Operating Framework </w:t>
                </w:r>
              </w:p>
            </w:tc>
            <w:tc>
              <w:tcPr>
                <w:shd w:val="clear" w:fill="auto"/>
                <w:tcMar>
                  <w:top w:w="72.0" w:type="dxa"/>
                  <w:left w:w="72.0" w:type="dxa"/>
                  <w:bottom w:w="72.0" w:type="dxa"/>
                  <w:right w:w="72.0" w:type="dxa"/>
                </w:tcMar>
                <w:vAlign w:val="center"/>
              </w:tcPr>
              <w:p w:rsidRPr="00000000" w:rsidR="00000000" w:rsidDel="00000000" w:rsidP="00000000" w:rsidRDefault="00000000" w14:paraId="000009AC">
                <w:pPr>
                  <w:widowControl w:val="0"/>
                  <w:shd w:val="clear" w:fill="auto"/>
                  <w:jc w:val="both"/>
                  <w:rPr>
                    <w:rFonts w:ascii="Arial" w:hAnsi="Arial" w:eastAsia="Arial" w:cs="Arial"/>
                    <w:sz w:val="20"/>
                    <w:szCs w:val="20"/>
                  </w:rPr>
                </w:pPr>
                <w:hyperlink r:id="rId79">
                  <w:r w:rsidRPr="00000000" w:rsidDel="00000000" w:rsidR="00000000">
                    <w:rPr>
                      <w:color w:val="1155cc"/>
                      <w:sz w:val="20"/>
                      <w:szCs w:val="20"/>
                      <w:u w:val="single"/>
                      <w:rtl w:val="0"/>
                    </w:rPr>
                    <w:t xml:space="preserve">https://confluence.toolsfdg.net/pages/viewpage.action?pageId=349642998</w:t>
                  </w:r>
                </w:hyperlink>
                <w:r w:rsidRPr="00000000" w:rsidDel="00000000" w:rsidR="00000000">
                  <w:rPr>
                    <w:sz w:val="20"/>
                    <w:szCs w:val="20"/>
                    <w:rtl w:val="0"/>
                  </w:rPr>
                  <w:t xml:space="preserve"> </w:t>
                </w:r>
                <w:r w:rsidRPr="00000000" w:rsidDel="00000000" w:rsidR="00000000">
                  <w:rPr>
                    <w:rtl w:val="0"/>
                  </w:rPr>
                </w:r>
              </w:p>
            </w:tc>
          </w:tr>
        </w:tbl>
      </w:sdtContent>
    </w:sdt>
    <w:p w:rsidRPr="00000000" w:rsidR="00000000" w:rsidDel="00000000" w:rsidP="00000000" w:rsidRDefault="00000000" w14:paraId="000009AD">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200" w:line="276" w:lineRule="auto"/>
        <w:ind w:left="630" w:right="0" w:hanging="270"/>
        <w:jc w:val="both"/>
      </w:pPr>
      <w:bookmarkStart w:name="_heading=h.ri45dzcr8yw4" w:colFirst="0" w:colLast="0" w:id="182"/>
      <w:bookmarkEnd w:id="182"/>
      <w:r w:rsidRPr="00000000" w:rsidDel="00000000" w:rsidR="00000000">
        <w:rPr>
          <w:b w:val="1"/>
          <w:bCs w:val="1"/>
          <w:sz w:val="32"/>
          <w:szCs w:val="32"/>
          <w:rtl w:val="0"/>
        </w:rPr>
        <w:t xml:space="preserve">Policy Requirements </w:t>
      </w:r>
    </w:p>
    <w:p w:rsidRPr="00000000" w:rsidR="00000000" w:rsidDel="00000000" w:rsidP="00000000" w:rsidRDefault="00000000" w14:paraId="000009AE">
      <w:pPr>
        <w:shd w:val="clear" w:fill="auto"/>
        <w:spacing w:before="240" w:lineRule="auto"/>
        <w:jc w:val="both"/>
        <w:rPr>
          <w:rFonts w:ascii="Arial" w:hAnsi="Arial" w:eastAsia="Arial" w:cs="Arial"/>
        </w:rPr>
      </w:pPr>
      <w:r w:rsidRPr="00000000" w:rsidDel="00000000" w:rsidR="00000000">
        <w:rPr>
          <w:rFonts w:ascii="Arial" w:hAnsi="Arial" w:eastAsia="Arial" w:cs="Arial"/>
          <w:rtl w:val="0"/>
        </w:rPr>
        <w:t xml:space="preserve">The KYB Program requires continuous adherence to specific rules and standards to verify and monitor business entities effectively. This includes collecting and validating corporate documentation to confirm legal existence, ownership, and control structures. A risk-based approach must be applied to customer due diligence, with enhanced measures for higher-risk entities.</w:t>
      </w:r>
    </w:p>
    <w:p w:rsidRPr="00000000" w:rsidR="00000000" w:rsidDel="00000000" w:rsidP="00000000" w:rsidRDefault="00000000" w14:paraId="000009AF">
      <w:pPr>
        <w:shd w:val="clear" w:fill="auto"/>
        <w:spacing w:before="240" w:lineRule="auto"/>
        <w:jc w:val="both"/>
        <w:rPr>
          <w:rFonts w:ascii="Arial" w:hAnsi="Arial" w:eastAsia="Arial" w:cs="Arial"/>
        </w:rPr>
      </w:pPr>
      <w:r w:rsidRPr="00000000" w:rsidDel="00000000" w:rsidR="00000000">
        <w:rPr>
          <w:rFonts w:ascii="Arial" w:hAnsi="Arial" w:eastAsia="Arial" w:cs="Arial"/>
          <w:rtl w:val="0"/>
        </w:rPr>
        <w:t xml:space="preserve">Key internal controls must be in place, such as segregation of duties, multi-level approvals, secure data management, and automated screening for sanctions and risks. These controls ensure accuracy, integrity, and compliance throughout the KYB lifecycle.</w:t>
      </w:r>
    </w:p>
    <w:p w:rsidRPr="00000000" w:rsidR="00000000" w:rsidDel="00000000" w:rsidP="00000000" w:rsidRDefault="00000000" w14:paraId="000009B0">
      <w:pPr>
        <w:shd w:val="clear" w:fill="auto"/>
        <w:spacing w:before="240" w:lineRule="auto"/>
        <w:jc w:val="both"/>
        <w:rPr>
          <w:rFonts w:ascii="Arial" w:hAnsi="Arial" w:eastAsia="Arial" w:cs="Arial"/>
        </w:rPr>
      </w:pPr>
      <w:r w:rsidRPr="00000000" w:rsidDel="00000000" w:rsidR="00000000">
        <w:rPr>
          <w:rFonts w:ascii="Arial" w:hAnsi="Arial" w:eastAsia="Arial" w:cs="Arial"/>
          <w:rtl w:val="0"/>
        </w:rPr>
        <w:t xml:space="preserve">An annual review process is mandatory to assess compliance with KYB standards, verify documentation completeness, and evaluate the effectiveness of controls. Policy Owners are responsible for identifying gaps and implementing corrective actions to maintain continuous adherence to regulatory and internal requirements.</w:t>
      </w:r>
    </w:p>
    <w:p w:rsidRPr="00000000" w:rsidR="00000000" w:rsidDel="00000000" w:rsidP="00000000" w:rsidRDefault="00000000" w14:paraId="000009B1">
      <w:pPr>
        <w:pStyle w:val="Heading1"/>
        <w:keepLines w:val="0"/>
        <w:pageBreakBefore w:val="0"/>
        <w:numPr>
          <w:ilvl w:val="0"/>
          <w:numId w:val="92"/>
        </w:numPr>
        <w:ind w:left="630" w:hanging="270"/>
        <w:jc w:val="both"/>
        <w:rPr>
          <w:rFonts w:ascii="Arial" w:hAnsi="Arial" w:eastAsia="Arial" w:cs="Arial"/>
        </w:rPr>
      </w:pPr>
      <w:bookmarkStart w:name="_heading=h.svri3o5q8905" w:colFirst="0" w:colLast="0" w:id="183"/>
      <w:bookmarkEnd w:id="183"/>
      <w:r w:rsidRPr="00000000" w:rsidDel="00000000" w:rsidR="00000000">
        <w:rPr>
          <w:b w:val="1"/>
          <w:bCs w:val="1"/>
          <w:sz w:val="32"/>
          <w:szCs w:val="32"/>
          <w:rtl w:val="0"/>
        </w:rPr>
        <w:t xml:space="preserve">Definitions</w:t>
      </w:r>
      <w:r w:rsidRPr="00000000" w:rsidDel="00000000" w:rsidR="00000000">
        <w:rPr>
          <w:rtl w:val="0"/>
        </w:rPr>
      </w:r>
    </w:p>
    <w:sdt>
      <w:sdtPr>
        <w:lock w:val="contentLocked"/>
        <w:id w:val="755555266"/>
        <w:tag w:val="goog_rdk_26"/>
      </w:sdtPr>
      <w:sdtContent>
        <w:tbl>
          <w:tblPr>
            <w:tblStyle w:val="Table41"/>
            <w:tblW w:w="9510.0" w:type="dxa"/>
            <w:jc w:val="left"/>
            <w:tblInd w:w="-4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565"/>
            <w:gridCol w:w="6945"/>
            <w:tblGridChange w:id="0">
              <w:tblGrid>
                <w:gridCol w:w="2565"/>
                <w:gridCol w:w="6945"/>
              </w:tblGrid>
            </w:tblGridChange>
          </w:tblGrid>
          <w:tr>
            <w:trPr>
              <w:cantSplit w:val="0"/>
              <w:trHeight w:val="480.99999999999994" w:hRule="atLeast"/>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9B2">
                <w:pPr>
                  <w:widowControl w:val="0"/>
                  <w:shd w:val="clear" w:fill="auto"/>
                  <w:ind w:hanging="30"/>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Term</w:t>
                </w:r>
              </w:p>
            </w:tc>
            <w:tc>
              <w:tcPr>
                <w:shd w:val="clear" w:fill="f0b90b"/>
                <w:tcMar>
                  <w:top w:w="100.0" w:type="dxa"/>
                  <w:left w:w="100.0" w:type="dxa"/>
                  <w:bottom w:w="100.0" w:type="dxa"/>
                  <w:right w:w="100.0" w:type="dxa"/>
                </w:tcMar>
                <w:vAlign w:val="top"/>
              </w:tcPr>
              <w:p w:rsidRPr="00000000" w:rsidR="00000000" w:rsidDel="00000000" w:rsidP="00000000" w:rsidRDefault="00000000" w14:paraId="000009B3">
                <w:pPr>
                  <w:widowControl w:val="0"/>
                  <w:shd w:val="clear" w:fill="auto"/>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Description</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4">
                <w:pPr>
                  <w:widowControl w:val="0"/>
                  <w:rPr/>
                </w:pPr>
                <w:r w:rsidRPr="00000000" w:rsidDel="00000000" w:rsidR="00000000">
                  <w:rPr>
                    <w:rtl w:val="0"/>
                  </w:rPr>
                  <w:t xml:space="preserve">Adverse Media (AM)</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5">
                <w:pPr>
                  <w:spacing w:line="276" w:lineRule="auto"/>
                  <w:rPr/>
                </w:pPr>
                <w:r w:rsidRPr="00000000" w:rsidDel="00000000" w:rsidR="00000000">
                  <w:rPr>
                    <w:rtl w:val="0"/>
                  </w:rPr>
                  <w:t xml:space="preserve">Negative or potentially damaging information about a customer obtained from media sources, which could indicate risk factors like criminal activity or reputational issues.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6">
                <w:pPr>
                  <w:widowControl w:val="0"/>
                  <w:rPr/>
                </w:pPr>
                <w:r w:rsidRPr="00000000" w:rsidDel="00000000" w:rsidR="00000000">
                  <w:rPr>
                    <w:rtl w:val="0"/>
                  </w:rPr>
                  <w:t xml:space="preserve">Anti Money Laundering (AML)</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7">
                <w:pPr>
                  <w:spacing w:line="276" w:lineRule="auto"/>
                  <w:rPr/>
                </w:pPr>
                <w:r w:rsidRPr="00000000" w:rsidDel="00000000" w:rsidR="00000000">
                  <w:rPr>
                    <w:rtl w:val="0"/>
                  </w:rPr>
                  <w:t xml:space="preserve">A set of laws, regulations, and procedures intended to prevent criminals from disguising illegally obtained funds as legitimate income.</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8">
                <w:pPr>
                  <w:widowControl w:val="0"/>
                  <w:rPr/>
                </w:pPr>
                <w:r w:rsidRPr="00000000" w:rsidDel="00000000" w:rsidR="00000000">
                  <w:rPr>
                    <w:rtl w:val="0"/>
                  </w:rPr>
                  <w:t xml:space="preserve">Business Entity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9">
                <w:pPr>
                  <w:spacing w:line="276" w:lineRule="auto"/>
                  <w:rPr/>
                </w:pPr>
                <w:r w:rsidRPr="00000000" w:rsidDel="00000000" w:rsidR="00000000">
                  <w:rPr>
                    <w:rtl w:val="0"/>
                  </w:rPr>
                  <w:t xml:space="preserve">A legally recognized organization, such as a corporation, partnership, trust, or limited liability company, that conducts commercial activities.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A">
                <w:pPr>
                  <w:widowControl w:val="0"/>
                  <w:rPr/>
                </w:pPr>
                <w:r w:rsidRPr="00000000" w:rsidDel="00000000" w:rsidR="00000000">
                  <w:rPr>
                    <w:rtl w:val="0"/>
                  </w:rPr>
                  <w:t xml:space="preserve">Corporate Documentation</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B">
                <w:pPr>
                  <w:spacing w:line="276" w:lineRule="auto"/>
                  <w:rPr/>
                </w:pPr>
                <w:r w:rsidRPr="00000000" w:rsidDel="00000000" w:rsidR="00000000">
                  <w:rPr>
                    <w:rtl w:val="0"/>
                  </w:rPr>
                  <w:t xml:space="preserve">Official documents that evidence the formation, structure, ownership, and governance of a business entity (e.g., Articles of Incorporation, Memorandum of Association, Operating Agreements).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C">
                <w:pPr>
                  <w:widowControl w:val="0"/>
                  <w:rPr/>
                </w:pPr>
                <w:r w:rsidRPr="00000000" w:rsidDel="00000000" w:rsidR="00000000">
                  <w:rPr>
                    <w:rtl w:val="0"/>
                  </w:rPr>
                  <w:t xml:space="preserve">Country Nexus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D">
                <w:pPr>
                  <w:spacing w:line="276" w:lineRule="auto"/>
                  <w:rPr/>
                </w:pPr>
                <w:r w:rsidRPr="00000000" w:rsidDel="00000000" w:rsidR="00000000">
                  <w:rPr>
                    <w:rtl w:val="0"/>
                  </w:rPr>
                  <w:t xml:space="preserve">The relationship or connection between a customer, business, or transaction and a particular country, which can impact regulatory obligations and risk assessments.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E">
                <w:pPr>
                  <w:widowControl w:val="0"/>
                  <w:rPr/>
                </w:pPr>
                <w:r w:rsidRPr="00000000" w:rsidDel="00000000" w:rsidR="00000000">
                  <w:rPr>
                    <w:rtl w:val="0"/>
                  </w:rPr>
                  <w:t xml:space="preserve">Customer Due Diligence (CDD)</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BF">
                <w:pPr>
                  <w:spacing w:line="276" w:lineRule="auto"/>
                  <w:rPr/>
                </w:pPr>
                <w:r w:rsidRPr="00000000" w:rsidDel="00000000" w:rsidR="00000000">
                  <w:rPr>
                    <w:rtl w:val="0"/>
                  </w:rPr>
                  <w:t xml:space="preserve">The process by which an entity collects and verifies information about its business customers to assess and mitigate risks associated with money laundering, terrorism financing, and other financial crimes.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0">
                <w:pPr>
                  <w:widowControl w:val="0"/>
                  <w:rPr/>
                </w:pPr>
                <w:r w:rsidRPr="00000000" w:rsidDel="00000000" w:rsidR="00000000">
                  <w:rPr>
                    <w:rtl w:val="0"/>
                  </w:rPr>
                  <w:t xml:space="preserve">Customer Risk Rating (CRR)</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1">
                <w:pPr>
                  <w:spacing w:line="276" w:lineRule="auto"/>
                  <w:rPr/>
                </w:pPr>
                <w:r w:rsidRPr="00000000" w:rsidDel="00000000" w:rsidR="00000000">
                  <w:rPr>
                    <w:rtl w:val="0"/>
                  </w:rPr>
                  <w:t xml:space="preserve">A system or methodology used to categorize customers according to their level of risk based on various factors, guiding the intensity of due diligence applied.</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2">
                <w:pPr>
                  <w:widowControl w:val="0"/>
                  <w:rPr/>
                </w:pPr>
                <w:r w:rsidRPr="00000000" w:rsidDel="00000000" w:rsidR="00000000">
                  <w:rPr>
                    <w:rtl w:val="0"/>
                  </w:rPr>
                  <w:t xml:space="preserve">Enhanced Due Diligence (EDD)</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3">
                <w:pPr>
                  <w:spacing w:line="276" w:lineRule="auto"/>
                  <w:rPr/>
                </w:pPr>
                <w:r w:rsidRPr="00000000" w:rsidDel="00000000" w:rsidR="00000000">
                  <w:rPr>
                    <w:rtl w:val="0"/>
                  </w:rPr>
                  <w:t xml:space="preserve">Additional scrutiny applied to higher-risk customers or transactions, involving deeper investigation and verification to ensure compliance and risk mitigation.</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4">
                <w:pPr>
                  <w:widowControl w:val="0"/>
                  <w:rPr/>
                </w:pPr>
                <w:r w:rsidRPr="00000000" w:rsidDel="00000000" w:rsidR="00000000">
                  <w:rPr>
                    <w:rtl w:val="0"/>
                  </w:rPr>
                  <w:t xml:space="preserve">Fiat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5">
                <w:pPr>
                  <w:spacing w:line="276" w:lineRule="auto"/>
                  <w:rPr/>
                </w:pPr>
                <w:r w:rsidRPr="00000000" w:rsidDel="00000000" w:rsidR="00000000">
                  <w:rPr>
                    <w:rtl w:val="0"/>
                  </w:rPr>
                  <w:t xml:space="preserve">Government-issued currency, such as the US dollar or Euro, that is not backed by a physical commodity but by the government’s declaration.</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6">
                <w:pPr>
                  <w:widowControl w:val="0"/>
                  <w:rPr/>
                </w:pPr>
                <w:r w:rsidRPr="00000000" w:rsidDel="00000000" w:rsidR="00000000">
                  <w:rPr>
                    <w:rtl w:val="0"/>
                  </w:rPr>
                  <w:t xml:space="preserve">Geofencing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7">
                <w:pPr>
                  <w:spacing w:line="276" w:lineRule="auto"/>
                  <w:rPr/>
                </w:pPr>
                <w:r w:rsidRPr="00000000" w:rsidDel="00000000" w:rsidR="00000000">
                  <w:rPr>
                    <w:rtl w:val="0"/>
                  </w:rPr>
                  <w:t xml:space="preserve">A compliance control method that restricts or monitors customer activities based on geographic location or jurisdiction.</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8">
                <w:pPr>
                  <w:widowControl w:val="0"/>
                  <w:rPr/>
                </w:pPr>
                <w:r w:rsidRPr="00000000" w:rsidDel="00000000" w:rsidR="00000000">
                  <w:rPr>
                    <w:rtl w:val="0"/>
                  </w:rPr>
                  <w:t xml:space="preserve">High Risk Customer (HRC)</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9">
                <w:pPr>
                  <w:spacing w:line="276" w:lineRule="auto"/>
                  <w:rPr/>
                </w:pPr>
                <w:r w:rsidRPr="00000000" w:rsidDel="00000000" w:rsidR="00000000">
                  <w:rPr>
                    <w:rtl w:val="0"/>
                  </w:rPr>
                  <w:t xml:space="preserve">A customer who, due to factors such as geography, business activity, or political exposure, poses a greater risk for money laundering or terrorist financing.</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A">
                <w:pPr>
                  <w:widowControl w:val="0"/>
                  <w:rPr/>
                </w:pPr>
                <w:r w:rsidRPr="00000000" w:rsidDel="00000000" w:rsidR="00000000">
                  <w:rPr>
                    <w:rtl w:val="0"/>
                  </w:rPr>
                  <w:t xml:space="preserve">Identification &amp; Verification (ID/V)</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B">
                <w:pPr>
                  <w:spacing w:line="276" w:lineRule="auto"/>
                  <w:rPr/>
                </w:pPr>
                <w:r w:rsidRPr="00000000" w:rsidDel="00000000" w:rsidR="00000000">
                  <w:rPr>
                    <w:rtl w:val="0"/>
                  </w:rPr>
                  <w:t xml:space="preserve">The process of collecting and confirming customers’ identity documents and information to authenticate their identity.</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C">
                <w:pPr>
                  <w:widowControl w:val="0"/>
                  <w:rPr/>
                </w:pPr>
                <w:r w:rsidRPr="00000000" w:rsidDel="00000000" w:rsidR="00000000">
                  <w:rPr>
                    <w:rtl w:val="0"/>
                  </w:rPr>
                  <w:t xml:space="preserve">Intermediary Beneficial Owner (IBO)</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D">
                <w:pPr>
                  <w:spacing w:line="276" w:lineRule="auto"/>
                  <w:rPr/>
                </w:pPr>
                <w:r w:rsidRPr="00000000" w:rsidDel="00000000" w:rsidR="00000000">
                  <w:rPr>
                    <w:rtl w:val="0"/>
                  </w:rPr>
                  <w:t xml:space="preserve">An entity that acts as an intermediary in a chain of ownership</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E">
                <w:pPr>
                  <w:widowControl w:val="0"/>
                  <w:rPr/>
                </w:pPr>
                <w:r w:rsidRPr="00000000" w:rsidDel="00000000" w:rsidR="00000000">
                  <w:rPr>
                    <w:rtl w:val="0"/>
                  </w:rPr>
                  <w:t xml:space="preserve">Know Your Business (KYB)</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CF">
                <w:pPr>
                  <w:spacing w:line="276" w:lineRule="auto"/>
                  <w:rPr/>
                </w:pPr>
                <w:r w:rsidRPr="00000000" w:rsidDel="00000000" w:rsidR="00000000">
                  <w:rPr>
                    <w:rtl w:val="0"/>
                  </w:rPr>
                  <w:t xml:space="preserve">A regulatory compliance process involving the verification of business entities’ identities, ownership, structure, and risk profile to prevent financial crime and ensure lawful business conduct.</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0">
                <w:pPr>
                  <w:widowControl w:val="0"/>
                  <w:rPr/>
                </w:pPr>
                <w:r w:rsidRPr="00000000" w:rsidDel="00000000" w:rsidR="00000000">
                  <w:rPr>
                    <w:rtl w:val="0"/>
                  </w:rPr>
                  <w:t xml:space="preserve">Know Your Customer (KYC)</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1">
                <w:pPr>
                  <w:spacing w:line="276" w:lineRule="auto"/>
                  <w:rPr/>
                </w:pPr>
                <w:r w:rsidRPr="00000000" w:rsidDel="00000000" w:rsidR="00000000">
                  <w:rPr>
                    <w:rtl w:val="0"/>
                  </w:rPr>
                  <w:t xml:space="preserve">The process of verifying the identity of customers to ensure they are who they claim to be and to assess potential risks of illegal intentions.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2">
                <w:pPr>
                  <w:widowControl w:val="0"/>
                  <w:rPr/>
                </w:pPr>
                <w:r w:rsidRPr="00000000" w:rsidDel="00000000" w:rsidR="00000000">
                  <w:rPr>
                    <w:rtl w:val="0"/>
                  </w:rPr>
                  <w:t xml:space="preserve">Legal Entity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3">
                <w:pPr>
                  <w:spacing w:line="276" w:lineRule="auto"/>
                  <w:rPr/>
                </w:pPr>
                <w:r w:rsidRPr="00000000" w:rsidDel="00000000" w:rsidR="00000000">
                  <w:rPr>
                    <w:rtl w:val="0"/>
                  </w:rPr>
                  <w:t xml:space="preserve">An organization or structure recognized by law as having rights and responsibilities, capable of entering contracts, holding assets, and being liable for debts.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4">
                <w:pPr>
                  <w:widowControl w:val="0"/>
                  <w:rPr/>
                </w:pPr>
                <w:r w:rsidRPr="00000000" w:rsidDel="00000000" w:rsidR="00000000">
                  <w:rPr>
                    <w:rtl w:val="0"/>
                  </w:rPr>
                  <w:t xml:space="preserve">Offboarding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5">
                <w:pPr>
                  <w:spacing w:line="276" w:lineRule="auto"/>
                  <w:rPr/>
                </w:pPr>
                <w:r w:rsidRPr="00000000" w:rsidDel="00000000" w:rsidR="00000000">
                  <w:rPr>
                    <w:rtl w:val="0"/>
                  </w:rPr>
                  <w:t xml:space="preserve">The formal process of terminating a business relationship, including account closure and revocation of access, often carried out following risk assessments or regulatory requirements.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6">
                <w:pPr>
                  <w:widowControl w:val="0"/>
                  <w:rPr/>
                </w:pPr>
                <w:r w:rsidRPr="00000000" w:rsidDel="00000000" w:rsidR="00000000">
                  <w:rPr>
                    <w:rtl w:val="0"/>
                  </w:rPr>
                  <w:t xml:space="preserve">Open Search Intelligence </w:t>
                </w:r>
              </w:p>
              <w:p w:rsidRPr="00000000" w:rsidR="00000000" w:rsidDel="00000000" w:rsidP="00000000" w:rsidRDefault="00000000" w14:paraId="000009D7">
                <w:pPr>
                  <w:widowControl w:val="0"/>
                  <w:rPr/>
                </w:pPr>
                <w:r w:rsidRPr="00000000" w:rsidDel="00000000" w:rsidR="00000000">
                  <w:rPr>
                    <w:rtl w:val="0"/>
                  </w:rPr>
                  <w:t xml:space="preserve">(OSINT)</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8">
                <w:pPr>
                  <w:spacing w:line="276" w:lineRule="auto"/>
                  <w:rPr/>
                </w:pPr>
                <w:r w:rsidRPr="00000000" w:rsidDel="00000000" w:rsidR="00000000">
                  <w:rPr>
                    <w:rtl w:val="0"/>
                  </w:rPr>
                  <w:t xml:space="preserve">Information gathered from publicly available sources such as media, internet, and databases to assist in assessing risks related to a customer.</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9">
                <w:pPr>
                  <w:widowControl w:val="0"/>
                  <w:rPr/>
                </w:pPr>
                <w:r w:rsidRPr="00000000" w:rsidDel="00000000" w:rsidR="00000000">
                  <w:rPr>
                    <w:rtl w:val="0"/>
                  </w:rPr>
                  <w:t xml:space="preserve">Over the Counter </w:t>
                </w:r>
              </w:p>
              <w:p w:rsidRPr="00000000" w:rsidR="00000000" w:rsidDel="00000000" w:rsidP="00000000" w:rsidRDefault="00000000" w14:paraId="000009DA">
                <w:pPr>
                  <w:widowControl w:val="0"/>
                  <w:rPr/>
                </w:pPr>
                <w:r w:rsidRPr="00000000" w:rsidDel="00000000" w:rsidR="00000000">
                  <w:rPr>
                    <w:rtl w:val="0"/>
                  </w:rPr>
                  <w:t xml:space="preserve">(OTC)</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B">
                <w:pPr>
                  <w:spacing w:line="276" w:lineRule="auto"/>
                  <w:rPr/>
                </w:pPr>
                <w:r w:rsidRPr="00000000" w:rsidDel="00000000" w:rsidR="00000000">
                  <w:rPr>
                    <w:rtl w:val="0"/>
                  </w:rPr>
                  <w:t xml:space="preserve">Direct trading of securities or cryptocurrencies between two parties, outside of formal exchanges or marketplaces.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C">
                <w:pPr>
                  <w:widowControl w:val="0"/>
                  <w:rPr/>
                </w:pPr>
                <w:r w:rsidRPr="00000000" w:rsidDel="00000000" w:rsidR="00000000">
                  <w:rPr>
                    <w:rtl w:val="0"/>
                  </w:rPr>
                  <w:t xml:space="preserve">Politically exposed person (PEP)</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D">
                <w:pPr>
                  <w:spacing w:line="276" w:lineRule="auto"/>
                  <w:rPr/>
                </w:pPr>
                <w:r w:rsidRPr="00000000" w:rsidDel="00000000" w:rsidR="00000000">
                  <w:rPr>
                    <w:rtl w:val="0"/>
                  </w:rPr>
                  <w:t xml:space="preserve">An individual who holds a prominent public position or function, either domestically or internationally, and their close associates, who may pose higher risks for corruption or bribery.</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E">
                <w:pPr>
                  <w:widowControl w:val="0"/>
                  <w:rPr/>
                </w:pPr>
                <w:r w:rsidRPr="00000000" w:rsidDel="00000000" w:rsidR="00000000">
                  <w:rPr>
                    <w:rtl w:val="0"/>
                  </w:rPr>
                  <w:t xml:space="preserve">Risk Assessment </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DF">
                <w:pPr>
                  <w:spacing w:line="276" w:lineRule="auto"/>
                  <w:rPr/>
                </w:pPr>
                <w:r w:rsidRPr="00000000" w:rsidDel="00000000" w:rsidR="00000000">
                  <w:rPr>
                    <w:rtl w:val="0"/>
                  </w:rPr>
                  <w:t xml:space="preserve">The evaluation of potential risks associated with a business customer or transaction, including the identification of money laundering, fraud, or other financial crimes.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0">
                <w:pPr>
                  <w:widowControl w:val="0"/>
                  <w:rPr/>
                </w:pPr>
                <w:r w:rsidRPr="00000000" w:rsidDel="00000000" w:rsidR="00000000">
                  <w:rPr>
                    <w:rtl w:val="0"/>
                  </w:rPr>
                  <w:t xml:space="preserve">Sanctions Screening</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1">
                <w:pPr>
                  <w:spacing w:line="276" w:lineRule="auto"/>
                  <w:rPr/>
                </w:pPr>
                <w:r w:rsidRPr="00000000" w:rsidDel="00000000" w:rsidR="00000000">
                  <w:rPr>
                    <w:rtl w:val="0"/>
                  </w:rPr>
                  <w:t xml:space="preserve">The process of identifying whether a customer or transaction involves individuals or entities subject to government-imposed sanctions or restrictions.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2">
                <w:pPr>
                  <w:widowControl w:val="0"/>
                  <w:rPr/>
                </w:pPr>
                <w:r w:rsidRPr="00000000" w:rsidDel="00000000" w:rsidR="00000000">
                  <w:rPr>
                    <w:rtl w:val="0"/>
                  </w:rPr>
                  <w:t xml:space="preserve">Simplified Due Diligence (SDD)</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3">
                <w:pPr>
                  <w:spacing w:line="276" w:lineRule="auto"/>
                  <w:rPr/>
                </w:pPr>
                <w:r w:rsidRPr="00000000" w:rsidDel="00000000" w:rsidR="00000000">
                  <w:rPr>
                    <w:rtl w:val="0"/>
                  </w:rPr>
                  <w:t xml:space="preserve">A reduced level of customer due diligence applied when the risk of money laundering or terrorist financing is assessed to be low.</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4">
                <w:pPr>
                  <w:widowControl w:val="0"/>
                  <w:rPr/>
                </w:pPr>
                <w:r w:rsidRPr="00000000" w:rsidDel="00000000" w:rsidR="00000000">
                  <w:rPr>
                    <w:rtl w:val="0"/>
                  </w:rPr>
                  <w:t xml:space="preserve">Standard Due Diligence</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5">
                <w:pPr>
                  <w:spacing w:line="276" w:lineRule="auto"/>
                  <w:rPr/>
                </w:pPr>
                <w:r w:rsidRPr="00000000" w:rsidDel="00000000" w:rsidR="00000000">
                  <w:rPr>
                    <w:rtl w:val="0"/>
                  </w:rPr>
                  <w:t xml:space="preserve">A comprehensive process for verifying customer information, assessing risk, and ensuring compliance with regulatory requirements for typical risk profiles.</w:t>
                </w:r>
              </w:p>
            </w:tc>
          </w:tr>
          <w:tr>
            <w:trPr>
              <w:cantSplit w:val="0"/>
              <w:tblHeader w:val="0"/>
            </w:trPr>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6">
                <w:pPr>
                  <w:widowControl w:val="0"/>
                  <w:rPr/>
                </w:pPr>
                <w:r w:rsidRPr="00000000" w:rsidDel="00000000" w:rsidR="00000000">
                  <w:rPr>
                    <w:rtl w:val="0"/>
                  </w:rPr>
                  <w:t xml:space="preserve">Ultimate Beneficial Owner (UBO)</w:t>
                </w:r>
              </w:p>
            </w:tc>
            <w:tc>
              <w:tcPr>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E7">
                <w:pPr>
                  <w:spacing w:line="276" w:lineRule="auto"/>
                  <w:rPr/>
                </w:pPr>
                <w:r w:rsidRPr="00000000" w:rsidDel="00000000" w:rsidR="00000000">
                  <w:rPr>
                    <w:rtl w:val="0"/>
                  </w:rPr>
                  <w:t xml:space="preserve">The natural person(s) who ultimately owns or controls a legal entity or arrangement, either directly or indirectly, and/or exercises ultimate effective control over the entity.</w:t>
                </w:r>
              </w:p>
            </w:tc>
          </w:tr>
        </w:tbl>
      </w:sdtContent>
    </w:sdt>
    <w:p w:rsidRPr="00000000" w:rsidR="00000000" w:rsidDel="00000000" w:rsidP="00000000" w:rsidRDefault="00000000" w14:paraId="000009E8">
      <w:pPr>
        <w:pStyle w:val="Heading1"/>
        <w:numPr>
          <w:ilvl w:val="0"/>
          <w:numId w:val="92"/>
        </w:numPr>
        <w:spacing w:line="276" w:lineRule="auto"/>
        <w:ind w:left="630" w:hanging="270"/>
        <w:jc w:val="both"/>
        <w:rPr>
          <w:rFonts w:ascii="Arial" w:hAnsi="Arial" w:eastAsia="Arial" w:cs="Arial"/>
        </w:rPr>
      </w:pPr>
      <w:bookmarkStart w:name="_heading=h.2s4bstolt9xz" w:colFirst="0" w:colLast="0" w:id="184"/>
      <w:bookmarkEnd w:id="184"/>
      <w:r w:rsidRPr="00000000" w:rsidDel="00000000" w:rsidR="00000000">
        <w:rPr>
          <w:b w:val="1"/>
          <w:bCs w:val="1"/>
          <w:sz w:val="32"/>
          <w:szCs w:val="32"/>
          <w:rtl w:val="0"/>
        </w:rPr>
        <w:t xml:space="preserve">Training and Awareness</w:t>
      </w:r>
      <w:r w:rsidRPr="00000000" w:rsidDel="00000000" w:rsidR="00000000">
        <w:rPr>
          <w:rtl w:val="0"/>
        </w:rPr>
      </w:r>
    </w:p>
    <w:p w:rsidRPr="00000000" w:rsidR="00000000" w:rsidDel="00000000" w:rsidP="00000000" w:rsidRDefault="00000000" w14:paraId="000009E9">
      <w:pPr>
        <w:widowControl w:val="0"/>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To ensure that all employees involved in the KYB Program execute their responsibilities competently and consistently, a comprehensive and ongoing training and awareness initiative is maintained. This program encompasses initial induction sessions tailored for new hires, providing foundational knowledge of KYB requirements, regulatory expectations, and internal procedures. Beyond onboarding, periodic refresher courses are conducted to update personnel on any changes to policies, emerging risks, or enhancements to technology and processes. Training materials are continuously reviewed to align with best practices and regulatory developments. </w:t>
      </w:r>
    </w:p>
    <w:p w:rsidRPr="00000000" w:rsidR="00000000" w:rsidDel="00000000" w:rsidP="00000000" w:rsidRDefault="00000000" w14:paraId="000009EA">
      <w:pPr>
        <w:pStyle w:val="Heading1"/>
        <w:pageBreakBefore w:val="0"/>
        <w:numPr>
          <w:ilvl w:val="0"/>
          <w:numId w:val="92"/>
        </w:numPr>
        <w:spacing w:line="276" w:lineRule="auto"/>
        <w:ind w:left="630" w:hanging="270"/>
        <w:jc w:val="both"/>
        <w:rPr>
          <w:rFonts w:ascii="Arial" w:hAnsi="Arial" w:eastAsia="Arial" w:cs="Arial"/>
        </w:rPr>
      </w:pPr>
      <w:bookmarkStart w:name="_heading=h.t5xdl6hbcyfn" w:colFirst="0" w:colLast="0" w:id="185"/>
      <w:bookmarkEnd w:id="185"/>
      <w:r w:rsidRPr="00000000" w:rsidDel="00000000" w:rsidR="00000000">
        <w:rPr>
          <w:b w:val="1"/>
          <w:bCs w:val="1"/>
          <w:sz w:val="32"/>
          <w:szCs w:val="32"/>
          <w:rtl w:val="0"/>
        </w:rPr>
        <w:t xml:space="preserve">Compliance Monitoring</w:t>
      </w:r>
    </w:p>
    <w:p w:rsidRPr="00000000" w:rsidR="00000000" w:rsidDel="00000000" w:rsidP="00000000" w:rsidRDefault="00000000" w14:paraId="000009EB">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Compliance with this procedure will be monitored through periodic quality assessments and reviews conducted by the relevant teams. These reviews will assess adherence to the procedure, identify any gaps or inconsistencies, and recommend corrective actions as required. Continuous oversight ensures that processes remain effective and aligned with regulatory and organizational standards.</w:t>
      </w:r>
    </w:p>
    <w:p w:rsidRPr="00000000" w:rsidR="00000000" w:rsidDel="00000000" w:rsidP="00000000" w:rsidRDefault="00000000" w14:paraId="000009EC">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120" w:line="276" w:lineRule="auto"/>
        <w:ind w:left="630" w:right="0" w:hanging="270"/>
        <w:jc w:val="both"/>
      </w:pPr>
      <w:bookmarkStart w:name="_heading=h.dwy5q76yvgr" w:colFirst="0" w:colLast="0" w:id="186"/>
      <w:bookmarkEnd w:id="186"/>
      <w:r w:rsidRPr="00000000" w:rsidDel="00000000" w:rsidR="00000000">
        <w:rPr>
          <w:b w:val="1"/>
          <w:bCs w:val="1"/>
          <w:sz w:val="32"/>
          <w:szCs w:val="32"/>
          <w:rtl w:val="0"/>
        </w:rPr>
        <w:t xml:space="preserve">Consequences of Non-Compliance</w:t>
      </w:r>
    </w:p>
    <w:p w:rsidRPr="00000000" w:rsidR="00000000" w:rsidDel="00000000" w:rsidP="00000000" w:rsidRDefault="00000000" w14:paraId="000009ED">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Non-compliance with the KYB policy carries significant repercussions designed to uphold the integrity of the program and the organization's regulatory commitments. Employees who fail to comply with policy requirements may be subject to disciplinary measures calibrated according to the severity and nature of the breach.</w:t>
      </w:r>
    </w:p>
    <w:p w:rsidRPr="00000000" w:rsidR="00000000" w:rsidDel="00000000" w:rsidP="00000000" w:rsidRDefault="00000000" w14:paraId="000009EE">
      <w:pPr>
        <w:pStyle w:val="Heading1"/>
        <w:keepNext w:val="1"/>
        <w:keepLines w:val="1"/>
        <w:pageBreakBefore w:val="0"/>
        <w:widowControl w:val="1"/>
        <w:numPr>
          <w:ilvl w:val="0"/>
          <w:numId w:val="92"/>
        </w:numPr>
        <w:pBdr>
          <w:top w:val="nil" w:sz="0" w:space="0"/>
          <w:left w:val="nil" w:sz="0" w:space="0"/>
          <w:bottom w:val="nil" w:sz="0" w:space="0"/>
          <w:right w:val="nil" w:sz="0" w:space="0"/>
          <w:between w:val="nil" w:sz="0" w:space="0"/>
        </w:pBdr>
        <w:shd w:val="clear" w:fill="auto"/>
        <w:spacing w:before="400" w:after="120" w:line="276" w:lineRule="auto"/>
        <w:ind w:left="630" w:right="0" w:hanging="270"/>
        <w:jc w:val="both"/>
      </w:pPr>
      <w:bookmarkStart w:name="_heading=h.ejkdqc8sselm" w:colFirst="0" w:colLast="0" w:id="187"/>
      <w:bookmarkEnd w:id="187"/>
      <w:r w:rsidRPr="00000000" w:rsidDel="00000000" w:rsidR="00000000">
        <w:rPr>
          <w:b w:val="1"/>
          <w:bCs w:val="1"/>
          <w:sz w:val="32"/>
          <w:szCs w:val="32"/>
          <w:rtl w:val="0"/>
        </w:rPr>
        <w:t xml:space="preserve">Feedback Mechanism</w:t>
      </w:r>
    </w:p>
    <w:p w:rsidRPr="00000000" w:rsidR="00000000" w:rsidDel="00000000" w:rsidP="00000000" w:rsidRDefault="00000000" w14:paraId="000009EF">
      <w:pPr>
        <w:shd w:val="clear" w:fill="auto"/>
        <w:spacing w:before="240" w:line="276" w:lineRule="auto"/>
        <w:jc w:val="both"/>
        <w:rPr>
          <w:rFonts w:ascii="Arial" w:hAnsi="Arial" w:eastAsia="Arial" w:cs="Arial"/>
        </w:rPr>
      </w:pPr>
      <w:r w:rsidRPr="00000000" w:rsidDel="00000000" w:rsidR="00000000">
        <w:rPr>
          <w:rFonts w:ascii="Arial" w:hAnsi="Arial" w:eastAsia="Arial" w:cs="Arial"/>
          <w:rtl w:val="0"/>
        </w:rPr>
        <w:t xml:space="preserve">Employees are encouraged to provide feedback on this procedure to support continuous improvement. Feedback can be submitted via a designated channel (@KYB Compliance Bot) or by contacting the Compliance team directly. All feedback will be reviewed regularly, and appropriate updates to the procedure will be considered and communicated to staff in a timely manner.</w:t>
      </w:r>
    </w:p>
    <w:p w:rsidRPr="00000000" w:rsidR="00000000" w:rsidDel="00000000" w:rsidP="00000000" w:rsidRDefault="00000000" w14:paraId="000009F0">
      <w:pPr>
        <w:pStyle w:val="Heading1"/>
        <w:keepNext w:val="0"/>
        <w:keepLines w:val="0"/>
        <w:pageBreakBefore w:val="0"/>
        <w:widowControl w:val="0"/>
        <w:numPr>
          <w:ilvl w:val="0"/>
          <w:numId w:val="92"/>
        </w:numPr>
        <w:spacing w:line="276" w:lineRule="auto"/>
        <w:ind w:left="630" w:hanging="270"/>
        <w:jc w:val="both"/>
        <w:rPr>
          <w:rFonts w:ascii="Arial" w:hAnsi="Arial" w:eastAsia="Arial" w:cs="Arial"/>
        </w:rPr>
      </w:pPr>
      <w:bookmarkStart w:name="_heading=h.jsxgzm15g3ft" w:colFirst="0" w:colLast="0" w:id="188"/>
      <w:bookmarkEnd w:id="188"/>
      <w:r w:rsidRPr="00000000" w:rsidDel="00000000" w:rsidR="00000000">
        <w:rPr>
          <w:b w:val="1"/>
          <w:bCs w:val="1"/>
          <w:sz w:val="32"/>
          <w:szCs w:val="32"/>
          <w:rtl w:val="0"/>
        </w:rPr>
        <w:t xml:space="preserve">Appendices</w:t>
      </w:r>
      <w:r w:rsidRPr="00000000" w:rsidDel="00000000" w:rsidR="00000000">
        <w:rPr>
          <w:rtl w:val="0"/>
        </w:rPr>
      </w:r>
    </w:p>
    <w:sdt>
      <w:sdtPr>
        <w:lock w:val="contentLocked"/>
        <w:id w:val="-1633416730"/>
        <w:tag w:val="goog_rdk_27"/>
      </w:sdtPr>
      <w:sdtContent>
        <w:tbl>
          <w:tblPr>
            <w:tblStyle w:val="Table42"/>
            <w:tblW w:w="9480.0" w:type="dxa"/>
            <w:jc w:val="left"/>
            <w:tblInd w:w="-9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405"/>
            <w:gridCol w:w="9075"/>
            <w:tblGridChange w:id="0">
              <w:tblGrid>
                <w:gridCol w:w="405"/>
                <w:gridCol w:w="9075"/>
              </w:tblGrid>
            </w:tblGridChange>
          </w:tblGrid>
          <w:tr>
            <w:trPr>
              <w:cantSplit w:val="0"/>
              <w:trHeight w:val="480.99999999999994" w:hRule="atLeast"/>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9F1">
                <w:pPr>
                  <w:widowControl w:val="0"/>
                  <w:shd w:val="clear" w:fill="auto"/>
                  <w:ind w:hanging="30"/>
                  <w:jc w:val="center"/>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w:t>
                </w:r>
              </w:p>
            </w:tc>
            <w:tc>
              <w:tcPr>
                <w:shd w:val="clear" w:fill="f0b90b"/>
                <w:tcMar>
                  <w:top w:w="100.0" w:type="dxa"/>
                  <w:left w:w="100.0" w:type="dxa"/>
                  <w:bottom w:w="100.0" w:type="dxa"/>
                  <w:right w:w="100.0" w:type="dxa"/>
                </w:tcMar>
                <w:vAlign w:val="top"/>
              </w:tcPr>
              <w:p w:rsidRPr="00000000" w:rsidR="00000000" w:rsidDel="00000000" w:rsidP="00000000" w:rsidRDefault="00000000" w14:paraId="000009F2">
                <w:pPr>
                  <w:widowControl w:val="0"/>
                  <w:shd w:val="clear" w:fill="auto"/>
                  <w:jc w:val="both"/>
                  <w:rPr>
                    <w:rFonts w:ascii="Arial" w:hAnsi="Arial" w:eastAsia="Arial" w:cs="Arial"/>
                    <w:b w:val="1"/>
                    <w:bCs w:val="1"/>
                    <w:sz w:val="22"/>
                    <w:szCs w:val="22"/>
                  </w:rPr>
                </w:pPr>
                <w:r w:rsidRPr="00000000" w:rsidDel="00000000" w:rsidR="00000000">
                  <w:rPr>
                    <w:rFonts w:ascii="Arial" w:hAnsi="Arial" w:eastAsia="Arial" w:cs="Arial"/>
                    <w:b w:val="1"/>
                    <w:bCs w:val="1"/>
                    <w:sz w:val="22"/>
                    <w:szCs w:val="22"/>
                    <w:rtl w:val="0"/>
                  </w:rPr>
                  <w:t xml:space="preserve">Description</w:t>
                </w:r>
              </w:p>
            </w:tc>
          </w:tr>
          <w:tr>
            <w:trPr>
              <w:cantSplit w:val="0"/>
              <w:trHeight w:val="429.98046874999994"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3">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1</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4">
                <w:pPr>
                  <w:spacing w:after="0" w:lineRule="auto"/>
                  <w:rPr>
                    <w:rFonts w:ascii="Arial" w:hAnsi="Arial" w:eastAsia="Arial" w:cs="Arial"/>
                    <w:sz w:val="20"/>
                    <w:szCs w:val="20"/>
                  </w:rPr>
                </w:pPr>
                <w:hyperlink r:id="rId80">
                  <w:r w:rsidRPr="00000000" w:rsidDel="00000000" w:rsidR="00000000">
                    <w:rPr>
                      <w:rFonts w:ascii="Arial" w:hAnsi="Arial" w:eastAsia="Arial" w:cs="Arial"/>
                      <w:color w:val="1155cc"/>
                      <w:u w:val="single"/>
                      <w:rtl w:val="0"/>
                    </w:rPr>
                    <w:t xml:space="preserve">Appendix 1: ID &amp; V Matrix </w:t>
                  </w:r>
                </w:hyperlink>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5">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2</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6">
                <w:pPr>
                  <w:rPr>
                    <w:rFonts w:ascii="Arial" w:hAnsi="Arial" w:eastAsia="Arial" w:cs="Arial"/>
                    <w:sz w:val="20"/>
                    <w:szCs w:val="20"/>
                  </w:rPr>
                </w:pPr>
                <w:hyperlink r:id="rId81">
                  <w:r w:rsidRPr="00000000" w:rsidDel="00000000" w:rsidR="00000000">
                    <w:rPr>
                      <w:rFonts w:ascii="Arial" w:hAnsi="Arial" w:eastAsia="Arial" w:cs="Arial"/>
                      <w:color w:val="1155cc"/>
                      <w:u w:val="single"/>
                      <w:rtl w:val="0"/>
                    </w:rPr>
                    <w:t xml:space="preserve">Appendix 2: Investment Managers and Funds Due Diligence Standards </w:t>
                  </w:r>
                </w:hyperlink>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7">
                <w:pPr>
                  <w:widowControl w:val="0"/>
                  <w:shd w:val="clear" w:fill="auto"/>
                  <w:jc w:val="center"/>
                  <w:rPr>
                    <w:rFonts w:ascii="Arial" w:hAnsi="Arial" w:eastAsia="Arial" w:cs="Arial"/>
                    <w:i w:val="1"/>
                    <w:iCs w:val="1"/>
                    <w:sz w:val="16"/>
                    <w:szCs w:val="16"/>
                  </w:rPr>
                </w:pPr>
                <w:r w:rsidRPr="00000000" w:rsidDel="00000000" w:rsidR="00000000">
                  <w:rPr>
                    <w:rFonts w:ascii="Arial" w:hAnsi="Arial" w:eastAsia="Arial" w:cs="Arial"/>
                    <w:rtl w:val="0"/>
                  </w:rPr>
                  <w:t xml:space="preserve">3</w:t>
                </w:r>
                <w:r w:rsidRPr="00000000" w:rsidDel="00000000" w:rsidR="00000000">
                  <w:rPr>
                    <w:rtl w:val="0"/>
                  </w:rPr>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8">
                <w:pPr>
                  <w:shd w:val="clear" w:fill="auto"/>
                  <w:spacing w:line="276" w:lineRule="auto"/>
                  <w:rPr>
                    <w:rFonts w:ascii="Arial" w:hAnsi="Arial" w:eastAsia="Arial" w:cs="Arial"/>
                  </w:rPr>
                </w:pPr>
                <w:hyperlink r:id="rId82">
                  <w:r w:rsidRPr="00000000" w:rsidDel="00000000" w:rsidR="00000000">
                    <w:rPr>
                      <w:rFonts w:ascii="Arial" w:hAnsi="Arial" w:eastAsia="Arial" w:cs="Arial"/>
                      <w:color w:val="1155cc"/>
                      <w:u w:val="single"/>
                      <w:rtl w:val="0"/>
                    </w:rPr>
                    <w:t xml:space="preserve">Appendix 3: ID/V of Beneficial Ownership and Directorship</w:t>
                  </w:r>
                </w:hyperlink>
                <w:r w:rsidRPr="00000000" w:rsidDel="00000000" w:rsidR="00000000">
                  <w:rPr>
                    <w:rFonts w:ascii="Arial" w:hAnsi="Arial" w:eastAsia="Arial" w:cs="Arial"/>
                    <w:rtl w:val="0"/>
                  </w:rPr>
                  <w:t xml:space="preserve"> </w:t>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9">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4</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A">
                <w:pPr>
                  <w:rPr>
                    <w:rFonts w:ascii="Arial" w:hAnsi="Arial" w:eastAsia="Arial" w:cs="Arial"/>
                    <w:sz w:val="20"/>
                    <w:szCs w:val="20"/>
                  </w:rPr>
                </w:pPr>
                <w:hyperlink r:id="rId83">
                  <w:r w:rsidRPr="00000000" w:rsidDel="00000000" w:rsidR="00000000">
                    <w:rPr>
                      <w:rFonts w:ascii="Arial" w:hAnsi="Arial" w:eastAsia="Arial" w:cs="Arial"/>
                      <w:color w:val="1155cc"/>
                      <w:u w:val="single"/>
                      <w:rtl w:val="0"/>
                    </w:rPr>
                    <w:t xml:space="preserve">Appendix 4: KYB Screening Procedure</w:t>
                  </w:r>
                </w:hyperlink>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B">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5</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C">
                <w:pPr>
                  <w:rPr>
                    <w:rFonts w:ascii="Arial" w:hAnsi="Arial" w:eastAsia="Arial" w:cs="Arial"/>
                  </w:rPr>
                </w:pPr>
                <w:hyperlink r:id="rId84">
                  <w:r w:rsidRPr="00000000" w:rsidDel="00000000" w:rsidR="00000000">
                    <w:rPr>
                      <w:rFonts w:ascii="Arial" w:hAnsi="Arial" w:eastAsia="Arial" w:cs="Arial"/>
                      <w:color w:val="1155cc"/>
                      <w:u w:val="single"/>
                      <w:rtl w:val="0"/>
                    </w:rPr>
                    <w:t xml:space="preserve">Appendix 5: Simplified Due Diligence Procedure</w:t>
                  </w:r>
                </w:hyperlink>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D">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6</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E">
                <w:pPr>
                  <w:rPr>
                    <w:rFonts w:ascii="Arial" w:hAnsi="Arial" w:eastAsia="Arial" w:cs="Arial"/>
                  </w:rPr>
                </w:pPr>
                <w:hyperlink r:id="rId85">
                  <w:r w:rsidRPr="00000000" w:rsidDel="00000000" w:rsidR="00000000">
                    <w:rPr>
                      <w:rFonts w:ascii="Arial" w:hAnsi="Arial" w:eastAsia="Arial" w:cs="Arial"/>
                      <w:color w:val="1155cc"/>
                      <w:u w:val="single"/>
                      <w:rtl w:val="0"/>
                    </w:rPr>
                    <w:t xml:space="preserve">Appendix 6: Escalation Categories and Approval Matrix</w:t>
                  </w:r>
                </w:hyperlink>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9FF">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7</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A00">
                <w:pPr>
                  <w:shd w:val="clear" w:fill="auto"/>
                  <w:spacing w:line="276" w:lineRule="auto"/>
                  <w:rPr>
                    <w:rFonts w:ascii="Arial" w:hAnsi="Arial" w:eastAsia="Arial" w:cs="Arial"/>
                    <w:sz w:val="20"/>
                    <w:szCs w:val="20"/>
                  </w:rPr>
                </w:pPr>
                <w:hyperlink r:id="rId86">
                  <w:r w:rsidRPr="00000000" w:rsidDel="00000000" w:rsidR="00000000">
                    <w:rPr>
                      <w:rFonts w:ascii="Arial" w:hAnsi="Arial" w:eastAsia="Arial" w:cs="Arial"/>
                      <w:color w:val="1155cc"/>
                      <w:u w:val="single"/>
                      <w:rtl w:val="0"/>
                    </w:rPr>
                    <w:t xml:space="preserve">Appendix 7: KYB Periodic Review Procedure</w:t>
                  </w:r>
                </w:hyperlink>
                <w:r w:rsidRPr="00000000" w:rsidDel="00000000" w:rsidR="00000000">
                  <w:rPr>
                    <w:rFonts w:ascii="Arial" w:hAnsi="Arial" w:eastAsia="Arial" w:cs="Arial"/>
                    <w:rtl w:val="0"/>
                  </w:rPr>
                  <w:t xml:space="preserve"> </w:t>
                </w:r>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A01">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8</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A02">
                <w:pPr>
                  <w:shd w:val="clear" w:fill="auto"/>
                  <w:spacing w:line="276" w:lineRule="auto"/>
                  <w:rPr>
                    <w:rFonts w:ascii="Arial" w:hAnsi="Arial" w:eastAsia="Arial" w:cs="Arial"/>
                    <w:sz w:val="20"/>
                    <w:szCs w:val="20"/>
                  </w:rPr>
                </w:pPr>
                <w:hyperlink r:id="rId87">
                  <w:r w:rsidRPr="00000000" w:rsidDel="00000000" w:rsidR="00000000">
                    <w:rPr>
                      <w:rFonts w:ascii="Arial" w:hAnsi="Arial" w:eastAsia="Arial" w:cs="Arial"/>
                      <w:color w:val="1155cc"/>
                      <w:u w:val="single"/>
                      <w:rtl w:val="0"/>
                    </w:rPr>
                    <w:t xml:space="preserve">Appendix 8: Periodic Review Overdue Framework</w:t>
                  </w:r>
                </w:hyperlink>
                <w:r w:rsidRPr="00000000" w:rsidDel="00000000" w:rsidR="00000000">
                  <w:rPr>
                    <w:rFonts w:ascii="Arial" w:hAnsi="Arial" w:eastAsia="Arial" w:cs="Arial"/>
                    <w:rtl w:val="0"/>
                  </w:rPr>
                  <w:t xml:space="preserve"> </w:t>
                </w:r>
                <w:r w:rsidRPr="00000000" w:rsidDel="00000000" w:rsidR="00000000">
                  <w:rPr>
                    <w:rtl w:val="0"/>
                  </w:rPr>
                </w:r>
              </w:p>
            </w:tc>
          </w:tr>
          <w:tr>
            <w:trPr>
              <w:cantSplit w:val="0"/>
              <w:trHeight w:val="463.99999999999983" w:hRule="atLeast"/>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A03">
                <w:pPr>
                  <w:widowControl w:val="0"/>
                  <w:shd w:val="clear" w:fill="auto"/>
                  <w:jc w:val="center"/>
                  <w:rPr>
                    <w:rFonts w:ascii="Arial" w:hAnsi="Arial" w:eastAsia="Arial" w:cs="Arial"/>
                  </w:rPr>
                </w:pPr>
                <w:r w:rsidRPr="00000000" w:rsidDel="00000000" w:rsidR="00000000">
                  <w:rPr>
                    <w:rFonts w:ascii="Arial" w:hAnsi="Arial" w:eastAsia="Arial" w:cs="Arial"/>
                    <w:rtl w:val="0"/>
                  </w:rPr>
                  <w:t xml:space="preserve">9</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A04">
                <w:pPr>
                  <w:shd w:val="clear" w:fill="auto"/>
                  <w:spacing w:line="276" w:lineRule="auto"/>
                  <w:rPr>
                    <w:rFonts w:ascii="Arial" w:hAnsi="Arial" w:eastAsia="Arial" w:cs="Arial"/>
                    <w:b w:val="1"/>
                    <w:bCs w:val="1"/>
                  </w:rPr>
                </w:pPr>
                <w:hyperlink r:id="rId88">
                  <w:r w:rsidRPr="00000000" w:rsidDel="00000000" w:rsidR="00000000">
                    <w:rPr>
                      <w:rFonts w:ascii="Arial" w:hAnsi="Arial" w:eastAsia="Arial" w:cs="Arial"/>
                      <w:color w:val="1155cc"/>
                      <w:u w:val="single"/>
                      <w:rtl w:val="0"/>
                    </w:rPr>
                    <w:t xml:space="preserve">Appendix 9 : SOP for handling RU/BY Related Parties according to the EU's Sanctions Package</w:t>
                  </w:r>
                </w:hyperlink>
                <w:r w:rsidRPr="00000000" w:rsidDel="00000000" w:rsidR="00000000">
                  <w:rPr>
                    <w:rtl w:val="0"/>
                  </w:rPr>
                </w:r>
              </w:p>
            </w:tc>
          </w:tr>
        </w:tbl>
      </w:sdtContent>
    </w:sdt>
    <w:p w:rsidRPr="00000000" w:rsidR="00000000" w:rsidDel="00000000" w:rsidP="00000000" w:rsidRDefault="00000000" w14:paraId="00000A05">
      <w:pPr>
        <w:jc w:val="both"/>
        <w:rPr>
          <w:rFonts w:ascii="Arial" w:hAnsi="Arial" w:eastAsia="Arial" w:cs="Arial"/>
        </w:rPr>
      </w:pPr>
      <w:r w:rsidRPr="00000000" w:rsidDel="00000000" w:rsidR="00000000">
        <w:rPr>
          <w:rtl w:val="0"/>
        </w:rPr>
      </w:r>
    </w:p>
    <w:sectPr>
      <w:type w:val="continuous"/>
      <w:pgSz w:w="12240" w:h="15840" w:orient="portrait"/>
      <w:pgMar w:top="1440" w:right="1440" w:bottom="1440" w:lef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A12">
    <w:pPr>
      <w:shd w:val="clear" w:fill="auto"/>
      <w:spacing w:line="276" w:lineRule="auto"/>
      <w:jc w:val="right"/>
      <w:rPr>
        <w:rFonts w:ascii="Arial" w:hAnsi="Arial" w:eastAsia="Arial" w:cs="Arial"/>
        <w:sz w:val="2"/>
        <w:szCs w:val="2"/>
      </w:rPr>
    </w:pPr>
    <w:r w:rsidRPr="00000000" w:rsidDel="00000000" w:rsidR="00000000">
      <w:rPr>
        <w:rtl w:val="0"/>
      </w:rPr>
    </w:r>
  </w:p>
  <w:sdt>
    <w:sdtPr>
      <w:lock w:val="contentLocked"/>
      <w:id w:val="-507381125"/>
      <w:tag w:val="goog_rdk_28"/>
    </w:sdtPr>
    <w:sdtContent>
      <w:tbl>
        <w:tblPr>
          <w:tblStyle w:val="Table43"/>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335"/>
          <w:gridCol w:w="1680"/>
          <w:tblGridChange w:id="0">
            <w:tblGrid>
              <w:gridCol w:w="1440"/>
              <w:gridCol w:w="7335"/>
              <w:gridCol w:w="1680"/>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A13">
              <w:pPr>
                <w:widowControl w:val="0"/>
                <w:shd w:val="clear" w:fill="auto"/>
                <w:jc w:val="left"/>
                <w:rPr>
                  <w:rFonts w:ascii="Arial" w:hAnsi="Arial" w:eastAsia="Arial" w:cs="Arial"/>
                  <w:sz w:val="22"/>
                  <w:szCs w:val="22"/>
                </w:rPr>
              </w:pPr>
              <w:r w:rsidRPr="00000000" w:rsidDel="00000000" w:rsidR="00000000">
                <w:rPr>
                  <w:rFonts w:ascii="Arial" w:hAnsi="Arial" w:eastAsia="Arial" w:cs="Arial"/>
                  <w:sz w:val="22"/>
                  <w:szCs w:val="22"/>
                  <w:rtl w:val="0"/>
                </w:rPr>
                <w:t xml:space="preserve">INTERNAL</w:t>
              </w:r>
            </w:p>
          </w:tc>
          <w:tc>
            <w:tcPr>
              <w:tcBorders>
                <w:left w:val="nil" w:color="000000" w:sz="0" w:space="0"/>
                <w:bottom w:val="nil" w:color="000000" w:sz="0" w:space="0"/>
                <w:right w:val="nil" w:color="000000" w:sz="0"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A14">
              <w:pPr>
                <w:widowControl w:val="0"/>
                <w:shd w:val="clear" w:fill="auto"/>
                <w:jc w:val="center"/>
                <w:rPr>
                  <w:rFonts w:ascii="Arial" w:hAnsi="Arial" w:eastAsia="Arial" w:cs="Arial"/>
                  <w:sz w:val="20"/>
                  <w:szCs w:val="20"/>
                </w:rPr>
              </w:pPr>
              <w:r w:rsidRPr="00000000" w:rsidDel="00000000" w:rsidR="00000000">
                <w:rPr>
                  <w:sz w:val="20"/>
                  <w:szCs w:val="20"/>
                  <w:rtl w:val="0"/>
                </w:rPr>
                <w:t xml:space="preserve">Corporate KYB Program and Procedure</w:t>
              </w:r>
              <w:r w:rsidRPr="00000000" w:rsidDel="00000000" w:rsidR="00000000">
                <w:rPr>
                  <w:rFonts w:ascii="Arial" w:hAnsi="Arial" w:eastAsia="Arial" w:cs="Arial"/>
                  <w:sz w:val="20"/>
                  <w:szCs w:val="20"/>
                  <w:rtl w:val="0"/>
                </w:rPr>
                <w:t xml:space="preserve"> | V4.1 | </w:t>
              </w:r>
              <w:r w:rsidRPr="00000000" w:rsidDel="00000000" w:rsidR="00000000">
                <w:rPr>
                  <w:sz w:val="20"/>
                  <w:szCs w:val="20"/>
                  <w:rtl w:val="0"/>
                </w:rPr>
                <w:t xml:space="preserve">Jan</w:t>
              </w:r>
              <w:r w:rsidRPr="00000000" w:rsidDel="00000000" w:rsidR="00000000">
                <w:rPr>
                  <w:rFonts w:ascii="Arial" w:hAnsi="Arial" w:eastAsia="Arial" w:cs="Arial"/>
                  <w:sz w:val="20"/>
                  <w:szCs w:val="20"/>
                  <w:rtl w:val="0"/>
                </w:rPr>
                <w:t xml:space="preserve"> 202</w:t>
              </w:r>
              <w:r w:rsidRPr="00000000" w:rsidDel="00000000" w:rsidR="00000000">
                <w:rPr>
                  <w:sz w:val="20"/>
                  <w:szCs w:val="20"/>
                  <w:rtl w:val="0"/>
                </w:rPr>
                <w:t xml:space="preserve">6</w:t>
              </w:r>
              <w:r w:rsidRPr="00000000" w:rsidDel="00000000" w:rsidR="00000000">
                <w:rPr>
                  <w:rtl w:val="0"/>
                </w:rPr>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A15">
              <w:pPr>
                <w:widowControl w:val="0"/>
                <w:shd w:val="clear" w:fill="auto"/>
                <w:jc w:val="left"/>
                <w:rPr>
                  <w:rFonts w:ascii="Arial" w:hAnsi="Arial" w:eastAsia="Arial" w:cs="Arial"/>
                  <w:sz w:val="22"/>
                  <w:szCs w:val="22"/>
                </w:rPr>
              </w:pPr>
              <w:r w:rsidRPr="00000000" w:rsidDel="00000000" w:rsidR="00000000">
                <w:rPr>
                  <w:rFonts w:ascii="Arial" w:hAnsi="Arial" w:eastAsia="Arial" w:cs="Arial"/>
                  <w:sz w:val="22"/>
                  <w:szCs w:val="22"/>
                  <w:rtl w:val="0"/>
                </w:rPr>
                <w:t xml:space="preserve">Page </w:t>
              </w:r>
              <w:r w:rsidRPr="00000000" w:rsidDel="00000000" w:rsidR="00000000">
                <w:rPr>
                  <w:rFonts w:ascii="Arial" w:hAnsi="Arial" w:eastAsia="Arial" w:cs="Arial"/>
                  <w:sz w:val="22"/>
                  <w:szCs w:val="22"/>
                </w:rPr>
                <w:fldChar w:fldCharType="begin"/>
                <w:instrText xml:space="preserve">PAGE</w:instrText>
                <w:fldChar w:fldCharType="separate"/>
                <w:fldChar w:fldCharType="end"/>
              </w:r>
              <w:r w:rsidRPr="00000000" w:rsidDel="00000000" w:rsidR="00000000">
                <w:rPr>
                  <w:rFonts w:ascii="Arial" w:hAnsi="Arial" w:eastAsia="Arial" w:cs="Arial"/>
                  <w:sz w:val="22"/>
                  <w:szCs w:val="22"/>
                  <w:rtl w:val="0"/>
                </w:rPr>
                <w:t xml:space="preserve"> of </w:t>
              </w:r>
              <w:r w:rsidRPr="00000000" w:rsidDel="00000000" w:rsidR="00000000">
                <w:rPr>
                  <w:rFonts w:ascii="Arial" w:hAnsi="Arial" w:eastAsia="Arial" w:cs="Arial"/>
                  <w:sz w:val="22"/>
                  <w:szCs w:val="22"/>
                </w:rPr>
                <w:fldChar w:fldCharType="begin"/>
                <w:instrText xml:space="preserve">NUMPAGES</w:instrText>
                <w:fldChar w:fldCharType="separate"/>
                <w:fldChar w:fldCharType="end"/>
              </w:r>
              <w:r w:rsidRPr="00000000" w:rsidDel="00000000" w:rsidR="00000000">
                <w:rPr>
                  <w:rtl w:val="0"/>
                </w:rPr>
              </w:r>
            </w:p>
          </w:tc>
        </w:tr>
      </w:tbl>
    </w:sdtContent>
  </w:sdt>
  <w:p w:rsidRPr="00000000" w:rsidR="00000000" w:rsidDel="00000000" w:rsidP="00000000" w:rsidRDefault="00000000" w14:paraId="00000A16">
    <w:pPr>
      <w:jc w:val="left"/>
      <w:rPr>
        <w:sz w:val="2"/>
        <w:szCs w:val="2"/>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A17">
    <w:pPr>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7">
    <w:p w:rsidRPr="00000000" w:rsidR="00000000" w:rsidDel="00000000" w:rsidP="00000000" w:rsidRDefault="00000000" w14:paraId="00000A06">
      <w:pPr>
        <w:rPr>
          <w:rFonts w:ascii="Arial" w:hAnsi="Arial" w:eastAsia="Arial" w:cs="Arial"/>
          <w:sz w:val="18"/>
          <w:szCs w:val="18"/>
        </w:rPr>
      </w:pPr>
      <w:r w:rsidRPr="00000000" w:rsidDel="00000000" w:rsidR="00000000">
        <w:rPr>
          <w:rStyle w:val="FootnoteReference"/>
          <w:vertAlign w:val="superscript"/>
        </w:rPr>
        <w:footnoteRef/>
      </w:r>
      <w:r w:rsidRPr="00000000" w:rsidDel="00000000" w:rsidR="00000000">
        <w:rPr>
          <w:rFonts w:ascii="Arial" w:hAnsi="Arial" w:eastAsia="Arial" w:cs="Arial"/>
          <w:sz w:val="18"/>
          <w:szCs w:val="18"/>
          <w:rtl w:val="0"/>
        </w:rPr>
        <w:t xml:space="preserve"> Applicable to new applications from 29 August 2023.</w:t>
      </w:r>
    </w:p>
  </w:footnote>
  <w:footnote w:id="8">
    <w:p w:rsidRPr="00000000" w:rsidR="00000000" w:rsidDel="00000000" w:rsidP="00000000" w:rsidRDefault="00000000" w14:paraId="00000A07">
      <w:pPr>
        <w:spacing w:after="100" w:lineRule="auto"/>
        <w:ind w:right="-540"/>
        <w:rPr>
          <w:rFonts w:ascii="Arial" w:hAnsi="Arial" w:eastAsia="Arial" w:cs="Arial"/>
          <w:sz w:val="18"/>
          <w:szCs w:val="18"/>
        </w:rPr>
      </w:pPr>
      <w:r w:rsidRPr="00000000" w:rsidDel="00000000" w:rsidR="00000000">
        <w:rPr>
          <w:rStyle w:val="FootnoteReference"/>
          <w:vertAlign w:val="superscript"/>
        </w:rPr>
        <w:footnoteRef/>
      </w:r>
      <w:r w:rsidRPr="00000000" w:rsidDel="00000000" w:rsidR="00000000">
        <w:rPr>
          <w:rFonts w:ascii="Arial" w:hAnsi="Arial" w:eastAsia="Arial" w:cs="Arial"/>
          <w:sz w:val="18"/>
          <w:szCs w:val="18"/>
          <w:rtl w:val="0"/>
        </w:rPr>
        <w:t xml:space="preserve"> Applicable to Binance.com. For onboarding with licensed/registered Binance entities, refer to local country Addendum.</w:t>
      </w:r>
    </w:p>
  </w:footnote>
  <w:footnote w:id="5">
    <w:p w:rsidRPr="00000000" w:rsidR="00000000" w:rsidDel="00000000" w:rsidP="00000000" w:rsidRDefault="00000000" w14:paraId="00000A08">
      <w:pPr>
        <w:spacing w:after="100" w:lineRule="auto"/>
        <w:rPr>
          <w:rFonts w:ascii="Arial" w:hAnsi="Arial" w:eastAsia="Arial" w:cs="Arial"/>
          <w:sz w:val="18"/>
          <w:szCs w:val="18"/>
        </w:rPr>
      </w:pPr>
      <w:r w:rsidRPr="00000000" w:rsidDel="00000000" w:rsidR="00000000">
        <w:rPr>
          <w:rStyle w:val="FootnoteReference"/>
          <w:vertAlign w:val="superscript"/>
        </w:rPr>
        <w:footnoteRef/>
      </w:r>
      <w:r w:rsidRPr="00000000" w:rsidDel="00000000" w:rsidR="00000000">
        <w:rPr>
          <w:rFonts w:ascii="Arial" w:hAnsi="Arial" w:eastAsia="Arial" w:cs="Arial"/>
          <w:sz w:val="18"/>
          <w:szCs w:val="18"/>
          <w:rtl w:val="0"/>
        </w:rPr>
        <w:t xml:space="preserve"> Applicable only to certain jurisdictions </w:t>
      </w:r>
    </w:p>
  </w:footnote>
  <w:footnote w:id="2">
    <w:p w:rsidRPr="00000000" w:rsidR="00000000" w:rsidDel="00000000" w:rsidP="00000000" w:rsidRDefault="00000000" w14:paraId="00000A09">
      <w:pPr>
        <w:spacing w:after="200" w:lineRule="auto"/>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w:t>
      </w:r>
      <w:r w:rsidRPr="00000000" w:rsidDel="00000000" w:rsidR="00000000">
        <w:rPr>
          <w:rFonts w:ascii="Arial" w:hAnsi="Arial" w:eastAsia="Arial" w:cs="Arial"/>
          <w:sz w:val="18"/>
          <w:szCs w:val="18"/>
          <w:rtl w:val="0"/>
        </w:rPr>
        <w:t xml:space="preserve">Jurisdictions that allow bearer shares (with restrictions or recent reforms) : Panama, Marshall Islands, Luxembourg, Belize, and Germany, Vanuatu, Cook Islands, St. Vincent.</w:t>
      </w:r>
      <w:r w:rsidRPr="00000000" w:rsidDel="00000000" w:rsidR="00000000">
        <w:rPr>
          <w:rtl w:val="0"/>
        </w:rPr>
      </w:r>
    </w:p>
  </w:footnote>
  <w:footnote w:id="6">
    <w:p w:rsidRPr="00000000" w:rsidR="00000000" w:rsidDel="00000000" w:rsidP="00000000" w:rsidRDefault="00000000" w14:paraId="00000A0A">
      <w:pPr>
        <w:spacing w:after="100" w:lineRule="auto"/>
        <w:rPr>
          <w:rFonts w:ascii="Arial" w:hAnsi="Arial" w:eastAsia="Arial" w:cs="Arial"/>
          <w:sz w:val="18"/>
          <w:szCs w:val="18"/>
        </w:rPr>
      </w:pPr>
      <w:r w:rsidRPr="00000000" w:rsidDel="00000000" w:rsidR="00000000">
        <w:rPr>
          <w:rStyle w:val="FootnoteReference"/>
          <w:vertAlign w:val="superscript"/>
        </w:rPr>
        <w:footnoteRef/>
      </w:r>
      <w:r w:rsidRPr="00000000" w:rsidDel="00000000" w:rsidR="00000000">
        <w:rPr>
          <w:rFonts w:ascii="Arial" w:hAnsi="Arial" w:eastAsia="Arial" w:cs="Arial"/>
          <w:sz w:val="18"/>
          <w:szCs w:val="18"/>
          <w:rtl w:val="0"/>
        </w:rPr>
        <w:t xml:space="preserve">Y = Netherlands, N = not Netherlands.</w:t>
      </w:r>
    </w:p>
  </w:footnote>
  <w:footnote w:id="3">
    <w:p w:rsidRPr="00000000" w:rsidR="00000000" w:rsidDel="00000000" w:rsidP="00000000" w:rsidRDefault="00000000" w14:paraId="00000A0B">
      <w:pPr>
        <w:spacing w:after="200" w:lineRule="auto"/>
        <w:ind w:right="-540"/>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If a substitute document meets the established LOA requirements, there is no need to escalate the case to Compliance, as it does not constitute a deviation.</w:t>
      </w:r>
    </w:p>
  </w:footnote>
  <w:footnote w:id="4">
    <w:p w:rsidRPr="00000000" w:rsidR="00000000" w:rsidDel="00000000" w:rsidP="00000000" w:rsidRDefault="00000000" w14:paraId="00000A0C">
      <w:pPr>
        <w:spacing w:after="200" w:lineRule="auto"/>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Subject to CDD Compliance advisory</w:t>
      </w:r>
    </w:p>
  </w:footnote>
  <w:footnote w:id="1">
    <w:p w:rsidRPr="00000000" w:rsidR="00000000" w:rsidDel="00000000" w:rsidP="00000000" w:rsidRDefault="00000000" w14:paraId="00000A0D">
      <w:pPr>
        <w:spacing w:after="200" w:lineRule="auto"/>
        <w:rPr>
          <w:rFonts w:ascii="Arial" w:hAnsi="Arial" w:eastAsia="Arial" w:cs="Arial"/>
          <w:sz w:val="18"/>
          <w:szCs w:val="18"/>
        </w:rPr>
      </w:pPr>
      <w:r w:rsidRPr="00000000" w:rsidDel="00000000" w:rsidR="00000000">
        <w:rPr>
          <w:rStyle w:val="FootnoteReference"/>
          <w:vertAlign w:val="superscript"/>
        </w:rPr>
        <w:footnoteRef/>
      </w:r>
      <w:r w:rsidRPr="00000000" w:rsidDel="00000000" w:rsidR="00000000">
        <w:rPr>
          <w:rFonts w:ascii="Arial" w:hAnsi="Arial" w:eastAsia="Arial" w:cs="Arial"/>
          <w:sz w:val="18"/>
          <w:szCs w:val="18"/>
          <w:rtl w:val="0"/>
        </w:rPr>
        <w:t xml:space="preserve"> For Non VIP users, the Swap request will be assessed on a case by case basis</w:t>
      </w:r>
    </w:p>
  </w:footnote>
  <w:footnote w:id="0">
    <w:p w:rsidRPr="00000000" w:rsidR="00000000" w:rsidDel="00000000" w:rsidP="00000000" w:rsidRDefault="00000000" w14:paraId="00000A0E">
      <w:pPr>
        <w:spacing w:after="200" w:lineRule="auto"/>
        <w:rPr>
          <w:sz w:val="18"/>
          <w:szCs w:val="18"/>
        </w:rPr>
      </w:pPr>
      <w:r w:rsidRPr="00000000" w:rsidDel="00000000" w:rsidR="00000000">
        <w:rPr>
          <w:rStyle w:val="FootnoteReference"/>
          <w:vertAlign w:val="superscript"/>
        </w:rPr>
        <w:footnoteRef/>
      </w:r>
      <w:r w:rsidRPr="00000000" w:rsidDel="00000000" w:rsidR="00000000">
        <w:rPr>
          <w:sz w:val="18"/>
          <w:szCs w:val="18"/>
          <w:rtl w:val="0"/>
        </w:rPr>
        <w:t xml:space="preserve"> NL Nexus does not apply to DMA accounts; however, marketing activities are prohibited in that jurisdiction.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A0F">
    <w:pPr>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A10">
    <w:pPr>
      <w:spacing w:line="240" w:lineRule="auto"/>
      <w:rPr/>
    </w:pPr>
    <w:r w:rsidRPr="00000000" w:rsidDel="00000000" w:rsidR="00000000">
      <w:rPr>
        <w:rtl w:val="0"/>
      </w:rPr>
    </w:r>
  </w:p>
  <w:p w:rsidRPr="00000000" w:rsidR="00000000" w:rsidDel="00000000" w:rsidP="00000000" w:rsidRDefault="00000000" w14:paraId="00000A11">
    <w:pPr>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right"/>
      <w:pPr>
        <w:ind w:left="630" w:hanging="270"/>
      </w:pPr>
      <w:rPr>
        <w:rFonts w:ascii="Arial" w:cs="Arial" w:eastAsia="Arial" w:hAnsi="Arial"/>
        <w:b w:val="1"/>
        <w:bCs w:val="1"/>
        <w:sz w:val="32"/>
        <w:szCs w:val="32"/>
        <w:u w:val="none"/>
      </w:rPr>
    </w:lvl>
    <w:lvl w:ilvl="1">
      <w:start w:val="1"/>
      <w:numFmt w:val="decimal"/>
      <w:lvlText w:val="%1.%2."/>
      <w:lvlJc w:val="right"/>
      <w:pPr>
        <w:ind w:left="720" w:hanging="720"/>
      </w:pPr>
      <w:rPr>
        <w:u w:val="none"/>
      </w:rPr>
    </w:lvl>
    <w:lvl w:ilvl="2">
      <w:start w:val="1"/>
      <w:numFmt w:val="decimal"/>
      <w:lvlText w:val="%1.%2.%3."/>
      <w:lvlJc w:val="right"/>
      <w:pPr>
        <w:ind w:left="1440" w:hanging="720"/>
      </w:pPr>
      <w:rPr>
        <w:u w:val="none"/>
      </w:rPr>
    </w:lvl>
    <w:lvl w:ilvl="3">
      <w:start w:val="1"/>
      <w:numFmt w:val="decimal"/>
      <w:lvlText w:val="%1.%2.%3.%4."/>
      <w:lvlJc w:val="right"/>
      <w:pPr>
        <w:ind w:left="2160" w:hanging="720"/>
      </w:pPr>
      <w:rPr>
        <w:u w:val="none"/>
      </w:rPr>
    </w:lvl>
    <w:lvl w:ilvl="4">
      <w:start w:val="1"/>
      <w:numFmt w:val="decimal"/>
      <w:lvlText w:val="%1.%2.%3.%4.%5."/>
      <w:lvlJc w:val="right"/>
      <w:pPr>
        <w:ind w:left="2880" w:hanging="720"/>
      </w:pPr>
      <w:rPr>
        <w:u w:val="none"/>
      </w:rPr>
    </w:lvl>
    <w:lvl w:ilvl="5">
      <w:start w:val="1"/>
      <w:numFmt w:val="decimal"/>
      <w:lvlText w:val="%1.%2.%3.%4.%5.%6."/>
      <w:lvlJc w:val="right"/>
      <w:pPr>
        <w:ind w:left="0" w:firstLine="0"/>
      </w:pPr>
      <w:rPr>
        <w:u w:val="none"/>
      </w:rPr>
    </w:lvl>
    <w:lvl w:ilvl="6">
      <w:start w:val="1"/>
      <w:numFmt w:val="decimal"/>
      <w:lvlText w:val="%1.%2.%3.%4.%5.%6.%7."/>
      <w:lvlJc w:val="right"/>
      <w:pPr>
        <w:ind w:left="0" w:firstLine="0"/>
      </w:pPr>
      <w:rPr>
        <w:u w:val="none"/>
      </w:rPr>
    </w:lvl>
    <w:lvl w:ilvl="7">
      <w:start w:val="1"/>
      <w:numFmt w:val="decimal"/>
      <w:lvlText w:val="%1.%2.%3.%4.%5.%6.%7.%8."/>
      <w:lvlJc w:val="right"/>
      <w:pPr>
        <w:ind w:left="0" w:firstLine="0"/>
      </w:pPr>
      <w:rPr>
        <w:u w:val="none"/>
      </w:rPr>
    </w:lvl>
    <w:lvl w:ilvl="8">
      <w:start w:val="1"/>
      <w:numFmt w:val="decimal"/>
      <w:lvlText w:val="%1.%2.%3.%4.%5.%6.%7.%8.%9."/>
      <w:lvlJc w:val="right"/>
      <w:pPr>
        <w:ind w:left="0" w:firstLine="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right"/>
      <w:pPr>
        <w:ind w:left="720" w:hanging="360"/>
      </w:pPr>
      <w:rPr>
        <w:sz w:val="22"/>
        <w:szCs w:val="2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0">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0">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2">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3">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4">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5">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6">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7">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8">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9">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pPr>
      <w:spacing w:line="240" w:lineRule="auto"/>
    </w:pPr>
    <w:rPr>
      <w:rFonts w:ascii="Times New Roman" w:hAnsi="Times New Roman" w:eastAsia="Times New Roman" w:cs="Times New Roman"/>
      <w:sz w:val="20"/>
      <w:szCs w:val="20"/>
    </w:rPr>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pPr>
      <w:spacing w:line="240" w:lineRule="auto"/>
    </w:pPr>
    <w:rPr>
      <w:rFonts w:ascii="Times New Roman" w:hAnsi="Times New Roman" w:eastAsia="Times New Roman" w:cs="Times New Roman"/>
      <w:sz w:val="20"/>
      <w:szCs w:val="20"/>
    </w:rPr>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hyperlink" Target="https://confluence.toolsfdg.net/pages/viewpage.action?pageId=213527717" TargetMode="External" Id="rId40" /><Relationship Type="http://schemas.openxmlformats.org/officeDocument/2006/relationships/hyperlink" Target="https://drive.google.com/file/d/18TQmtuOUTc8aZCVkszCS03NB1EFp_eIs/view" TargetMode="External" Id="rId84" /><Relationship Type="http://schemas.openxmlformats.org/officeDocument/2006/relationships/hyperlink" Target="https://drive.google.com/file/d/1F4hHz-GajNzi8R_6a53b59TW-gWqgSqa/view?usp=drive_link" TargetMode="External" Id="rId83" /><Relationship Type="http://schemas.openxmlformats.org/officeDocument/2006/relationships/hyperlink" Target="https://confluence.toolsfdg.net/pages/viewpage.action?pageId=213527717" TargetMode="External" Id="rId42" /><Relationship Type="http://schemas.openxmlformats.org/officeDocument/2006/relationships/hyperlink" Target="https://drive.google.com/file/d/12f6loqAQNEYGXBENRO0_fYhl9ltS4GaW/view" TargetMode="External" Id="rId86" /><Relationship Type="http://schemas.openxmlformats.org/officeDocument/2006/relationships/hyperlink" Target="https://docs.google.com/spreadsheets/d/1MfTQduLskGGnd4lQHeUdgscpvJyRtmoU/edit?gid=1575683562#gid=1575683562" TargetMode="External" Id="rId41" /><Relationship Type="http://schemas.openxmlformats.org/officeDocument/2006/relationships/hyperlink" Target="https://docs.google.com/spreadsheets/d/1NMra9x03z7p4ZJ32TYZf2O-cx0zthpG7/edit?gid=244407924#gid=244407924" TargetMode="External" Id="rId85" /><Relationship Type="http://schemas.openxmlformats.org/officeDocument/2006/relationships/hyperlink" Target="https://confluence.toolsfdg.net/pages/viewpage.action?pageId=213527717&amp;preview=/213527717/445008969/%5BLive%5D%20Appendix%204%20_%20KYB%20Screening%20Compliance%20SOP%20(Corporates).pdf" TargetMode="External" Id="rId44" /><Relationship Type="http://schemas.openxmlformats.org/officeDocument/2006/relationships/hyperlink" Target="https://drive.google.com/file/d/15ajZH-NltCM39ypC9EmuzAiWsyfUUOIo/view" TargetMode="External" Id="rId88" /><Relationship Type="http://schemas.openxmlformats.org/officeDocument/2006/relationships/hyperlink" Target="https://boffice.toolsfdg.net/Products/Files/DocEditor.aspx?fileid=4759739" TargetMode="External" Id="rId43" /><Relationship Type="http://schemas.openxmlformats.org/officeDocument/2006/relationships/hyperlink" Target="https://drive.google.com/file/d/1USR0FnG-4WYP3L06D9WW66B-U9XWXYhB/view" TargetMode="External" Id="rId87" /><Relationship Type="http://schemas.openxmlformats.org/officeDocument/2006/relationships/hyperlink" Target="https://confluence.toolsfdg.net/pages/viewpage.action?pageId=213527717&amp;preview=/213527717/445008920/%5BLIVE%5D%20Appendix%209%20-%20SOP%20for%20handling%20RU_BY%20Related%20Parties%20-%20V2.0.pdf" TargetMode="External" Id="rId46" /><Relationship Type="http://schemas.openxmlformats.org/officeDocument/2006/relationships/hyperlink" Target="https://confluence.toolsfdg.net/pages/viewpage.action?pageId=213527717&amp;preview=/213527717/445008969/%5BLive%5D%20Appendix%204%20_%20KYB%20Screening%20Compliance%20SOP%20(Corporates).pdf" TargetMode="External" Id="rId45" /><Relationship Type="http://schemas.openxmlformats.org/officeDocument/2006/relationships/hyperlink" Target="https://docs.google.com/spreadsheets/d/1EAjr2Hca6f4JlW8D-7_gkw9RmkOfyf54/edit?gid=123252481#gid=123252481" TargetMode="External" Id="rId80" /><Relationship Type="http://schemas.openxmlformats.org/officeDocument/2006/relationships/hyperlink" Target="https://drive.google.com/file/d/1kxxSrpFlWw91gLwlp_VP1E88U1nhe9Un/view" TargetMode="External" Id="rId82" /><Relationship Type="http://schemas.openxmlformats.org/officeDocument/2006/relationships/hyperlink" Target="https://drive.google.com/file/d/1au7tO6A8OazTIC_-LfE1TcsVGuEtf6v-/view?usp=drive_link" TargetMode="External" Id="rId81"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yperlink" Target="https://docs.google.com/document/d/1Rnhcm2E_FoVjimu7er91CwTmq8olNL8rLFnMe5kPIhU/edit?tab=t.0" TargetMode="External" Id="rId9" /><Relationship Type="http://schemas.openxmlformats.org/officeDocument/2006/relationships/hyperlink" Target="https://confluence.toolsfdg.net/pages/viewpage.action?pageId=339137150" TargetMode="External" Id="rId48" /><Relationship Type="http://schemas.openxmlformats.org/officeDocument/2006/relationships/hyperlink" Target="https://confluence.toolsfdg.net/pages/viewpage.action?pageId=213527717&amp;preview=/213527717/445008969/%5BLive%5D%20Appendix%204%20_%20KYB%20Screening%20Compliance%20SOP%20(Corporates).pdf" TargetMode="External" Id="rId47" /><Relationship Type="http://schemas.openxmlformats.org/officeDocument/2006/relationships/hyperlink" Target="https://confluence.toolsfdg.net/pages/viewpage.action?pageId=213527717&amp;preview=/213527717/445008969/%5BLive%5D%20Appendix%204%20_%20KYB%20Screening%20Compliance%20SOP%20(Corporates).pdf" TargetMode="External" Id="rId4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image" Target="media/image1.png" Id="rId8" /><Relationship Type="http://schemas.openxmlformats.org/officeDocument/2006/relationships/hyperlink" Target="https://confluence.toolsfdg.net/pages/viewpage.action?pageId=339137150" TargetMode="External" Id="rId73" /><Relationship Type="http://schemas.openxmlformats.org/officeDocument/2006/relationships/hyperlink" Target="https://confluence.toolsfdg.net/display/CMPL/Sanctions+Compliance+Framework" TargetMode="External" Id="rId72" /><Relationship Type="http://schemas.openxmlformats.org/officeDocument/2006/relationships/hyperlink" Target="https://docs.google.com/spreadsheets/d/1EAjr2Hca6f4JlW8D-7_gkw9RmkOfyf54/edit?gid=123252481#gid=123252481" TargetMode="External" Id="rId31" /><Relationship Type="http://schemas.openxmlformats.org/officeDocument/2006/relationships/hyperlink" Target="https://confluence.toolsfdg.net/display/CMPL/Sanctions+Compliance+Framework" TargetMode="External" Id="rId75" /><Relationship Type="http://schemas.openxmlformats.org/officeDocument/2006/relationships/hyperlink" Target="https://docs.google.com/spreadsheets/d/1EAjr2Hca6f4JlW8D-7_gkw9RmkOfyf54/edit?gid=123252481#gid=123252481" TargetMode="External" Id="rId30" /><Relationship Type="http://schemas.openxmlformats.org/officeDocument/2006/relationships/hyperlink" Target="https://confluence.toolsfdg.net/pages/viewpage.action?pageId=339137150" TargetMode="External" Id="rId74" /><Relationship Type="http://schemas.openxmlformats.org/officeDocument/2006/relationships/hyperlink" Target="https://confluence.toolsfdg.net/pages/viewpage.action?pageId=213527717&amp;preview=/213527717/445009011/%5BLive%5D%20Appendix%202%20_%20Investment%20Managers%20and%20Funds%20Due%20Diligence%20Procedure%20V2.0.pdf" TargetMode="External" Id="rId33" /><Relationship Type="http://schemas.openxmlformats.org/officeDocument/2006/relationships/hyperlink" Target="https://confluence.toolsfdg.net/pages/viewpage.action?pageId=213527717" TargetMode="External" Id="rId77" /><Relationship Type="http://schemas.openxmlformats.org/officeDocument/2006/relationships/hyperlink" Target="https://docs.google.com/spreadsheets/d/1EAjr2Hca6f4JlW8D-7_gkw9RmkOfyf54/edit?gid=123252481#gid=123252481" TargetMode="External" Id="rId32" /><Relationship Type="http://schemas.openxmlformats.org/officeDocument/2006/relationships/hyperlink" Target="https://confluence.toolsfdg.net/pages/viewpage.action?pageId=213527765" TargetMode="External" Id="rId76" /><Relationship Type="http://schemas.openxmlformats.org/officeDocument/2006/relationships/hyperlink" Target="https://confluence.toolsfdg.net/pages/viewpage.action?pageId=213527717&amp;preview=/213527717/445008775/%5BLive%5D%20Appendix%203_%20ID_V%20of%20the%20Beneficial%20Ownership%20and%20Directorship%20_%20v2.1.pdf" TargetMode="External" Id="rId35" /><Relationship Type="http://schemas.openxmlformats.org/officeDocument/2006/relationships/hyperlink" Target="https://confluence.toolsfdg.net/pages/viewpage.action?pageId=349642998" TargetMode="External" Id="rId79" /><Relationship Type="http://schemas.openxmlformats.org/officeDocument/2006/relationships/hyperlink" Target="https://confluence.toolsfdg.net/pages/viewpage.action?pageId=213527717&amp;preview=/213527717/410797190/Customer%20Risk%20Rating%20Framework%20v2.0.pdf" TargetMode="External" Id="rId34" /><Relationship Type="http://schemas.openxmlformats.org/officeDocument/2006/relationships/hyperlink" Target="https://confluence.toolsfdg.net/pages/viewpage.action?pageId=339137150" TargetMode="External" Id="rId78" /><Relationship Type="http://schemas.openxmlformats.org/officeDocument/2006/relationships/hyperlink" Target="https://confluence.toolsfdg.net/pages/viewpage.action?pageId=213527708" TargetMode="External" Id="rId71" /><Relationship Type="http://schemas.openxmlformats.org/officeDocument/2006/relationships/hyperlink" Target="https://confluence.toolsfdg.net/pages/viewpage.action?pageId=213527717&amp;preview=%2F213527717%2F432580782%2FBinance+Global+Dormant+Accounts+Framework+_+V1.0+_+01_07_2025.pdf" TargetMode="External" Id="rId70" /><Relationship Type="http://schemas.openxmlformats.org/officeDocument/2006/relationships/hyperlink" Target="https://confluence.toolsfdg.net/pages/viewpage.action?pageId=213527717&amp;preview=/213527717/445008775/%5BLive%5D%20Appendix%203_%20ID_V%20of%20the%20Beneficial%20Ownership%20and%20Directorship%20_%20v2.1.pdf" TargetMode="External" Id="rId37" /><Relationship Type="http://schemas.openxmlformats.org/officeDocument/2006/relationships/hyperlink" Target="https://confluence.toolsfdg.net/pages/viewpage.action?pageId=213527717&amp;preview=/213527717/445008775/%5BLive%5D%20Appendix%203_%20ID_V%20of%20the%20Beneficial%20Ownership%20and%20Directorship%20_%20v2.1.pdf" TargetMode="External" Id="rId36" /><Relationship Type="http://schemas.openxmlformats.org/officeDocument/2006/relationships/hyperlink" Target="https://docs.google.com/spreadsheets/d/1cCLnL6OAbavau_B0QhUHfWlhTpvA0aeLYv2fG1LChdk/edit?gid=1258073385#gid=1258073385" TargetMode="External" Id="rId39" /><Relationship Type="http://schemas.openxmlformats.org/officeDocument/2006/relationships/image" Target="media/image2.png" Id="rId38" /><Relationship Type="http://schemas.openxmlformats.org/officeDocument/2006/relationships/hyperlink" Target="https://confluence.toolsfdg.net/pages/viewpage.action?pageId=339137150" TargetMode="External" Id="rId62" /><Relationship Type="http://schemas.openxmlformats.org/officeDocument/2006/relationships/hyperlink" Target="https://confluence.toolsfdg.net/pages/viewpage.action?pageId=213527717&amp;preview=/213527717/445008936/%5BLive%5D%20Appendix%205%20_%20Simplified%20Due%20Diligence%20Procedure%20(Corporates)%20V2.0.docx.pdf" TargetMode="External" Id="rId61" /><Relationship Type="http://schemas.openxmlformats.org/officeDocument/2006/relationships/hyperlink" Target="https://docs.google.com/spreadsheets/d/1cKCDKJlVrAZ3oPhHm9je_ZatJNbep-aQbw-Y7azmYlA/edit?gid=1924996701#gid=1924996701" TargetMode="External" Id="rId20" /><Relationship Type="http://schemas.openxmlformats.org/officeDocument/2006/relationships/hyperlink" Target="https://docs.google.com/spreadsheets/d/1NMra9x03z7p4ZJ32TYZf2O-cx0zthpG7/edit?gid=244407924#gid=244407924" TargetMode="External" Id="rId64" /><Relationship Type="http://schemas.openxmlformats.org/officeDocument/2006/relationships/hyperlink" Target="https://docs.google.com/spreadsheets/d/1NMra9x03z7p4ZJ32TYZf2O-cx0zthpG7/edit?gid=244407924#gid=244407924" TargetMode="External" Id="rId63" /><Relationship Type="http://schemas.openxmlformats.org/officeDocument/2006/relationships/hyperlink" Target="https://boffice.toolsfdg.net/Products/Files/DocEditor.aspx?fileid=763258" TargetMode="External" Id="rId22" /><Relationship Type="http://schemas.openxmlformats.org/officeDocument/2006/relationships/hyperlink" Target="https://confluence.toolsfdg.net/pages/viewpage.action?pageId=213527717&amp;preview=/213527717/445008969/%5BLive%5D%20Appendix%204%20_%20KYB%20Screening%20Compliance%20SOP%20(Corporates).pdf" TargetMode="External" Id="rId66" /><Relationship Type="http://schemas.openxmlformats.org/officeDocument/2006/relationships/hyperlink" Target="https://confluence.toolsfdg.net/display/CMPL/Sanctions+Compliance+Framework" TargetMode="External" Id="rId21" /><Relationship Type="http://schemas.openxmlformats.org/officeDocument/2006/relationships/hyperlink" Target="https://datawind.bdp.toolsfdg.net/bi#/dashboard/44482?appId=1&amp;sheetId=27757" TargetMode="External" Id="rId65" /><Relationship Type="http://schemas.openxmlformats.org/officeDocument/2006/relationships/hyperlink" Target="https://docs.google.com/document/d/1GapHVGKWIVZBADoC7KQhSFb7MK0tW5KnQI6lc8FNYOA/edit?tab=t.0" TargetMode="External" Id="rId24" /><Relationship Type="http://schemas.openxmlformats.org/officeDocument/2006/relationships/hyperlink" Target="https://confluence.toolsfdg.net/pages/viewpage.action?pageId=213527717&amp;preview=/213527717/445008919/%5BLive%5D%20Appendix%208%20-%20Periodic%20Review%20Overdue%20Framework%20-%20v2.0.docx.pdf" TargetMode="External" Id="rId68" /><Relationship Type="http://schemas.openxmlformats.org/officeDocument/2006/relationships/hyperlink" Target="https://docs.google.com/document/d/1GapHVGKWIVZBADoC7KQhSFb7MK0tW5KnQI6lc8FNYOA/edit?tab=t.0" TargetMode="External" Id="rId23" /><Relationship Type="http://schemas.openxmlformats.org/officeDocument/2006/relationships/hyperlink" Target="https://confluence.toolsfdg.net/pages/viewpage.action?pageId=213527717&amp;preview=/213527717/445008916/%5BLive%5D%20Appendix%207_%20KYB%20Periodic%20Review%20Procedure%20_%20V2.0.pdf" TargetMode="External" Id="rId67" /><Relationship Type="http://schemas.openxmlformats.org/officeDocument/2006/relationships/hyperlink" Target="https://docs.google.com/spreadsheets/d/13QZi-J4BTHZwAfOOt9tkPoaCEaXD9EgsZUq5Zq5Xsfw/edit?gid=477080993#gid=477080993" TargetMode="External" Id="rId60" /><Relationship Type="http://schemas.openxmlformats.org/officeDocument/2006/relationships/hyperlink" Target="https://docs.google.com/spreadsheets/d/1EAjr2Hca6f4JlW8D-7_gkw9RmkOfyf54/edit?gid=123252481#gid=123252481" TargetMode="External" Id="rId26" /><Relationship Type="http://schemas.openxmlformats.org/officeDocument/2006/relationships/hyperlink" Target="https://docs.google.com/spreadsheets/d/1EAjr2Hca6f4JlW8D-7_gkw9RmkOfyf54/edit?gid=123252481#gid=123252481" TargetMode="External" Id="rId25" /><Relationship Type="http://schemas.openxmlformats.org/officeDocument/2006/relationships/hyperlink" Target="https://confluence.toolsfdg.net/display/CMPL/Compliance+Offboarding+Frameworks" TargetMode="External" Id="rId69" /><Relationship Type="http://schemas.openxmlformats.org/officeDocument/2006/relationships/hyperlink" Target="https://boffice.toolsfdg.net/Products/Files/DocEditor.aspx?fileid=1104443" TargetMode="External" Id="rId28" /><Relationship Type="http://schemas.openxmlformats.org/officeDocument/2006/relationships/hyperlink" Target="https://confluence.toolsfdg.net/pages/viewpage.action?pageId=213527765" TargetMode="External" Id="rId27" /><Relationship Type="http://schemas.openxmlformats.org/officeDocument/2006/relationships/hyperlink" Target="https://confluence.toolsfdg.net/pages/viewpage.action?pageId=213527717" TargetMode="External" Id="rId29" /><Relationship Type="http://schemas.openxmlformats.org/officeDocument/2006/relationships/hyperlink" Target="https://confluence.toolsfdg.net/pages/viewpage.action?pageId=213527717&amp;preview=/213527717/445008969/%5BLive%5D%20Appendix%204%20_%20KYB%20Screening%20Compliance%20SOP%20(Corporates).pdf" TargetMode="External" Id="rId51" /><Relationship Type="http://schemas.openxmlformats.org/officeDocument/2006/relationships/hyperlink" Target="https://confluence.toolsfdg.net/pages/viewpage.action?pageId=213527717&amp;preview=/213527717/445008969/%5BLive%5D%20Appendix%204%20_%20KYB%20Screening%20Compliance%20SOP%20(Corporates).pdf" TargetMode="External" Id="rId50" /><Relationship Type="http://schemas.openxmlformats.org/officeDocument/2006/relationships/hyperlink" Target="https://docs.google.com/spreadsheets/d/1NMra9x03z7p4ZJ32TYZf2O-cx0zthpG7/edit?gid=131171509#gid=131171509" TargetMode="External" Id="rId53" /><Relationship Type="http://schemas.openxmlformats.org/officeDocument/2006/relationships/hyperlink" Target="https://confluence.toolsfdg.net/pages/viewpage.action?pageId=339137150" TargetMode="External" Id="rId52" /><Relationship Type="http://schemas.openxmlformats.org/officeDocument/2006/relationships/header" Target="header2.xml" Id="rId11" /><Relationship Type="http://schemas.openxmlformats.org/officeDocument/2006/relationships/hyperlink" Target="https://confluence.toolsfdg.net/pages/viewpage.action?pageId=339137150&amp;preview=/339137150/416011035/HRC%20PEP%20Corporate%20Standard%20Operating%20Procedure%20_%20V1.2%20_%20May%2027%2C%202025.docx.pdf" TargetMode="External" Id="rId55" /><Relationship Type="http://schemas.openxmlformats.org/officeDocument/2006/relationships/header" Target="header1.xml" Id="rId10" /><Relationship Type="http://schemas.openxmlformats.org/officeDocument/2006/relationships/hyperlink" Target="https://confluence.toolsfdg.net/pages/viewpage.action?pageId=213527717&amp;preview=/213527717/445008969/%5BLive%5D%20Appendix%204%20_%20KYB%20Screening%20Compliance%20SOP%20(Corporates).pdf" TargetMode="External" Id="rId54" /><Relationship Type="http://schemas.openxmlformats.org/officeDocument/2006/relationships/footer" Target="footer2.xml" Id="rId13" /><Relationship Type="http://schemas.openxmlformats.org/officeDocument/2006/relationships/hyperlink" Target="https://confluence.toolsfdg.net/pages/viewpage.action?pageId=349642998" TargetMode="External" Id="rId57" /><Relationship Type="http://schemas.openxmlformats.org/officeDocument/2006/relationships/footer" Target="footer1.xml" Id="rId12" /><Relationship Type="http://schemas.openxmlformats.org/officeDocument/2006/relationships/hyperlink" Target="https://confluence.toolsfdg.net/display/CMPL/Sanctions+Compliance+Framework" TargetMode="External" Id="rId56" /><Relationship Type="http://schemas.openxmlformats.org/officeDocument/2006/relationships/image" Target="media/image9.png" Id="rId15" /><Relationship Type="http://schemas.openxmlformats.org/officeDocument/2006/relationships/hyperlink" Target="https://confluence.toolsfdg.net/pages/viewpage.action?pageId=213527717" TargetMode="External" Id="rId59" /><Relationship Type="http://schemas.openxmlformats.org/officeDocument/2006/relationships/hyperlink" Target="https://confluence.toolsfdg.net/pages/viewpage.action?pageId=213527708" TargetMode="External" Id="rId14" /><Relationship Type="http://schemas.openxmlformats.org/officeDocument/2006/relationships/hyperlink" Target="https://confluence.toolsfdg.net/pages/viewpage.action?pageId=213527717" TargetMode="External" Id="rId58" /><Relationship Type="http://schemas.openxmlformats.org/officeDocument/2006/relationships/hyperlink" Target="https://confluence.toolsfdg.net/pages/viewpage.action?pageId=213527747" TargetMode="External" Id="rId17" /><Relationship Type="http://schemas.openxmlformats.org/officeDocument/2006/relationships/hyperlink" Target="https://confluence.toolsfdg.net/pages/viewpage.action?pageId=213527765" TargetMode="External" Id="rId16" /><Relationship Type="http://schemas.openxmlformats.org/officeDocument/2006/relationships/hyperlink" Target="https://confluence.toolsfdg.net/pages/viewpage.action?pageId=213527717" TargetMode="External" Id="rId19" /><Relationship Type="http://schemas.openxmlformats.org/officeDocument/2006/relationships/hyperlink" Target="https://docs.google.com/spreadsheets/d/1sgxgZe02NVky6TlR2OiRYOFyAZrWcAbPp9fbv1exZEc/edit?gid=927586366#gid=927586366"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