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package/services/metadata/core-properties/e1c656a82dea475ab80970951a245df5.psmdcp" Id="R63d554bdd8994323"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widowControl w:val="0"/>
        <w:spacing w:after="240" w:line="240" w:lineRule="auto"/>
        <w:jc w:val="right"/>
        <w:rPr>
          <w:sz w:val="20"/>
          <w:szCs w:val="20"/>
        </w:rPr>
      </w:pPr>
      <w:bookmarkStart w:name="_u3zjjhm6dn4t" w:colFirst="0" w:colLast="0" w:id="0"/>
      <w:bookmarkEnd w:id="0"/>
      <w:r w:rsidRPr="00000000" w:rsidDel="00000000" w:rsidR="00000000">
        <w:rPr>
          <w:sz w:val="24"/>
          <w:szCs w:val="24"/>
        </w:rPr>
        <w:drawing>
          <wp:inline distT="0" distB="0" distL="0" distR="0">
            <wp:extent cx="3151358" cy="633413"/>
            <wp:effectExtent l="0" t="0" r="0" b="0"/>
            <wp:docPr id="1" name="image6.png"/>
            <a:graphic>
              <a:graphicData uri="http://schemas.openxmlformats.org/drawingml/2006/picture">
                <pic:pic>
                  <pic:nvPicPr>
                    <pic:cNvPr id="0" name="image6.png"/>
                    <pic:cNvPicPr preferRelativeResize="0"/>
                  </pic:nvPicPr>
                  <pic:blipFill>
                    <a:blip r:embed="rId7"/>
                    <a:srcRect l="0" t="0" r="0" b="0"/>
                    <a:stretch>
                      <a:fillRect/>
                    </a:stretch>
                  </pic:blipFill>
                  <pic:spPr>
                    <a:xfrm>
                      <a:off x="0" y="0"/>
                      <a:ext cx="3151358" cy="633413"/>
                    </a:xfrm>
                    <a:prstGeom prst="rect"/>
                    <a:ln/>
                  </pic:spPr>
                </pic:pic>
              </a:graphicData>
            </a:graphic>
          </wp:inline>
        </w:drawing>
      </w:r>
      <w:r w:rsidRPr="00000000" w:rsidDel="00000000" w:rsidR="00000000">
        <w:rPr>
          <w:rtl w:val="0"/>
        </w:rPr>
      </w:r>
    </w:p>
    <w:p w:rsidRPr="00000000" w:rsidR="00000000" w:rsidDel="00000000" w:rsidP="00000000" w:rsidRDefault="00000000" w14:paraId="00000002">
      <w:pPr>
        <w:widowControl w:val="0"/>
        <w:spacing w:line="240" w:lineRule="auto"/>
        <w:jc w:val="both"/>
        <w:rPr>
          <w:sz w:val="20"/>
          <w:szCs w:val="20"/>
        </w:rPr>
      </w:pPr>
      <w:r w:rsidRPr="00000000" w:rsidDel="00000000" w:rsidR="00000000">
        <w:rPr>
          <w:rtl w:val="0"/>
        </w:rPr>
      </w:r>
    </w:p>
    <w:p w:rsidRPr="00000000" w:rsidR="00000000" w:rsidDel="00000000" w:rsidP="00000000" w:rsidRDefault="00000000" w14:paraId="00000003">
      <w:pPr>
        <w:widowControl w:val="0"/>
        <w:spacing w:line="240" w:lineRule="auto"/>
        <w:jc w:val="both"/>
        <w:rPr>
          <w:sz w:val="20"/>
          <w:szCs w:val="20"/>
        </w:rPr>
      </w:pPr>
      <w:r w:rsidRPr="00000000" w:rsidDel="00000000" w:rsidR="00000000">
        <w:rPr>
          <w:rtl w:val="0"/>
        </w:rPr>
      </w:r>
    </w:p>
    <w:p w:rsidRPr="00000000" w:rsidR="00000000" w:rsidDel="00000000" w:rsidP="00000000" w:rsidRDefault="00000000" w14:paraId="00000004">
      <w:pPr>
        <w:widowControl w:val="0"/>
        <w:spacing w:line="240" w:lineRule="auto"/>
        <w:jc w:val="both"/>
        <w:rPr>
          <w:sz w:val="20"/>
          <w:szCs w:val="20"/>
        </w:rPr>
      </w:pPr>
      <w:r w:rsidRPr="00000000" w:rsidDel="00000000" w:rsidR="00000000">
        <w:rPr>
          <w:rtl w:val="0"/>
        </w:rPr>
      </w:r>
    </w:p>
    <w:tbl>
      <w:tblPr>
        <w:tblStyle w:val="Table1"/>
        <w:tblW w:w="10275.0" w:type="dxa"/>
        <w:jc w:val="left"/>
        <w:tblInd w:w="-100.0" w:type="dxa"/>
        <w:tblBorders>
          <w:left w:val="single" w:color="4472c4" w:sz="12" w:space="0"/>
        </w:tblBorders>
        <w:tblLayout w:type="fixed"/>
        <w:tblLook w:val="0400"/>
      </w:tblPr>
      <w:tblGrid>
        <w:gridCol w:w="10275"/>
        <w:tblGridChange w:id="0">
          <w:tblGrid>
            <w:gridCol w:w="10275"/>
          </w:tblGrid>
        </w:tblGridChange>
      </w:tblGrid>
      <w:tr>
        <w:trPr>
          <w:cantSplit w:val="0"/>
          <w:trHeight w:val="1785" w:hRule="atLeast"/>
          <w:tblHeader w:val="0"/>
        </w:trPr>
        <w:tc>
          <w:tcPr>
            <w:tcBorders>
              <w:left w:val="single" w:color="f0b90b" w:sz="12" w:space="0"/>
            </w:tcBorders>
            <w:tcMar>
              <w:top w:w="216.0" w:type="dxa"/>
              <w:left w:w="115.0" w:type="dxa"/>
              <w:bottom w:w="216.0" w:type="dxa"/>
              <w:right w:w="115.0" w:type="dxa"/>
            </w:tcMar>
            <w:vAlign w:val="center"/>
          </w:tcPr>
          <w:p w:rsidRPr="00000000" w:rsidR="00000000" w:rsidDel="00000000" w:rsidP="00000000" w:rsidRDefault="00000000" w14:paraId="00000005">
            <w:pPr>
              <w:keepNext w:val="1"/>
              <w:keepLines w:val="1"/>
              <w:spacing w:before="100" w:after="100" w:line="276" w:lineRule="auto"/>
              <w:ind w:right="-120"/>
              <w:rPr>
                <w:b w:val="1"/>
                <w:bCs w:val="1"/>
                <w:sz w:val="48"/>
                <w:szCs w:val="48"/>
              </w:rPr>
            </w:pPr>
            <w:r w:rsidRPr="00000000" w:rsidDel="00000000" w:rsidR="00000000">
              <w:rPr>
                <w:b w:val="1"/>
                <w:bCs w:val="1"/>
                <w:sz w:val="48"/>
                <w:szCs w:val="48"/>
                <w:rtl w:val="0"/>
              </w:rPr>
              <w:t xml:space="preserve"> Filing Suspicious Transactions </w:t>
            </w:r>
          </w:p>
          <w:p w:rsidRPr="00000000" w:rsidR="00000000" w:rsidDel="00000000" w:rsidP="00000000" w:rsidRDefault="00000000" w14:paraId="00000006">
            <w:pPr>
              <w:keepNext w:val="1"/>
              <w:keepLines w:val="1"/>
              <w:spacing w:before="100" w:after="100" w:line="276" w:lineRule="auto"/>
              <w:ind w:right="-120"/>
              <w:rPr>
                <w:b w:val="1"/>
                <w:bCs w:val="1"/>
                <w:sz w:val="48"/>
                <w:szCs w:val="48"/>
              </w:rPr>
            </w:pPr>
            <w:r w:rsidRPr="00000000" w:rsidDel="00000000" w:rsidR="00000000">
              <w:rPr>
                <w:b w:val="1"/>
                <w:bCs w:val="1"/>
                <w:sz w:val="48"/>
                <w:szCs w:val="48"/>
                <w:rtl w:val="0"/>
              </w:rPr>
              <w:t xml:space="preserve"> and Activities </w:t>
            </w:r>
          </w:p>
          <w:p w:rsidRPr="00000000" w:rsidR="00000000" w:rsidDel="00000000" w:rsidP="00000000" w:rsidRDefault="00000000" w14:paraId="00000007">
            <w:pPr>
              <w:keepNext w:val="1"/>
              <w:keepLines w:val="1"/>
              <w:spacing w:before="100" w:after="100" w:line="276" w:lineRule="auto"/>
              <w:ind w:right="-120"/>
              <w:rPr>
                <w:b w:val="1"/>
                <w:bCs w:val="1"/>
                <w:sz w:val="48"/>
                <w:szCs w:val="48"/>
              </w:rPr>
            </w:pPr>
            <w:r w:rsidRPr="00000000" w:rsidDel="00000000" w:rsidR="00000000">
              <w:rPr>
                <w:b w:val="1"/>
                <w:bCs w:val="1"/>
                <w:sz w:val="48"/>
                <w:szCs w:val="48"/>
                <w:rtl w:val="0"/>
              </w:rPr>
              <w:t xml:space="preserve"> Standard Operating Procedure</w:t>
            </w:r>
          </w:p>
          <w:p w:rsidRPr="00000000" w:rsidR="00000000" w:rsidDel="00000000" w:rsidP="00000000" w:rsidRDefault="00000000" w14:paraId="00000008">
            <w:pPr>
              <w:keepNext w:val="1"/>
              <w:keepLines w:val="1"/>
              <w:spacing w:before="100" w:after="100" w:lineRule="auto"/>
              <w:ind w:right="-210"/>
              <w:jc w:val="both"/>
              <w:rPr>
                <w:i w:val="1"/>
                <w:iCs w:val="1"/>
                <w:color w:val="434343"/>
                <w:sz w:val="18"/>
                <w:szCs w:val="18"/>
              </w:rPr>
            </w:pPr>
            <w:r w:rsidRPr="00000000" w:rsidDel="00000000" w:rsidR="00000000">
              <w:rPr>
                <w:rtl w:val="0"/>
              </w:rPr>
            </w:r>
          </w:p>
        </w:tc>
      </w:tr>
      <w:tr>
        <w:trPr>
          <w:cantSplit w:val="0"/>
          <w:trHeight w:val="1165.947265625" w:hRule="atLeast"/>
          <w:tblHeader w:val="0"/>
        </w:trPr>
        <w:tc>
          <w:tcPr>
            <w:tcBorders>
              <w:left w:val="single" w:color="f0b90b" w:sz="12" w:space="0"/>
            </w:tcBorders>
            <w:tcMar>
              <w:top w:w="216.0" w:type="dxa"/>
              <w:left w:w="115.0" w:type="dxa"/>
              <w:bottom w:w="216.0" w:type="dxa"/>
              <w:right w:w="115.0" w:type="dxa"/>
            </w:tcMar>
            <w:vAlign w:val="center"/>
          </w:tcPr>
          <w:p w:rsidRPr="00000000" w:rsidR="00000000" w:rsidDel="00000000" w:rsidP="00000000" w:rsidRDefault="00000000" w14:paraId="00000009">
            <w:pPr>
              <w:keepNext w:val="1"/>
              <w:keepLines w:val="1"/>
              <w:spacing w:before="100" w:after="100" w:lineRule="auto"/>
              <w:jc w:val="both"/>
              <w:rPr>
                <w:sz w:val="36"/>
                <w:szCs w:val="36"/>
              </w:rPr>
            </w:pPr>
            <w:r w:rsidRPr="00000000" w:rsidDel="00000000" w:rsidR="00000000">
              <w:rPr>
                <w:sz w:val="36"/>
                <w:szCs w:val="36"/>
                <w:rtl w:val="0"/>
              </w:rPr>
              <w:t xml:space="preserve"> Binance ADGM</w:t>
            </w:r>
          </w:p>
        </w:tc>
      </w:tr>
    </w:tbl>
    <w:p w:rsidRPr="00000000" w:rsidR="00000000" w:rsidDel="00000000" w:rsidP="00000000" w:rsidRDefault="00000000" w14:paraId="0000000A">
      <w:pPr>
        <w:spacing w:line="240" w:lineRule="auto"/>
        <w:jc w:val="both"/>
        <w:rPr/>
      </w:pPr>
      <w:r w:rsidRPr="00000000" w:rsidDel="00000000" w:rsidR="00000000">
        <w:rPr>
          <w:rtl w:val="0"/>
        </w:rPr>
      </w:r>
    </w:p>
    <w:p w:rsidRPr="00000000" w:rsidR="00000000" w:rsidDel="00000000" w:rsidP="00000000" w:rsidRDefault="00000000" w14:paraId="0000000B">
      <w:pPr>
        <w:spacing w:line="240" w:lineRule="auto"/>
        <w:jc w:val="both"/>
        <w:rPr/>
      </w:pPr>
      <w:r w:rsidRPr="00000000" w:rsidDel="00000000" w:rsidR="00000000">
        <w:rPr>
          <w:rtl w:val="0"/>
        </w:rPr>
      </w:r>
    </w:p>
    <w:p w:rsidRPr="00000000" w:rsidR="00000000" w:rsidDel="00000000" w:rsidP="00000000" w:rsidRDefault="00000000" w14:paraId="0000000C">
      <w:pPr>
        <w:spacing w:line="240" w:lineRule="auto"/>
        <w:jc w:val="both"/>
        <w:rPr/>
      </w:pPr>
      <w:r w:rsidRPr="00000000" w:rsidDel="00000000" w:rsidR="00000000">
        <w:rPr>
          <w:rtl w:val="0"/>
        </w:rPr>
      </w:r>
    </w:p>
    <w:p w:rsidRPr="00000000" w:rsidR="00000000" w:rsidDel="00000000" w:rsidP="00000000" w:rsidRDefault="00000000" w14:paraId="0000000D">
      <w:pPr>
        <w:spacing w:line="240" w:lineRule="auto"/>
        <w:jc w:val="both"/>
        <w:rPr/>
      </w:pPr>
      <w:r w:rsidRPr="00000000" w:rsidDel="00000000" w:rsidR="00000000">
        <w:rPr>
          <w:rtl w:val="0"/>
        </w:rPr>
      </w:r>
    </w:p>
    <w:p w:rsidRPr="00000000" w:rsidR="00000000" w:rsidDel="00000000" w:rsidP="00000000" w:rsidRDefault="00000000" w14:paraId="0000000E">
      <w:pPr>
        <w:spacing w:line="240" w:lineRule="auto"/>
        <w:jc w:val="both"/>
        <w:rPr/>
      </w:pPr>
      <w:r w:rsidRPr="00000000" w:rsidDel="00000000" w:rsidR="00000000">
        <w:rPr>
          <w:rtl w:val="0"/>
        </w:rPr>
      </w:r>
    </w:p>
    <w:p w:rsidRPr="00000000" w:rsidR="00000000" w:rsidDel="00000000" w:rsidP="00000000" w:rsidRDefault="00000000" w14:paraId="0000000F">
      <w:pPr>
        <w:spacing w:line="240" w:lineRule="auto"/>
        <w:jc w:val="both"/>
        <w:rPr/>
      </w:pPr>
      <w:r w:rsidRPr="00000000" w:rsidDel="00000000" w:rsidR="00000000">
        <w:rPr>
          <w:rtl w:val="0"/>
        </w:rPr>
      </w:r>
    </w:p>
    <w:p w:rsidRPr="00000000" w:rsidR="00000000" w:rsidDel="00000000" w:rsidP="00000000" w:rsidRDefault="00000000" w14:paraId="00000010">
      <w:pPr>
        <w:spacing w:line="240" w:lineRule="auto"/>
        <w:jc w:val="both"/>
        <w:rPr/>
      </w:pPr>
      <w:r w:rsidRPr="00000000" w:rsidDel="00000000" w:rsidR="00000000">
        <w:rPr>
          <w:rtl w:val="0"/>
        </w:rPr>
      </w:r>
    </w:p>
    <w:p w:rsidRPr="00000000" w:rsidR="00000000" w:rsidDel="00000000" w:rsidP="00000000" w:rsidRDefault="00000000" w14:paraId="00000011">
      <w:pPr>
        <w:spacing w:line="240" w:lineRule="auto"/>
        <w:jc w:val="both"/>
        <w:rPr/>
      </w:pPr>
      <w:r w:rsidRPr="00000000" w:rsidDel="00000000" w:rsidR="00000000">
        <w:rPr>
          <w:rtl w:val="0"/>
        </w:rPr>
      </w:r>
    </w:p>
    <w:p w:rsidRPr="00000000" w:rsidR="00000000" w:rsidDel="00000000" w:rsidP="00000000" w:rsidRDefault="00000000" w14:paraId="00000012">
      <w:pPr>
        <w:spacing w:after="200" w:line="276" w:lineRule="auto"/>
        <w:ind w:hanging="360"/>
        <w:jc w:val="both"/>
        <w:rPr>
          <w:b w:val="1"/>
          <w:bCs w:val="1"/>
          <w:sz w:val="24"/>
          <w:szCs w:val="24"/>
        </w:rPr>
      </w:pPr>
      <w:r w:rsidRPr="00000000" w:rsidDel="00000000" w:rsidR="00000000">
        <w:rPr>
          <w:b w:val="1"/>
          <w:bCs w:val="1"/>
          <w:sz w:val="24"/>
          <w:szCs w:val="24"/>
          <w:rtl w:val="0"/>
        </w:rPr>
        <w:t xml:space="preserve">Document Version Control</w:t>
      </w:r>
    </w:p>
    <w:tbl>
      <w:tblPr>
        <w:tblStyle w:val="Table2"/>
        <w:tblW w:w="10110.0" w:type="dxa"/>
        <w:jc w:val="left"/>
        <w:tblInd w:w="-34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190"/>
        <w:gridCol w:w="7920"/>
        <w:tblGridChange w:id="0">
          <w:tblGrid>
            <w:gridCol w:w="2190"/>
            <w:gridCol w:w="7920"/>
          </w:tblGrid>
        </w:tblGridChange>
      </w:tblGrid>
      <w:tr>
        <w:trPr>
          <w:cantSplit w:val="0"/>
          <w:trHeight w:val="60" w:hRule="atLeast"/>
          <w:tblHeader w:val="0"/>
        </w:trPr>
        <w:tc>
          <w:tcPr>
            <w:shd w:val="clear" w:fill="d9d9d9"/>
            <w:vAlign w:val="center"/>
          </w:tcPr>
          <w:p w:rsidRPr="00000000" w:rsidR="00000000" w:rsidDel="00000000" w:rsidP="00000000" w:rsidRDefault="00000000" w14:paraId="00000013">
            <w:pPr>
              <w:jc w:val="both"/>
              <w:rPr>
                <w:b w:val="1"/>
                <w:bCs w:val="1"/>
                <w:sz w:val="20"/>
                <w:szCs w:val="20"/>
              </w:rPr>
            </w:pPr>
            <w:r w:rsidRPr="00000000" w:rsidDel="00000000" w:rsidR="00000000">
              <w:rPr>
                <w:b w:val="1"/>
                <w:bCs w:val="1"/>
                <w:sz w:val="20"/>
                <w:szCs w:val="20"/>
                <w:rtl w:val="0"/>
              </w:rPr>
              <w:t xml:space="preserve">Version:</w:t>
            </w:r>
          </w:p>
        </w:tc>
        <w:tc>
          <w:tcPr>
            <w:vAlign w:val="center"/>
          </w:tcPr>
          <w:p w:rsidRPr="00000000" w:rsidR="00000000" w:rsidDel="00000000" w:rsidP="00000000" w:rsidRDefault="00000000" w14:paraId="00000014">
            <w:pPr>
              <w:jc w:val="both"/>
              <w:rPr>
                <w:sz w:val="20"/>
                <w:szCs w:val="20"/>
              </w:rPr>
            </w:pPr>
            <w:r w:rsidRPr="00000000" w:rsidDel="00000000" w:rsidR="00000000">
              <w:rPr>
                <w:sz w:val="20"/>
                <w:szCs w:val="20"/>
                <w:rtl w:val="0"/>
              </w:rPr>
              <w:t xml:space="preserve">1.0</w:t>
            </w:r>
          </w:p>
        </w:tc>
      </w:tr>
      <w:tr>
        <w:trPr>
          <w:cantSplit w:val="0"/>
          <w:tblHeader w:val="0"/>
        </w:trPr>
        <w:tc>
          <w:tcPr>
            <w:shd w:val="clear" w:fill="d9d9d9"/>
            <w:vAlign w:val="center"/>
          </w:tcPr>
          <w:p w:rsidRPr="00000000" w:rsidR="00000000" w:rsidDel="00000000" w:rsidP="00000000" w:rsidRDefault="00000000" w14:paraId="00000015">
            <w:pPr>
              <w:jc w:val="both"/>
              <w:rPr>
                <w:b w:val="1"/>
                <w:bCs w:val="1"/>
                <w:sz w:val="20"/>
                <w:szCs w:val="20"/>
              </w:rPr>
            </w:pPr>
            <w:r w:rsidRPr="00000000" w:rsidDel="00000000" w:rsidR="00000000">
              <w:rPr>
                <w:b w:val="1"/>
                <w:bCs w:val="1"/>
                <w:sz w:val="20"/>
                <w:szCs w:val="20"/>
                <w:rtl w:val="0"/>
              </w:rPr>
              <w:t xml:space="preserve">Date of Issue:</w:t>
            </w:r>
          </w:p>
        </w:tc>
        <w:tc>
          <w:tcPr>
            <w:vAlign w:val="center"/>
          </w:tcPr>
          <w:p w:rsidRPr="00000000" w:rsidR="00000000" w:rsidDel="00000000" w:rsidP="00000000" w:rsidRDefault="00000000" w14:paraId="00000016">
            <w:pPr>
              <w:jc w:val="both"/>
              <w:rPr>
                <w:sz w:val="20"/>
                <w:szCs w:val="20"/>
              </w:rPr>
            </w:pPr>
            <w:r w:rsidRPr="00000000" w:rsidDel="00000000" w:rsidR="00000000">
              <w:rPr>
                <w:sz w:val="20"/>
                <w:szCs w:val="20"/>
                <w:rtl w:val="0"/>
              </w:rPr>
              <w:t xml:space="preserve">05 January 2026</w:t>
            </w:r>
          </w:p>
        </w:tc>
      </w:tr>
      <w:tr>
        <w:trPr>
          <w:cantSplit w:val="0"/>
          <w:tblHeader w:val="0"/>
        </w:trPr>
        <w:tc>
          <w:tcPr>
            <w:shd w:val="clear" w:fill="d9d9d9"/>
            <w:tcMar>
              <w:top w:w="100.0" w:type="dxa"/>
              <w:left w:w="100.0" w:type="dxa"/>
              <w:bottom w:w="100.0" w:type="dxa"/>
              <w:right w:w="100.0" w:type="dxa"/>
            </w:tcMar>
            <w:vAlign w:val="center"/>
          </w:tcPr>
          <w:p w:rsidRPr="00000000" w:rsidR="00000000" w:rsidDel="00000000" w:rsidP="00000000" w:rsidRDefault="00000000" w14:paraId="00000017">
            <w:pPr>
              <w:jc w:val="both"/>
              <w:rPr>
                <w:b w:val="1"/>
                <w:bCs w:val="1"/>
                <w:sz w:val="20"/>
                <w:szCs w:val="20"/>
              </w:rPr>
            </w:pPr>
            <w:r w:rsidRPr="00000000" w:rsidDel="00000000" w:rsidR="00000000">
              <w:rPr>
                <w:b w:val="1"/>
                <w:bCs w:val="1"/>
                <w:sz w:val="20"/>
                <w:szCs w:val="20"/>
                <w:rtl w:val="0"/>
              </w:rPr>
              <w:t xml:space="preserve">Document Owner:</w:t>
            </w:r>
          </w:p>
        </w:tc>
        <w:tc>
          <w:tcPr>
            <w:vAlign w:val="center"/>
          </w:tcPr>
          <w:p w:rsidRPr="00000000" w:rsidR="00000000" w:rsidDel="00000000" w:rsidP="00000000" w:rsidRDefault="00000000" w14:paraId="00000018">
            <w:pPr>
              <w:spacing w:before="40" w:line="276" w:lineRule="auto"/>
              <w:rPr>
                <w:sz w:val="20"/>
                <w:szCs w:val="20"/>
              </w:rPr>
            </w:pPr>
            <w:r w:rsidRPr="00000000" w:rsidDel="00000000" w:rsidR="00000000">
              <w:rPr>
                <w:b w:val="1"/>
                <w:bCs w:val="1"/>
                <w:sz w:val="20"/>
                <w:szCs w:val="20"/>
                <w:rtl w:val="0"/>
              </w:rPr>
              <w:t xml:space="preserve">Wilson Cheung</w:t>
            </w:r>
            <w:r w:rsidRPr="00000000" w:rsidDel="00000000" w:rsidR="00000000">
              <w:rPr>
                <w:sz w:val="20"/>
                <w:szCs w:val="20"/>
                <w:rtl w:val="0"/>
              </w:rPr>
              <w:t xml:space="preserve">, MLRO/CO of ADGM (Nest Exchange Limited &amp; Nest Clearing and Custody Limited)</w:t>
            </w:r>
          </w:p>
          <w:p w:rsidRPr="00000000" w:rsidR="00000000" w:rsidDel="00000000" w:rsidP="00000000" w:rsidRDefault="00000000" w14:paraId="00000019">
            <w:pPr>
              <w:spacing w:before="40" w:line="276" w:lineRule="auto"/>
              <w:rPr>
                <w:sz w:val="20"/>
                <w:szCs w:val="20"/>
              </w:rPr>
            </w:pPr>
            <w:r w:rsidRPr="00000000" w:rsidDel="00000000" w:rsidR="00000000">
              <w:rPr>
                <w:b w:val="1"/>
                <w:bCs w:val="1"/>
                <w:sz w:val="20"/>
                <w:szCs w:val="20"/>
                <w:rtl w:val="0"/>
              </w:rPr>
              <w:t xml:space="preserve">David Harrington </w:t>
            </w:r>
            <w:r w:rsidRPr="00000000" w:rsidDel="00000000" w:rsidR="00000000">
              <w:rPr>
                <w:sz w:val="20"/>
                <w:szCs w:val="20"/>
                <w:rtl w:val="0"/>
              </w:rPr>
              <w:t xml:space="preserve">, MLRO/CO of ADGM (Nest Trading Limited)</w:t>
            </w:r>
            <w:r w:rsidRPr="00000000" w:rsidDel="00000000" w:rsidR="00000000">
              <w:rPr>
                <w:rtl w:val="0"/>
              </w:rPr>
            </w:r>
          </w:p>
        </w:tc>
      </w:tr>
      <w:tr>
        <w:trPr>
          <w:cantSplit w:val="0"/>
          <w:tblHeader w:val="0"/>
        </w:trPr>
        <w:tc>
          <w:tcPr>
            <w:shd w:val="clear" w:fill="d9d9d9"/>
            <w:tcMar>
              <w:top w:w="100.0" w:type="dxa"/>
              <w:left w:w="100.0" w:type="dxa"/>
              <w:bottom w:w="100.0" w:type="dxa"/>
              <w:right w:w="100.0" w:type="dxa"/>
            </w:tcMar>
            <w:vAlign w:val="center"/>
          </w:tcPr>
          <w:p w:rsidRPr="00000000" w:rsidR="00000000" w:rsidDel="00000000" w:rsidP="00000000" w:rsidRDefault="00000000" w14:paraId="0000001A">
            <w:pPr>
              <w:jc w:val="both"/>
              <w:rPr>
                <w:b w:val="1"/>
                <w:bCs w:val="1"/>
                <w:sz w:val="20"/>
                <w:szCs w:val="20"/>
              </w:rPr>
            </w:pPr>
            <w:r w:rsidRPr="00000000" w:rsidDel="00000000" w:rsidR="00000000">
              <w:rPr>
                <w:b w:val="1"/>
                <w:bCs w:val="1"/>
                <w:sz w:val="20"/>
                <w:szCs w:val="20"/>
                <w:rtl w:val="0"/>
              </w:rPr>
              <w:t xml:space="preserve">Next Review Date:</w:t>
            </w:r>
          </w:p>
        </w:tc>
        <w:tc>
          <w:tcPr>
            <w:vAlign w:val="center"/>
          </w:tcPr>
          <w:p w:rsidRPr="00000000" w:rsidR="00000000" w:rsidDel="00000000" w:rsidP="00000000" w:rsidRDefault="00000000" w14:paraId="0000001B">
            <w:pPr>
              <w:jc w:val="both"/>
              <w:rPr>
                <w:sz w:val="20"/>
                <w:szCs w:val="20"/>
              </w:rPr>
            </w:pPr>
            <w:r w:rsidRPr="00000000" w:rsidDel="00000000" w:rsidR="00000000">
              <w:rPr>
                <w:sz w:val="20"/>
                <w:szCs w:val="20"/>
                <w:rtl w:val="0"/>
              </w:rPr>
              <w:t xml:space="preserve">05 January 2027</w:t>
            </w:r>
          </w:p>
        </w:tc>
      </w:tr>
    </w:tbl>
    <w:p w:rsidRPr="00000000" w:rsidR="00000000" w:rsidDel="00000000" w:rsidP="00000000" w:rsidRDefault="00000000" w14:paraId="0000001C">
      <w:pPr>
        <w:rPr/>
      </w:pPr>
      <w:r w:rsidRPr="00000000" w:rsidDel="00000000" w:rsidR="00000000">
        <w:rPr>
          <w:rtl w:val="0"/>
        </w:rPr>
      </w:r>
    </w:p>
    <w:p w:rsidRPr="00000000" w:rsidR="00000000" w:rsidDel="00000000" w:rsidP="00000000" w:rsidRDefault="00000000" w14:paraId="0000001D">
      <w:pPr>
        <w:rPr/>
      </w:pPr>
      <w:r w:rsidRPr="00000000" w:rsidDel="00000000" w:rsidR="00000000">
        <w:rPr>
          <w:rtl w:val="0"/>
        </w:rPr>
      </w:r>
    </w:p>
    <w:p w:rsidRPr="00000000" w:rsidR="00000000" w:rsidDel="00000000" w:rsidP="00000000" w:rsidRDefault="00000000" w14:paraId="0000001E">
      <w:pPr>
        <w:rPr>
          <w:sz w:val="24"/>
          <w:szCs w:val="24"/>
        </w:rPr>
      </w:pPr>
      <w:r w:rsidRPr="00000000" w:rsidDel="00000000" w:rsidR="00000000">
        <w:rPr>
          <w:rtl w:val="0"/>
        </w:rPr>
      </w:r>
    </w:p>
    <w:p w:rsidRPr="00000000" w:rsidR="00000000" w:rsidDel="00000000" w:rsidP="00000000" w:rsidRDefault="00000000" w14:paraId="0000001F">
      <w:pPr>
        <w:rPr>
          <w:sz w:val="24"/>
          <w:szCs w:val="24"/>
        </w:rPr>
      </w:pPr>
      <w:r w:rsidRPr="00000000" w:rsidDel="00000000" w:rsidR="00000000">
        <w:rPr>
          <w:rtl w:val="0"/>
        </w:rPr>
      </w:r>
    </w:p>
    <w:p w:rsidRPr="00000000" w:rsidR="00000000" w:rsidDel="00000000" w:rsidP="00000000" w:rsidRDefault="00000000" w14:paraId="00000020">
      <w:pPr>
        <w:rPr/>
      </w:pPr>
      <w:r w:rsidRPr="00000000" w:rsidDel="00000000" w:rsidR="00000000">
        <w:rPr>
          <w:rtl w:val="0"/>
        </w:rPr>
      </w:r>
    </w:p>
    <w:p w:rsidRPr="00000000" w:rsidR="00000000" w:rsidDel="00000000" w:rsidP="00000000" w:rsidRDefault="00000000" w14:paraId="00000021">
      <w:pPr>
        <w:spacing w:after="200" w:line="276" w:lineRule="auto"/>
        <w:ind w:hanging="360"/>
        <w:jc w:val="both"/>
        <w:rPr>
          <w:b w:val="1"/>
          <w:bCs w:val="1"/>
          <w:sz w:val="24"/>
          <w:szCs w:val="24"/>
        </w:rPr>
      </w:pPr>
      <w:r w:rsidRPr="00000000" w:rsidDel="00000000" w:rsidR="00000000">
        <w:rPr>
          <w:b w:val="1"/>
          <w:bCs w:val="1"/>
          <w:sz w:val="24"/>
          <w:szCs w:val="24"/>
          <w:rtl w:val="0"/>
        </w:rPr>
        <w:t xml:space="preserve">Version History, Approval and Sign-Off</w:t>
      </w:r>
      <w:r w:rsidRPr="00000000" w:rsidDel="00000000" w:rsidR="00000000">
        <w:rPr>
          <w:b w:val="1"/>
          <w:bCs w:val="1"/>
          <w:sz w:val="24"/>
          <w:szCs w:val="24"/>
          <w:vertAlign w:val="superscript"/>
        </w:rPr>
        <w:footnoteReference w:customMarkFollows="0" w:id="0"/>
      </w:r>
      <w:r w:rsidRPr="00000000" w:rsidDel="00000000" w:rsidR="00000000">
        <w:rPr>
          <w:rtl w:val="0"/>
        </w:rPr>
      </w:r>
    </w:p>
    <w:tbl>
      <w:tblPr>
        <w:tblStyle w:val="Table3"/>
        <w:tblW w:w="10380.0" w:type="dxa"/>
        <w:jc w:val="left"/>
        <w:tblInd w:w="-4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75"/>
        <w:gridCol w:w="3615"/>
        <w:gridCol w:w="1290"/>
        <w:gridCol w:w="2670"/>
        <w:gridCol w:w="1830"/>
        <w:tblGridChange w:id="0">
          <w:tblGrid>
            <w:gridCol w:w="975"/>
            <w:gridCol w:w="3615"/>
            <w:gridCol w:w="1290"/>
            <w:gridCol w:w="2670"/>
            <w:gridCol w:w="1830"/>
          </w:tblGrid>
        </w:tblGridChange>
      </w:tblGrid>
      <w:tr>
        <w:trPr>
          <w:cantSplit w:val="0"/>
          <w:tblHeader w:val="0"/>
        </w:trPr>
        <w:tc>
          <w:tcPr>
            <w:shd w:val="clear" w:fill="d9d9d9"/>
            <w:vAlign w:val="center"/>
          </w:tcPr>
          <w:p w:rsidRPr="00000000" w:rsidR="00000000" w:rsidDel="00000000" w:rsidP="00000000" w:rsidRDefault="00000000" w14:paraId="00000022">
            <w:pPr>
              <w:jc w:val="center"/>
              <w:rPr>
                <w:b w:val="1"/>
                <w:bCs w:val="1"/>
                <w:sz w:val="20"/>
                <w:szCs w:val="20"/>
              </w:rPr>
            </w:pPr>
            <w:r w:rsidRPr="00000000" w:rsidDel="00000000" w:rsidR="00000000">
              <w:rPr>
                <w:b w:val="1"/>
                <w:bCs w:val="1"/>
                <w:sz w:val="20"/>
                <w:szCs w:val="20"/>
                <w:rtl w:val="0"/>
              </w:rPr>
              <w:t xml:space="preserve">Version No</w:t>
            </w:r>
          </w:p>
        </w:tc>
        <w:tc>
          <w:tcPr>
            <w:shd w:val="clear" w:fill="d9d9d9"/>
            <w:tcMar>
              <w:top w:w="100.0" w:type="dxa"/>
              <w:left w:w="100.0" w:type="dxa"/>
              <w:bottom w:w="100.0" w:type="dxa"/>
              <w:right w:w="100.0" w:type="dxa"/>
            </w:tcMar>
            <w:vAlign w:val="center"/>
          </w:tcPr>
          <w:p w:rsidRPr="00000000" w:rsidR="00000000" w:rsidDel="00000000" w:rsidP="00000000" w:rsidRDefault="00000000" w14:paraId="00000023">
            <w:pPr>
              <w:jc w:val="center"/>
              <w:rPr>
                <w:b w:val="1"/>
                <w:bCs w:val="1"/>
                <w:sz w:val="20"/>
                <w:szCs w:val="20"/>
              </w:rPr>
            </w:pPr>
            <w:r w:rsidRPr="00000000" w:rsidDel="00000000" w:rsidR="00000000">
              <w:rPr>
                <w:b w:val="1"/>
                <w:bCs w:val="1"/>
                <w:sz w:val="20"/>
                <w:szCs w:val="20"/>
                <w:rtl w:val="0"/>
              </w:rPr>
              <w:t xml:space="preserve">Change Description</w:t>
            </w:r>
          </w:p>
        </w:tc>
        <w:tc>
          <w:tcPr>
            <w:shd w:val="clear" w:fill="d9d9d9"/>
            <w:tcMar>
              <w:top w:w="100.0" w:type="dxa"/>
              <w:left w:w="100.0" w:type="dxa"/>
              <w:bottom w:w="100.0" w:type="dxa"/>
              <w:right w:w="100.0" w:type="dxa"/>
            </w:tcMar>
            <w:vAlign w:val="center"/>
          </w:tcPr>
          <w:p w:rsidRPr="00000000" w:rsidR="00000000" w:rsidDel="00000000" w:rsidP="00000000" w:rsidRDefault="00000000" w14:paraId="00000024">
            <w:pPr>
              <w:jc w:val="center"/>
              <w:rPr>
                <w:b w:val="1"/>
                <w:bCs w:val="1"/>
                <w:sz w:val="20"/>
                <w:szCs w:val="20"/>
              </w:rPr>
            </w:pPr>
            <w:r w:rsidRPr="00000000" w:rsidDel="00000000" w:rsidR="00000000">
              <w:rPr>
                <w:b w:val="1"/>
                <w:bCs w:val="1"/>
                <w:sz w:val="20"/>
                <w:szCs w:val="20"/>
                <w:rtl w:val="0"/>
              </w:rPr>
              <w:t xml:space="preserve">Author</w:t>
            </w:r>
          </w:p>
        </w:tc>
        <w:tc>
          <w:tcPr>
            <w:shd w:val="clear" w:fill="d9d9d9"/>
            <w:vAlign w:val="center"/>
          </w:tcPr>
          <w:p w:rsidRPr="00000000" w:rsidR="00000000" w:rsidDel="00000000" w:rsidP="00000000" w:rsidRDefault="00000000" w14:paraId="00000025">
            <w:pPr>
              <w:jc w:val="center"/>
              <w:rPr>
                <w:b w:val="1"/>
                <w:bCs w:val="1"/>
                <w:sz w:val="20"/>
                <w:szCs w:val="20"/>
              </w:rPr>
            </w:pPr>
            <w:r w:rsidRPr="00000000" w:rsidDel="00000000" w:rsidR="00000000">
              <w:rPr>
                <w:b w:val="1"/>
                <w:bCs w:val="1"/>
                <w:sz w:val="20"/>
                <w:szCs w:val="20"/>
                <w:rtl w:val="0"/>
              </w:rPr>
              <w:t xml:space="preserve">Approval Authority &amp; Department</w:t>
            </w:r>
          </w:p>
        </w:tc>
        <w:tc>
          <w:tcPr>
            <w:shd w:val="clear" w:fill="d9d9d9"/>
            <w:vAlign w:val="center"/>
          </w:tcPr>
          <w:p w:rsidRPr="00000000" w:rsidR="00000000" w:rsidDel="00000000" w:rsidP="00000000" w:rsidRDefault="00000000" w14:paraId="00000026">
            <w:pPr>
              <w:jc w:val="center"/>
              <w:rPr>
                <w:b w:val="1"/>
                <w:bCs w:val="1"/>
                <w:sz w:val="18"/>
                <w:szCs w:val="18"/>
              </w:rPr>
            </w:pPr>
            <w:r w:rsidRPr="00000000" w:rsidDel="00000000" w:rsidR="00000000">
              <w:rPr>
                <w:b w:val="1"/>
                <w:bCs w:val="1"/>
                <w:sz w:val="18"/>
                <w:szCs w:val="18"/>
                <w:rtl w:val="0"/>
              </w:rPr>
              <w:t xml:space="preserve">Review &amp; </w:t>
            </w:r>
          </w:p>
          <w:p w:rsidRPr="00000000" w:rsidR="00000000" w:rsidDel="00000000" w:rsidP="00000000" w:rsidRDefault="00000000" w14:paraId="00000027">
            <w:pPr>
              <w:jc w:val="center"/>
              <w:rPr>
                <w:b w:val="1"/>
                <w:bCs w:val="1"/>
                <w:sz w:val="18"/>
                <w:szCs w:val="18"/>
              </w:rPr>
            </w:pPr>
            <w:r w:rsidRPr="00000000" w:rsidDel="00000000" w:rsidR="00000000">
              <w:rPr>
                <w:b w:val="1"/>
                <w:bCs w:val="1"/>
                <w:sz w:val="18"/>
                <w:szCs w:val="18"/>
                <w:rtl w:val="0"/>
              </w:rPr>
              <w:t xml:space="preserve">Approval Date</w:t>
            </w:r>
          </w:p>
        </w:tc>
      </w:tr>
      <w:tr>
        <w:trPr>
          <w:cantSplit w:val="0"/>
          <w:trHeight w:val="400" w:hRule="atLeast"/>
          <w:tblHeader w:val="0"/>
        </w:trPr>
        <w:tc>
          <w:tcPr>
            <w:vMerge w:val="restart"/>
            <w:vAlign w:val="center"/>
          </w:tcPr>
          <w:p w:rsidRPr="00000000" w:rsidR="00000000" w:rsidDel="00000000" w:rsidP="00000000" w:rsidRDefault="00000000" w14:paraId="00000028">
            <w:pPr>
              <w:jc w:val="center"/>
              <w:rPr>
                <w:b w:val="1"/>
                <w:bCs w:val="1"/>
                <w:sz w:val="20"/>
                <w:szCs w:val="20"/>
              </w:rPr>
            </w:pPr>
            <w:r w:rsidRPr="00000000" w:rsidDel="00000000" w:rsidR="00000000">
              <w:rPr>
                <w:b w:val="1"/>
                <w:bCs w:val="1"/>
                <w:sz w:val="20"/>
                <w:szCs w:val="20"/>
                <w:rtl w:val="0"/>
              </w:rPr>
              <w:t xml:space="preserve">1.0</w:t>
            </w:r>
          </w:p>
        </w:tc>
        <w:tc>
          <w:tcPr>
            <w:vMerge w:val="restart"/>
            <w:vAlign w:val="center"/>
          </w:tcPr>
          <w:p w:rsidRPr="00000000" w:rsidR="00000000" w:rsidDel="00000000" w:rsidP="00000000" w:rsidRDefault="00000000" w14:paraId="00000029">
            <w:pPr>
              <w:ind w:left="0" w:firstLine="0"/>
              <w:rPr>
                <w:sz w:val="20"/>
                <w:szCs w:val="20"/>
              </w:rPr>
            </w:pPr>
            <w:r w:rsidRPr="00000000" w:rsidDel="00000000" w:rsidR="00000000">
              <w:rPr>
                <w:sz w:val="20"/>
                <w:szCs w:val="20"/>
                <w:rtl w:val="0"/>
              </w:rPr>
              <w:t xml:space="preserve">Initial implementation</w:t>
            </w:r>
          </w:p>
        </w:tc>
        <w:tc>
          <w:tcPr>
            <w:vMerge w:val="restart"/>
            <w:vAlign w:val="center"/>
          </w:tcPr>
          <w:p w:rsidRPr="00000000" w:rsidR="00000000" w:rsidDel="00000000" w:rsidP="00000000" w:rsidRDefault="00000000" w14:paraId="0000002A">
            <w:pPr>
              <w:ind w:left="-75" w:right="-75" w:firstLine="0"/>
              <w:jc w:val="center"/>
              <w:rPr>
                <w:sz w:val="20"/>
                <w:szCs w:val="20"/>
              </w:rPr>
            </w:pPr>
            <w:r w:rsidRPr="00000000" w:rsidDel="00000000" w:rsidR="00000000">
              <w:rPr>
                <w:sz w:val="20"/>
                <w:szCs w:val="20"/>
                <w:rtl w:val="0"/>
              </w:rPr>
              <w:t xml:space="preserve">ADGM MLRO</w:t>
            </w:r>
          </w:p>
        </w:tc>
        <w:tc>
          <w:tcPr>
            <w:vAlign w:val="center"/>
          </w:tcPr>
          <w:p w:rsidRPr="00000000" w:rsidR="00000000" w:rsidDel="00000000" w:rsidP="00000000" w:rsidRDefault="00000000" w14:paraId="0000002B">
            <w:pPr>
              <w:ind w:left="-75" w:right="-75" w:firstLine="0"/>
              <w:jc w:val="center"/>
              <w:rPr>
                <w:sz w:val="20"/>
                <w:szCs w:val="20"/>
              </w:rPr>
            </w:pPr>
            <w:r w:rsidRPr="00000000" w:rsidDel="00000000" w:rsidR="00000000">
              <w:rPr>
                <w:sz w:val="20"/>
                <w:szCs w:val="20"/>
                <w:rtl w:val="0"/>
              </w:rPr>
              <w:t xml:space="preserve">ADGM</w:t>
            </w:r>
            <w:r w:rsidRPr="00000000" w:rsidDel="00000000" w:rsidR="00000000">
              <w:rPr>
                <w:sz w:val="20"/>
                <w:szCs w:val="20"/>
                <w:rtl w:val="0"/>
              </w:rPr>
              <w:t xml:space="preserve"> Board of Directors </w:t>
            </w:r>
          </w:p>
        </w:tc>
        <w:tc>
          <w:tcPr>
            <w:shd w:val="clear" w:fill="ffff00"/>
            <w:vAlign w:val="center"/>
          </w:tcPr>
          <w:p w:rsidRPr="00000000" w:rsidR="00000000" w:rsidDel="00000000" w:rsidP="00000000" w:rsidRDefault="00000000" w14:paraId="0000002C">
            <w:pPr>
              <w:jc w:val="center"/>
              <w:rPr>
                <w:sz w:val="20"/>
                <w:szCs w:val="20"/>
              </w:rPr>
            </w:pPr>
            <w:r w:rsidRPr="00000000" w:rsidDel="00000000" w:rsidR="00000000">
              <w:rPr>
                <w:sz w:val="20"/>
                <w:szCs w:val="20"/>
                <w:rtl w:val="0"/>
              </w:rPr>
              <w:t xml:space="preserve">DD Month YYYY</w:t>
            </w:r>
          </w:p>
        </w:tc>
      </w:tr>
      <w:tr>
        <w:trPr>
          <w:cantSplit w:val="0"/>
          <w:trHeight w:val="420" w:hRule="atLeast"/>
          <w:tblHeader w:val="0"/>
        </w:trPr>
        <w:tc>
          <w:tcPr>
            <w:vMerge w:val="continue"/>
            <w:vAlign w:val="center"/>
          </w:tcPr>
          <w:p w:rsidRPr="00000000" w:rsidR="00000000" w:rsidDel="00000000" w:rsidP="00000000" w:rsidRDefault="00000000" w14:paraId="0000002D">
            <w:pPr>
              <w:spacing w:before="0" w:after="0" w:line="240" w:lineRule="auto"/>
              <w:ind w:left="0" w:firstLine="0"/>
              <w:jc w:val="center"/>
              <w:rPr>
                <w:b w:val="1"/>
                <w:bCs w:val="1"/>
              </w:rPr>
            </w:pPr>
            <w:r w:rsidRPr="00000000" w:rsidDel="00000000" w:rsidR="00000000">
              <w:rPr>
                <w:rtl w:val="0"/>
              </w:rPr>
            </w:r>
          </w:p>
        </w:tc>
        <w:tc>
          <w:tcPr>
            <w:vMerge w:val="continue"/>
            <w:vAlign w:val="center"/>
          </w:tcPr>
          <w:p w:rsidRPr="00000000" w:rsidR="00000000" w:rsidDel="00000000" w:rsidP="00000000" w:rsidRDefault="00000000" w14:paraId="0000002E">
            <w:pPr>
              <w:spacing w:before="0" w:after="0" w:line="240" w:lineRule="auto"/>
              <w:ind w:left="0" w:firstLine="0"/>
              <w:jc w:val="both"/>
              <w:rPr>
                <w:sz w:val="18"/>
                <w:szCs w:val="18"/>
              </w:rPr>
            </w:pPr>
            <w:r w:rsidRPr="00000000" w:rsidDel="00000000" w:rsidR="00000000">
              <w:rPr>
                <w:rtl w:val="0"/>
              </w:rPr>
            </w:r>
          </w:p>
        </w:tc>
        <w:tc>
          <w:tcPr>
            <w:vMerge w:val="continue"/>
            <w:vAlign w:val="center"/>
          </w:tcPr>
          <w:p w:rsidRPr="00000000" w:rsidR="00000000" w:rsidDel="00000000" w:rsidP="00000000" w:rsidRDefault="00000000" w14:paraId="0000002F">
            <w:pPr>
              <w:spacing w:before="0" w:after="0" w:line="240" w:lineRule="auto"/>
              <w:ind w:left="0" w:right="-75" w:firstLine="0"/>
              <w:jc w:val="center"/>
              <w:rPr>
                <w:sz w:val="18"/>
                <w:szCs w:val="18"/>
              </w:rPr>
            </w:pPr>
            <w:r w:rsidRPr="00000000" w:rsidDel="00000000" w:rsidR="00000000">
              <w:rPr>
                <w:rtl w:val="0"/>
              </w:rPr>
            </w:r>
          </w:p>
        </w:tc>
        <w:tc>
          <w:tcPr>
            <w:vAlign w:val="center"/>
          </w:tcPr>
          <w:p w:rsidRPr="00000000" w:rsidR="00000000" w:rsidDel="00000000" w:rsidP="00000000" w:rsidRDefault="00000000" w14:paraId="00000030">
            <w:pPr>
              <w:spacing w:before="40" w:line="276" w:lineRule="auto"/>
              <w:jc w:val="center"/>
              <w:rPr>
                <w:sz w:val="20"/>
                <w:szCs w:val="20"/>
              </w:rPr>
            </w:pPr>
            <w:r w:rsidRPr="00000000" w:rsidDel="00000000" w:rsidR="00000000">
              <w:rPr>
                <w:b w:val="1"/>
                <w:bCs w:val="1"/>
                <w:sz w:val="20"/>
                <w:szCs w:val="20"/>
                <w:rtl w:val="0"/>
              </w:rPr>
              <w:t xml:space="preserve">Wilson Cheung</w:t>
            </w:r>
            <w:r w:rsidRPr="00000000" w:rsidDel="00000000" w:rsidR="00000000">
              <w:rPr>
                <w:sz w:val="20"/>
                <w:szCs w:val="20"/>
                <w:rtl w:val="0"/>
              </w:rPr>
              <w:t xml:space="preserve">, MLRO/CO of ADGM</w:t>
            </w:r>
          </w:p>
        </w:tc>
        <w:tc>
          <w:tcPr>
            <w:vAlign w:val="center"/>
          </w:tcPr>
          <w:p w:rsidRPr="00000000" w:rsidR="00000000" w:rsidDel="00000000" w:rsidP="00000000" w:rsidRDefault="00000000" w14:paraId="00000031">
            <w:pPr>
              <w:jc w:val="center"/>
              <w:rPr>
                <w:sz w:val="20"/>
                <w:szCs w:val="20"/>
              </w:rPr>
            </w:pPr>
            <w:r w:rsidRPr="00000000" w:rsidDel="00000000" w:rsidR="00000000">
              <w:rPr>
                <w:sz w:val="20"/>
                <w:szCs w:val="20"/>
                <w:rtl w:val="0"/>
              </w:rPr>
              <w:t xml:space="preserve">05 January 2026</w:t>
            </w:r>
          </w:p>
        </w:tc>
      </w:tr>
      <w:tr>
        <w:trPr>
          <w:cantSplit w:val="0"/>
          <w:trHeight w:val="400" w:hRule="atLeast"/>
          <w:tblHeader w:val="0"/>
        </w:trPr>
        <w:tc>
          <w:tcPr>
            <w:vMerge w:val="continue"/>
            <w:vAlign w:val="center"/>
          </w:tcPr>
          <w:p w:rsidRPr="00000000" w:rsidR="00000000" w:rsidDel="00000000" w:rsidP="00000000" w:rsidRDefault="00000000" w14:paraId="00000032">
            <w:pPr>
              <w:spacing w:before="0" w:after="0" w:line="240" w:lineRule="auto"/>
              <w:ind w:left="0" w:firstLine="0"/>
              <w:jc w:val="center"/>
              <w:rPr>
                <w:b w:val="1"/>
                <w:bCs w:val="1"/>
                <w:sz w:val="20"/>
                <w:szCs w:val="20"/>
              </w:rPr>
            </w:pPr>
            <w:r w:rsidRPr="00000000" w:rsidDel="00000000" w:rsidR="00000000">
              <w:rPr>
                <w:rtl w:val="0"/>
              </w:rPr>
            </w:r>
          </w:p>
        </w:tc>
        <w:tc>
          <w:tcPr>
            <w:vMerge w:val="continue"/>
            <w:vAlign w:val="center"/>
          </w:tcPr>
          <w:p w:rsidRPr="00000000" w:rsidR="00000000" w:rsidDel="00000000" w:rsidP="00000000" w:rsidRDefault="00000000" w14:paraId="00000033">
            <w:pPr>
              <w:spacing w:before="0" w:after="0" w:line="240" w:lineRule="auto"/>
              <w:ind w:left="0" w:firstLine="0"/>
              <w:rPr>
                <w:sz w:val="20"/>
                <w:szCs w:val="20"/>
              </w:rPr>
            </w:pPr>
            <w:r w:rsidRPr="00000000" w:rsidDel="00000000" w:rsidR="00000000">
              <w:rPr>
                <w:rtl w:val="0"/>
              </w:rPr>
            </w:r>
          </w:p>
        </w:tc>
        <w:tc>
          <w:tcPr>
            <w:vMerge w:val="continue"/>
            <w:vAlign w:val="center"/>
          </w:tcPr>
          <w:p w:rsidRPr="00000000" w:rsidR="00000000" w:rsidDel="00000000" w:rsidP="00000000" w:rsidRDefault="00000000" w14:paraId="00000034">
            <w:pPr>
              <w:spacing w:before="0" w:after="0" w:line="240" w:lineRule="auto"/>
              <w:ind w:left="0" w:right="-75" w:firstLine="0"/>
              <w:jc w:val="center"/>
              <w:rPr>
                <w:sz w:val="20"/>
                <w:szCs w:val="20"/>
              </w:rPr>
            </w:pPr>
            <w:r w:rsidRPr="00000000" w:rsidDel="00000000" w:rsidR="00000000">
              <w:rPr>
                <w:rtl w:val="0"/>
              </w:rPr>
            </w:r>
          </w:p>
        </w:tc>
        <w:tc>
          <w:tcPr>
            <w:vAlign w:val="center"/>
          </w:tcPr>
          <w:p w:rsidRPr="00000000" w:rsidR="00000000" w:rsidDel="00000000" w:rsidP="00000000" w:rsidRDefault="00000000" w14:paraId="00000035">
            <w:pPr>
              <w:spacing w:before="40" w:line="276" w:lineRule="auto"/>
              <w:jc w:val="center"/>
              <w:rPr>
                <w:b w:val="1"/>
                <w:bCs w:val="1"/>
                <w:sz w:val="20"/>
                <w:szCs w:val="20"/>
              </w:rPr>
            </w:pPr>
            <w:r w:rsidRPr="00000000" w:rsidDel="00000000" w:rsidR="00000000">
              <w:rPr>
                <w:b w:val="1"/>
                <w:bCs w:val="1"/>
                <w:sz w:val="20"/>
                <w:szCs w:val="20"/>
                <w:rtl w:val="0"/>
              </w:rPr>
              <w:t xml:space="preserve">David Harrington</w:t>
            </w:r>
            <w:r w:rsidRPr="00000000" w:rsidDel="00000000" w:rsidR="00000000">
              <w:rPr>
                <w:sz w:val="20"/>
                <w:szCs w:val="20"/>
                <w:rtl w:val="0"/>
              </w:rPr>
              <w:t xml:space="preserve">, MLRO/CO ADGM</w:t>
            </w:r>
            <w:r w:rsidRPr="00000000" w:rsidDel="00000000" w:rsidR="00000000">
              <w:rPr>
                <w:rtl w:val="0"/>
              </w:rPr>
            </w:r>
          </w:p>
        </w:tc>
        <w:tc>
          <w:tcPr>
            <w:vAlign w:val="center"/>
          </w:tcPr>
          <w:p w:rsidRPr="00000000" w:rsidR="00000000" w:rsidDel="00000000" w:rsidP="00000000" w:rsidRDefault="00000000" w14:paraId="00000036">
            <w:pPr>
              <w:jc w:val="center"/>
              <w:rPr>
                <w:sz w:val="20"/>
                <w:szCs w:val="20"/>
              </w:rPr>
            </w:pPr>
            <w:r w:rsidRPr="00000000" w:rsidDel="00000000" w:rsidR="00000000">
              <w:rPr>
                <w:sz w:val="20"/>
                <w:szCs w:val="20"/>
                <w:rtl w:val="0"/>
              </w:rPr>
              <w:t xml:space="preserve">05 January 2026</w:t>
            </w:r>
          </w:p>
        </w:tc>
      </w:tr>
    </w:tbl>
    <w:p w:rsidRPr="00000000" w:rsidR="00000000" w:rsidDel="00000000" w:rsidP="00000000" w:rsidRDefault="00000000" w14:paraId="00000037">
      <w:pPr>
        <w:spacing w:line="259" w:lineRule="auto"/>
        <w:jc w:val="both"/>
        <w:rPr/>
      </w:pPr>
      <w:r w:rsidRPr="00000000" w:rsidDel="00000000" w:rsidR="00000000">
        <w:rPr>
          <w:rtl w:val="0"/>
        </w:rPr>
      </w:r>
    </w:p>
    <w:p w:rsidRPr="00000000" w:rsidR="00000000" w:rsidDel="00000000" w:rsidP="00000000" w:rsidRDefault="00000000" w14:paraId="00000038">
      <w:pPr>
        <w:rPr>
          <w:b w:val="1"/>
          <w:bCs w:val="1"/>
          <w:sz w:val="32"/>
          <w:szCs w:val="32"/>
        </w:rPr>
      </w:pPr>
      <w:r w:rsidRPr="00000000" w:rsidDel="00000000" w:rsidR="00000000">
        <w:br w:type="page"/>
      </w:r>
      <w:r w:rsidRPr="00000000" w:rsidDel="00000000" w:rsidR="00000000">
        <w:rPr>
          <w:rtl w:val="0"/>
        </w:rPr>
      </w:r>
    </w:p>
    <w:p w:rsidRPr="00000000" w:rsidR="00000000" w:rsidDel="00000000" w:rsidP="00000000" w:rsidRDefault="00000000" w14:paraId="00000039">
      <w:pPr>
        <w:rPr>
          <w:b w:val="1"/>
          <w:bCs w:val="1"/>
          <w:sz w:val="28"/>
          <w:szCs w:val="28"/>
        </w:rPr>
      </w:pPr>
      <w:r w:rsidRPr="00000000" w:rsidDel="00000000" w:rsidR="00000000">
        <w:rPr>
          <w:b w:val="1"/>
          <w:bCs w:val="1"/>
          <w:sz w:val="30"/>
          <w:szCs w:val="30"/>
          <w:u w:val="single"/>
          <w:rtl w:val="0"/>
        </w:rPr>
        <w:t xml:space="preserve">Table of Contents</w:t>
      </w:r>
      <w:r w:rsidRPr="00000000" w:rsidDel="00000000" w:rsidR="00000000">
        <w:rPr>
          <w:rtl w:val="0"/>
        </w:rPr>
      </w:r>
    </w:p>
    <w:sdt>
      <w:sdtPr>
        <w:id w:val="-1084118927"/>
        <w:docPartObj>
          <w:docPartGallery w:val="Table of Contents"/>
          <w:docPartUnique w:val="1"/>
        </w:docPartObj>
      </w:sdtPr>
      <w:sdtContent>
        <w:p w:rsidRPr="00000000" w:rsidR="00000000" w:rsidDel="00000000" w:rsidP="00000000" w:rsidRDefault="00000000" w14:paraId="0000003A">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fldChar w:fldCharType="begin"/>
            <w:instrText xml:space="preserve"> TOC \h \u \z \t "Heading 1,1,Heading 2,2,Heading 3,3,Heading 4,4,Heading 5,5,Heading 6,6,"</w:instrText>
            <w:fldChar w:fldCharType="separate"/>
          </w:r>
          <w:hyperlink w:anchor="_6o7s3p7lfu4e">
            <w:r w:rsidRPr="00000000" w:rsidDel="00000000" w:rsidR="00000000">
              <w:rPr>
                <w:rFonts w:ascii="Arial" w:hAnsi="Arial" w:eastAsia="Arial" w:cs="Arial"/>
                <w:b w:val="1"/>
                <w:bCs w:val="1"/>
                <w:i w:val="0"/>
                <w:iCs w:val="0"/>
                <w:smallCaps w:val="0"/>
                <w:strike w:val="0"/>
                <w:color w:val="000000"/>
                <w:sz w:val="24"/>
                <w:szCs w:val="24"/>
                <w:u w:val="none"/>
                <w:shd w:val="clear" w:fill="auto"/>
                <w:vertAlign w:val="baseline"/>
                <w:rtl w:val="0"/>
              </w:rPr>
              <w:t xml:space="preserve">1. Introduction</w:t>
              <w:tab/>
              <w:t xml:space="preserve">4</w:t>
            </w:r>
          </w:hyperlink>
          <w:r w:rsidRPr="00000000" w:rsidDel="00000000" w:rsidR="00000000">
            <w:rPr>
              <w:rtl w:val="0"/>
            </w:rPr>
          </w:r>
        </w:p>
        <w:p w:rsidRPr="00000000" w:rsidR="00000000" w:rsidDel="00000000" w:rsidP="00000000" w:rsidRDefault="00000000" w14:paraId="0000003B">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8mteslb8w5cm">
            <w:r w:rsidRPr="00000000" w:rsidDel="00000000" w:rsidR="00000000">
              <w:rPr>
                <w:rFonts w:ascii="Arial" w:hAnsi="Arial" w:eastAsia="Arial" w:cs="Arial"/>
                <w:b w:val="1"/>
                <w:bCs w:val="1"/>
                <w:i w:val="0"/>
                <w:iCs w:val="0"/>
                <w:smallCaps w:val="0"/>
                <w:strike w:val="0"/>
                <w:color w:val="000000"/>
                <w:sz w:val="24"/>
                <w:szCs w:val="24"/>
                <w:u w:val="none"/>
                <w:shd w:val="clear" w:fill="auto"/>
                <w:vertAlign w:val="baseline"/>
                <w:rtl w:val="0"/>
              </w:rPr>
              <w:t xml:space="preserve">2. Scope</w:t>
              <w:tab/>
              <w:t xml:space="preserve">4</w:t>
            </w:r>
          </w:hyperlink>
          <w:r w:rsidRPr="00000000" w:rsidDel="00000000" w:rsidR="00000000">
            <w:rPr>
              <w:rtl w:val="0"/>
            </w:rPr>
          </w:r>
        </w:p>
        <w:p w:rsidRPr="00000000" w:rsidR="00000000" w:rsidDel="00000000" w:rsidP="00000000" w:rsidRDefault="00000000" w14:paraId="0000003C">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lw4qft42clch">
            <w:r w:rsidRPr="00000000" w:rsidDel="00000000" w:rsidR="00000000">
              <w:rPr>
                <w:rFonts w:ascii="Arial" w:hAnsi="Arial" w:eastAsia="Arial" w:cs="Arial"/>
                <w:b w:val="1"/>
                <w:bCs w:val="1"/>
                <w:i w:val="0"/>
                <w:iCs w:val="0"/>
                <w:smallCaps w:val="0"/>
                <w:strike w:val="0"/>
                <w:color w:val="000000"/>
                <w:sz w:val="24"/>
                <w:szCs w:val="24"/>
                <w:u w:val="none"/>
                <w:shd w:val="clear" w:fill="auto"/>
                <w:vertAlign w:val="baseline"/>
                <w:rtl w:val="0"/>
              </w:rPr>
              <w:t xml:space="preserve">3. Approval &amp; Annual Review</w:t>
              <w:tab/>
              <w:t xml:space="preserve">5</w:t>
            </w:r>
          </w:hyperlink>
          <w:r w:rsidRPr="00000000" w:rsidDel="00000000" w:rsidR="00000000">
            <w:rPr>
              <w:rtl w:val="0"/>
            </w:rPr>
          </w:r>
        </w:p>
        <w:p w:rsidRPr="00000000" w:rsidR="00000000" w:rsidDel="00000000" w:rsidP="00000000" w:rsidRDefault="00000000" w14:paraId="0000003D">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mkyfrp7n0l0">
            <w:r w:rsidRPr="00000000" w:rsidDel="00000000" w:rsidR="00000000">
              <w:rPr>
                <w:rFonts w:ascii="Arial" w:hAnsi="Arial" w:eastAsia="Arial" w:cs="Arial"/>
                <w:b w:val="1"/>
                <w:bCs w:val="1"/>
                <w:i w:val="0"/>
                <w:iCs w:val="0"/>
                <w:smallCaps w:val="0"/>
                <w:strike w:val="0"/>
                <w:color w:val="000000"/>
                <w:sz w:val="24"/>
                <w:szCs w:val="24"/>
                <w:u w:val="none"/>
                <w:shd w:val="clear" w:fill="auto"/>
                <w:vertAlign w:val="baseline"/>
                <w:rtl w:val="0"/>
              </w:rPr>
              <w:t xml:space="preserve">4. Roles and Responsibilities</w:t>
              <w:tab/>
              <w:t xml:space="preserve">5</w:t>
            </w:r>
          </w:hyperlink>
          <w:r w:rsidRPr="00000000" w:rsidDel="00000000" w:rsidR="00000000">
            <w:rPr>
              <w:rtl w:val="0"/>
            </w:rPr>
          </w:r>
        </w:p>
        <w:p w:rsidRPr="00000000" w:rsidR="00000000" w:rsidDel="00000000" w:rsidP="00000000" w:rsidRDefault="00000000" w14:paraId="0000003E">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5btlgbbdh69l">
            <w:r w:rsidRPr="00000000" w:rsidDel="00000000" w:rsidR="00000000">
              <w:rPr>
                <w:rFonts w:ascii="Arial" w:hAnsi="Arial" w:eastAsia="Arial" w:cs="Arial"/>
                <w:b w:val="1"/>
                <w:bCs w:val="1"/>
                <w:i w:val="0"/>
                <w:iCs w:val="0"/>
                <w:smallCaps w:val="0"/>
                <w:strike w:val="0"/>
                <w:color w:val="000000"/>
                <w:sz w:val="24"/>
                <w:szCs w:val="24"/>
                <w:u w:val="none"/>
                <w:shd w:val="clear" w:fill="auto"/>
                <w:vertAlign w:val="baseline"/>
                <w:rtl w:val="0"/>
              </w:rPr>
              <w:t xml:space="preserve">5. Procedures</w:t>
              <w:tab/>
              <w:t xml:space="preserve">6</w:t>
            </w:r>
          </w:hyperlink>
          <w:r w:rsidRPr="00000000" w:rsidDel="00000000" w:rsidR="00000000">
            <w:rPr>
              <w:rtl w:val="0"/>
            </w:rPr>
          </w:r>
        </w:p>
        <w:p w:rsidRPr="00000000" w:rsidR="00000000" w:rsidDel="00000000" w:rsidP="00000000" w:rsidRDefault="00000000" w14:paraId="0000003F">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uygb6bbdgr48">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5.1. Escalation types and origination</w:t>
              <w:tab/>
              <w:t xml:space="preserve">6</w:t>
            </w:r>
          </w:hyperlink>
          <w:r w:rsidRPr="00000000" w:rsidDel="00000000" w:rsidR="00000000">
            <w:rPr>
              <w:rtl w:val="0"/>
            </w:rPr>
          </w:r>
        </w:p>
        <w:p w:rsidRPr="00000000" w:rsidR="00000000" w:rsidDel="00000000" w:rsidP="00000000" w:rsidRDefault="00000000" w14:paraId="00000040">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amr37zakkdp4">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5.2. External report options</w:t>
              <w:tab/>
              <w:t xml:space="preserve">7</w:t>
            </w:r>
          </w:hyperlink>
          <w:r w:rsidRPr="00000000" w:rsidDel="00000000" w:rsidR="00000000">
            <w:rPr>
              <w:rtl w:val="0"/>
            </w:rPr>
          </w:r>
        </w:p>
        <w:p w:rsidRPr="00000000" w:rsidR="00000000" w:rsidDel="00000000" w:rsidP="00000000" w:rsidRDefault="00000000" w14:paraId="00000041">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ykqp1875qmqa">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5.3. Identification of Suspicious Activity, Initial Review and Investigation</w:t>
              <w:tab/>
              <w:t xml:space="preserve">8</w:t>
            </w:r>
          </w:hyperlink>
          <w:r w:rsidRPr="00000000" w:rsidDel="00000000" w:rsidR="00000000">
            <w:rPr>
              <w:rtl w:val="0"/>
            </w:rPr>
          </w:r>
        </w:p>
        <w:p w:rsidRPr="00000000" w:rsidR="00000000" w:rsidDel="00000000" w:rsidP="00000000" w:rsidRDefault="00000000" w14:paraId="00000042">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4hp16u8084w">
            <w:r w:rsidRPr="00000000" w:rsidDel="00000000" w:rsidR="00000000">
              <w:rPr>
                <w:rFonts w:ascii="Arial" w:hAnsi="Arial" w:eastAsia="Arial" w:cs="Arial"/>
                <w:b w:val="0"/>
                <w:bCs w:val="0"/>
                <w:i w:val="0"/>
                <w:iCs w:val="0"/>
                <w:smallCaps w:val="0"/>
                <w:strike w:val="0"/>
                <w:color w:val="000000"/>
                <w:sz w:val="22"/>
                <w:szCs w:val="22"/>
                <w:u w:val="none"/>
                <w:shd w:val="clear" w:fill="auto"/>
                <w:vertAlign w:val="baseline"/>
                <w:rtl w:val="0"/>
              </w:rPr>
              <w:t xml:space="preserve">5.4. MLRO Review and adjudication</w:t>
              <w:tab/>
              <w:t xml:space="preserve">9</w:t>
            </w:r>
          </w:hyperlink>
          <w:r w:rsidRPr="00000000" w:rsidDel="00000000" w:rsidR="00000000">
            <w:rPr>
              <w:rtl w:val="0"/>
            </w:rPr>
          </w:r>
        </w:p>
        <w:p w:rsidRPr="00000000" w:rsidR="00000000" w:rsidDel="00000000" w:rsidP="00000000" w:rsidRDefault="00000000" w14:paraId="00000043">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u w:val="none"/>
              <w:shd w:val="clear" w:fill="auto"/>
              <w:vertAlign w:val="baseline"/>
            </w:rPr>
          </w:pPr>
          <w:hyperlink w:anchor="_drlj584s131t">
            <w:r w:rsidRPr="00000000" w:rsidDel="00000000" w:rsidR="00000000">
              <w:rPr>
                <w:rFonts w:ascii="Arial" w:hAnsi="Arial" w:eastAsia="Arial" w:cs="Arial"/>
                <w:b w:val="0"/>
                <w:bCs w:val="0"/>
                <w:i w:val="0"/>
                <w:iCs w:val="0"/>
                <w:smallCaps w:val="0"/>
                <w:strike w:val="0"/>
                <w:color w:val="000000"/>
                <w:u w:val="none"/>
                <w:shd w:val="clear" w:fill="auto"/>
                <w:vertAlign w:val="baseline"/>
                <w:rtl w:val="0"/>
              </w:rPr>
              <w:t xml:space="preserve">5.5. Quality Assurance &amp; Calibration</w:t>
              <w:tab/>
              <w:t xml:space="preserve">10</w:t>
            </w:r>
          </w:hyperlink>
          <w:r w:rsidRPr="00000000" w:rsidDel="00000000" w:rsidR="00000000">
            <w:rPr>
              <w:rtl w:val="0"/>
            </w:rPr>
          </w:r>
        </w:p>
        <w:p w:rsidRPr="00000000" w:rsidR="00000000" w:rsidDel="00000000" w:rsidP="00000000" w:rsidRDefault="00000000" w14:paraId="00000044">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5ptpjplf2fne">
            <w:r w:rsidRPr="00000000" w:rsidDel="00000000" w:rsidR="00000000">
              <w:rPr>
                <w:rFonts w:ascii="Arial" w:hAnsi="Arial" w:eastAsia="Arial" w:cs="Arial"/>
                <w:b w:val="1"/>
                <w:bCs w:val="1"/>
                <w:i w:val="0"/>
                <w:iCs w:val="0"/>
                <w:smallCaps w:val="0"/>
                <w:strike w:val="0"/>
                <w:color w:val="000000"/>
                <w:sz w:val="24"/>
                <w:szCs w:val="24"/>
                <w:u w:val="none"/>
                <w:shd w:val="clear" w:fill="auto"/>
                <w:vertAlign w:val="baseline"/>
                <w:rtl w:val="0"/>
              </w:rPr>
              <w:t xml:space="preserve">6. What warrants a SAR Filing</w:t>
              <w:tab/>
              <w:t xml:space="preserve">11</w:t>
            </w:r>
          </w:hyperlink>
          <w:r w:rsidRPr="00000000" w:rsidDel="00000000" w:rsidR="00000000">
            <w:rPr>
              <w:rtl w:val="0"/>
            </w:rPr>
          </w:r>
        </w:p>
        <w:p w:rsidRPr="00000000" w:rsidR="00000000" w:rsidDel="00000000" w:rsidP="00000000" w:rsidRDefault="00000000" w14:paraId="00000045">
          <w:pPr>
            <w:widowControl w:val="0"/>
            <w:tabs>
              <w:tab w:val="right" w:leader="none" w:pos="12000"/>
            </w:tabs>
            <w:spacing w:before="60" w:line="240" w:lineRule="auto"/>
            <w:rPr>
              <w:rFonts w:ascii="Arial" w:hAnsi="Arial" w:eastAsia="Arial" w:cs="Arial"/>
              <w:b w:val="1"/>
              <w:bCs w:val="1"/>
              <w:i w:val="0"/>
              <w:iCs w:val="0"/>
              <w:smallCaps w:val="0"/>
              <w:strike w:val="0"/>
              <w:color w:val="000000"/>
              <w:sz w:val="24"/>
              <w:szCs w:val="24"/>
              <w:u w:val="none"/>
              <w:shd w:val="clear" w:fill="auto"/>
              <w:vertAlign w:val="baseline"/>
            </w:rPr>
          </w:pPr>
          <w:hyperlink w:anchor="_u6neu19vyt12">
            <w:r w:rsidRPr="00000000" w:rsidDel="00000000" w:rsidR="00000000">
              <w:rPr>
                <w:rFonts w:ascii="Arial" w:hAnsi="Arial" w:eastAsia="Arial" w:cs="Arial"/>
                <w:b w:val="1"/>
                <w:bCs w:val="1"/>
                <w:i w:val="0"/>
                <w:iCs w:val="0"/>
                <w:smallCaps w:val="0"/>
                <w:strike w:val="0"/>
                <w:color w:val="000000"/>
                <w:sz w:val="24"/>
                <w:szCs w:val="24"/>
                <w:u w:val="none"/>
                <w:shd w:val="clear" w:fill="auto"/>
                <w:vertAlign w:val="baseline"/>
                <w:rtl w:val="0"/>
              </w:rPr>
              <w:t xml:space="preserve">8. Freezing of Assets</w:t>
              <w:tab/>
              <w:t xml:space="preserve">13</w:t>
            </w:r>
          </w:hyperlink>
          <w:r w:rsidRPr="00000000" w:rsidDel="00000000" w:rsidR="00000000">
            <w:rPr>
              <w:rtl w:val="0"/>
            </w:rPr>
          </w:r>
        </w:p>
        <w:p w:rsidRPr="00000000" w:rsidR="00000000" w:rsidDel="00000000" w:rsidP="00000000" w:rsidRDefault="00000000" w14:paraId="00000046">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ik9uo5gjqaiq">
            <w:r w:rsidRPr="00000000" w:rsidDel="00000000" w:rsidR="00000000">
              <w:rPr>
                <w:rFonts w:ascii="Arial" w:hAnsi="Arial" w:eastAsia="Arial" w:cs="Arial"/>
                <w:b w:val="1"/>
                <w:bCs w:val="1"/>
                <w:i w:val="0"/>
                <w:iCs w:val="0"/>
                <w:smallCaps w:val="0"/>
                <w:strike w:val="0"/>
                <w:color w:val="000000"/>
                <w:sz w:val="24"/>
                <w:szCs w:val="24"/>
                <w:u w:val="none"/>
                <w:shd w:val="clear" w:fill="auto"/>
                <w:vertAlign w:val="baseline"/>
                <w:rtl w:val="0"/>
              </w:rPr>
              <w:t xml:space="preserve">9. External Requests</w:t>
              <w:tab/>
              <w:t xml:space="preserve">13</w:t>
            </w:r>
          </w:hyperlink>
          <w:r w:rsidRPr="00000000" w:rsidDel="00000000" w:rsidR="00000000">
            <w:rPr>
              <w:rtl w:val="0"/>
            </w:rPr>
          </w:r>
        </w:p>
        <w:p w:rsidRPr="00000000" w:rsidR="00000000" w:rsidDel="00000000" w:rsidP="00000000" w:rsidRDefault="00000000" w14:paraId="0000004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5g5mr88ujifc">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10. Submitting the report via HaoDesk and XML auto reporting functionality</w:t>
              <w:tab/>
              <w:t xml:space="preserve">13</w:t>
            </w:r>
          </w:hyperlink>
          <w:r w:rsidRPr="00000000" w:rsidDel="00000000" w:rsidR="00000000">
            <w:rPr>
              <w:rtl w:val="0"/>
            </w:rPr>
          </w:r>
        </w:p>
        <w:p w:rsidRPr="00000000" w:rsidR="00000000" w:rsidDel="00000000" w:rsidP="00000000" w:rsidRDefault="00000000" w14:paraId="00000048">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ixldnmqhdx9z">
            <w:r w:rsidRPr="00000000" w:rsidDel="00000000" w:rsidR="00000000">
              <w:rPr>
                <w:rFonts w:ascii="Arial" w:hAnsi="Arial" w:eastAsia="Arial" w:cs="Arial"/>
                <w:b w:val="1"/>
                <w:bCs w:val="1"/>
                <w:i w:val="0"/>
                <w:iCs w:val="0"/>
                <w:smallCaps w:val="0"/>
                <w:strike w:val="0"/>
                <w:color w:val="000000"/>
                <w:sz w:val="24"/>
                <w:szCs w:val="24"/>
                <w:u w:val="none"/>
                <w:shd w:val="clear" w:fill="auto"/>
                <w:vertAlign w:val="baseline"/>
                <w:rtl w:val="0"/>
              </w:rPr>
              <w:t xml:space="preserve">11. Manual reporting via goAML (FIU)</w:t>
              <w:tab/>
              <w:t xml:space="preserve">15</w:t>
            </w:r>
          </w:hyperlink>
          <w:r w:rsidRPr="00000000" w:rsidDel="00000000" w:rsidR="00000000">
            <w:rPr>
              <w:rtl w:val="0"/>
            </w:rPr>
          </w:r>
        </w:p>
        <w:p w:rsidRPr="00000000" w:rsidR="00000000" w:rsidDel="00000000" w:rsidP="00000000" w:rsidRDefault="00000000" w14:paraId="00000049">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unkkcaj6jnqu">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12. Uploading an XML report</w:t>
              <w:tab/>
              <w:t xml:space="preserve">15</w:t>
            </w:r>
          </w:hyperlink>
          <w:r w:rsidRPr="00000000" w:rsidDel="00000000" w:rsidR="00000000">
            <w:rPr>
              <w:rtl w:val="0"/>
            </w:rPr>
          </w:r>
        </w:p>
        <w:p w:rsidRPr="00000000" w:rsidR="00000000" w:rsidDel="00000000" w:rsidP="00000000" w:rsidRDefault="00000000" w14:paraId="0000004A">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bfm93ge4jr0f">
            <w:r w:rsidRPr="00000000" w:rsidDel="00000000" w:rsidR="00000000">
              <w:rPr>
                <w:rFonts w:ascii="Arial" w:hAnsi="Arial" w:eastAsia="Arial" w:cs="Arial"/>
                <w:b w:val="1"/>
                <w:bCs w:val="1"/>
                <w:i w:val="0"/>
                <w:iCs w:val="0"/>
                <w:smallCaps w:val="0"/>
                <w:strike w:val="0"/>
                <w:color w:val="000000"/>
                <w:sz w:val="24"/>
                <w:szCs w:val="24"/>
                <w:u w:val="none"/>
                <w:shd w:val="clear" w:fill="auto"/>
                <w:vertAlign w:val="baseline"/>
                <w:rtl w:val="0"/>
              </w:rPr>
              <w:t xml:space="preserve">13. Submitting a Web Report</w:t>
              <w:tab/>
              <w:t xml:space="preserve">17</w:t>
            </w:r>
          </w:hyperlink>
          <w:r w:rsidRPr="00000000" w:rsidDel="00000000" w:rsidR="00000000">
            <w:rPr>
              <w:rtl w:val="0"/>
            </w:rPr>
          </w:r>
        </w:p>
        <w:p w:rsidRPr="00000000" w:rsidR="00000000" w:rsidDel="00000000" w:rsidP="00000000" w:rsidRDefault="00000000" w14:paraId="0000004B">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jsmrilwt4bs5">
            <w:r w:rsidRPr="00000000" w:rsidDel="00000000" w:rsidR="00000000">
              <w:rPr>
                <w:rFonts w:ascii="Arial" w:hAnsi="Arial" w:eastAsia="Arial" w:cs="Arial"/>
                <w:b w:val="1"/>
                <w:bCs w:val="1"/>
                <w:i w:val="0"/>
                <w:iCs w:val="0"/>
                <w:smallCaps w:val="0"/>
                <w:strike w:val="0"/>
                <w:color w:val="000000"/>
                <w:sz w:val="24"/>
                <w:szCs w:val="24"/>
                <w:u w:val="none"/>
                <w:shd w:val="clear" w:fill="auto"/>
                <w:vertAlign w:val="baseline"/>
                <w:rtl w:val="0"/>
              </w:rPr>
              <w:t xml:space="preserve">14. Escalation</w:t>
              <w:tab/>
              <w:t xml:space="preserve">18</w:t>
            </w:r>
          </w:hyperlink>
          <w:r w:rsidRPr="00000000" w:rsidDel="00000000" w:rsidR="00000000">
            <w:rPr>
              <w:rtl w:val="0"/>
            </w:rPr>
          </w:r>
        </w:p>
        <w:p w:rsidRPr="00000000" w:rsidR="00000000" w:rsidDel="00000000" w:rsidP="00000000" w:rsidRDefault="00000000" w14:paraId="0000004C">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g8dsk199m6o2">
            <w:r w:rsidRPr="00000000" w:rsidDel="00000000" w:rsidR="00000000">
              <w:rPr>
                <w:rFonts w:ascii="Arial" w:hAnsi="Arial" w:eastAsia="Arial" w:cs="Arial"/>
                <w:b w:val="1"/>
                <w:bCs w:val="1"/>
                <w:i w:val="0"/>
                <w:iCs w:val="0"/>
                <w:smallCaps w:val="0"/>
                <w:strike w:val="0"/>
                <w:color w:val="000000"/>
                <w:sz w:val="24"/>
                <w:szCs w:val="24"/>
                <w:u w:val="none"/>
                <w:shd w:val="clear" w:fill="auto"/>
                <w:vertAlign w:val="baseline"/>
                <w:rtl w:val="0"/>
              </w:rPr>
              <w:t xml:space="preserve">15. Record Keeping</w:t>
              <w:tab/>
              <w:t xml:space="preserve">18</w:t>
            </w:r>
          </w:hyperlink>
          <w:r w:rsidRPr="00000000" w:rsidDel="00000000" w:rsidR="00000000">
            <w:rPr>
              <w:rtl w:val="0"/>
            </w:rPr>
          </w:r>
        </w:p>
        <w:p w:rsidRPr="00000000" w:rsidR="00000000" w:rsidDel="00000000" w:rsidP="00000000" w:rsidRDefault="00000000" w14:paraId="0000004D">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5qejktxunupq">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Appendix 1 - GoAML high </w:t>
            </w:r>
          </w:hyperlink>
          <w:hyperlink w:anchor="_5qejktxunupq">
            <w:r w:rsidRPr="00000000" w:rsidDel="00000000" w:rsidR="00000000">
              <w:rPr>
                <w:b w:val="1"/>
                <w:bCs w:val="1"/>
                <w:rtl w:val="0"/>
              </w:rPr>
              <w:t xml:space="preserve">risk indicators</w:t>
            </w:r>
          </w:hyperlink>
          <w:hyperlink w:anchor="_5qejktxunupq">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ab/>
              <w:t xml:space="preserve">19</w:t>
            </w:r>
          </w:hyperlink>
          <w:r w:rsidRPr="00000000" w:rsidDel="00000000" w:rsidR="00000000">
            <w:rPr>
              <w:rtl w:val="0"/>
            </w:rPr>
          </w:r>
        </w:p>
        <w:p w:rsidRPr="00000000" w:rsidR="00000000" w:rsidDel="00000000" w:rsidP="00000000" w:rsidRDefault="00000000" w14:paraId="0000004E">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ashuwelid583">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Appendix 2 - expedited review &amp; reporting SLA</w:t>
              <w:tab/>
              <w:t xml:space="preserve">21</w:t>
            </w:r>
          </w:hyperlink>
          <w:r w:rsidRPr="00000000" w:rsidDel="00000000" w:rsidR="00000000">
            <w:rPr>
              <w:rtl w:val="0"/>
            </w:rPr>
          </w:r>
          <w:r w:rsidRPr="00000000" w:rsidDel="00000000" w:rsidR="00000000">
            <w:fldChar w:fldCharType="end"/>
          </w:r>
        </w:p>
      </w:sdtContent>
    </w:sdt>
    <w:p w:rsidRPr="00000000" w:rsidR="00000000" w:rsidDel="00000000" w:rsidP="00000000" w:rsidRDefault="00000000" w14:paraId="0000004F">
      <w:pPr>
        <w:rPr>
          <w:b w:val="1"/>
          <w:bCs w:val="1"/>
          <w:sz w:val="18"/>
          <w:szCs w:val="18"/>
        </w:rPr>
      </w:pPr>
      <w:r w:rsidRPr="00000000" w:rsidDel="00000000" w:rsidR="00000000">
        <w:rPr>
          <w:rtl w:val="0"/>
        </w:rPr>
      </w:r>
    </w:p>
    <w:p w:rsidRPr="00000000" w:rsidR="00000000" w:rsidDel="00000000" w:rsidP="00000000" w:rsidRDefault="00000000" w14:paraId="00000050">
      <w:pPr>
        <w:rPr>
          <w:b w:val="1"/>
          <w:bCs w:val="1"/>
          <w:sz w:val="18"/>
          <w:szCs w:val="18"/>
        </w:rPr>
      </w:pPr>
      <w:r w:rsidRPr="00000000" w:rsidDel="00000000" w:rsidR="00000000">
        <w:rPr>
          <w:rtl w:val="0"/>
        </w:rPr>
      </w:r>
    </w:p>
    <w:p w:rsidRPr="00000000" w:rsidR="00000000" w:rsidDel="00000000" w:rsidP="00000000" w:rsidRDefault="00000000" w14:paraId="00000051">
      <w:pPr>
        <w:rPr>
          <w:b w:val="1"/>
          <w:bCs w:val="1"/>
          <w:sz w:val="18"/>
          <w:szCs w:val="18"/>
        </w:rPr>
      </w:pPr>
      <w:r w:rsidRPr="00000000" w:rsidDel="00000000" w:rsidR="00000000">
        <w:rPr>
          <w:rtl w:val="0"/>
        </w:rPr>
      </w:r>
    </w:p>
    <w:p w:rsidRPr="00000000" w:rsidR="00000000" w:rsidDel="00000000" w:rsidP="00000000" w:rsidRDefault="00000000" w14:paraId="00000052">
      <w:pPr>
        <w:rPr>
          <w:b w:val="1"/>
          <w:bCs w:val="1"/>
          <w:sz w:val="18"/>
          <w:szCs w:val="18"/>
        </w:rPr>
      </w:pPr>
      <w:r w:rsidRPr="00000000" w:rsidDel="00000000" w:rsidR="00000000">
        <w:rPr>
          <w:rtl w:val="0"/>
        </w:rPr>
      </w:r>
    </w:p>
    <w:p w:rsidRPr="00000000" w:rsidR="00000000" w:rsidDel="00000000" w:rsidP="00000000" w:rsidRDefault="00000000" w14:paraId="00000053">
      <w:pPr>
        <w:pStyle w:val="Heading1"/>
        <w:rPr/>
      </w:pPr>
      <w:bookmarkStart w:name="_hbbrhbus9bqy" w:colFirst="0" w:colLast="0" w:id="1"/>
      <w:bookmarkEnd w:id="1"/>
      <w:r w:rsidRPr="00000000" w:rsidDel="00000000" w:rsidR="00000000">
        <w:br w:type="page"/>
      </w:r>
      <w:r w:rsidRPr="00000000" w:rsidDel="00000000" w:rsidR="00000000">
        <w:rPr>
          <w:rtl w:val="0"/>
        </w:rPr>
      </w:r>
    </w:p>
    <w:p w:rsidRPr="00000000" w:rsidR="00000000" w:rsidDel="00000000" w:rsidP="00000000" w:rsidRDefault="00000000" w14:paraId="00000054">
      <w:pPr>
        <w:pStyle w:val="Heading1"/>
        <w:numPr>
          <w:ilvl w:val="0"/>
          <w:numId w:val="7"/>
        </w:numPr>
        <w:spacing w:before="300" w:after="200" w:lineRule="auto"/>
        <w:ind w:left="720" w:hanging="360"/>
        <w:rPr>
          <w:b w:val="1"/>
          <w:bCs w:val="1"/>
          <w:sz w:val="36"/>
          <w:szCs w:val="36"/>
        </w:rPr>
      </w:pPr>
      <w:bookmarkStart w:name="_6o7s3p7lfu4e" w:colFirst="0" w:colLast="0" w:id="2"/>
      <w:bookmarkEnd w:id="2"/>
      <w:r w:rsidRPr="00000000" w:rsidDel="00000000" w:rsidR="00000000">
        <w:rPr>
          <w:b w:val="1"/>
          <w:bCs w:val="1"/>
          <w:sz w:val="36"/>
          <w:szCs w:val="36"/>
          <w:rtl w:val="0"/>
        </w:rPr>
        <w:t xml:space="preserve">Introduction</w:t>
      </w:r>
    </w:p>
    <w:p w:rsidRPr="00000000" w:rsidR="00000000" w:rsidDel="00000000" w:rsidP="00000000" w:rsidRDefault="00000000" w14:paraId="00000055">
      <w:pPr>
        <w:spacing w:after="200" w:line="360" w:lineRule="auto"/>
        <w:jc w:val="both"/>
        <w:rPr/>
      </w:pPr>
      <w:r w:rsidRPr="00000000" w:rsidDel="00000000" w:rsidR="00000000">
        <w:rPr>
          <w:rtl w:val="0"/>
        </w:rPr>
        <w:t xml:space="preserve">Nest Services Limited, Binance (AD) Limited and BCI Limited</w:t>
      </w:r>
      <w:r w:rsidRPr="00000000" w:rsidDel="00000000" w:rsidR="00000000">
        <w:rPr>
          <w:rtl w:val="0"/>
        </w:rPr>
        <w:t xml:space="preserve"> (“</w:t>
      </w:r>
      <w:r w:rsidRPr="00000000" w:rsidDel="00000000" w:rsidR="00000000">
        <w:rPr>
          <w:b w:val="1"/>
          <w:bCs w:val="1"/>
          <w:rtl w:val="0"/>
        </w:rPr>
        <w:t xml:space="preserve">Binance</w:t>
      </w:r>
      <w:r w:rsidRPr="00000000" w:rsidDel="00000000" w:rsidR="00000000">
        <w:rPr>
          <w:rtl w:val="0"/>
        </w:rPr>
        <w:t xml:space="preserve">” or the “</w:t>
      </w:r>
      <w:r w:rsidRPr="00000000" w:rsidDel="00000000" w:rsidR="00000000">
        <w:rPr>
          <w:b w:val="1"/>
          <w:bCs w:val="1"/>
          <w:rtl w:val="0"/>
        </w:rPr>
        <w:t xml:space="preserve">Firm</w:t>
      </w:r>
      <w:r w:rsidRPr="00000000" w:rsidDel="00000000" w:rsidR="00000000">
        <w:rPr>
          <w:rtl w:val="0"/>
        </w:rPr>
        <w:t xml:space="preserve">”) are regulated by the </w:t>
      </w:r>
      <w:r w:rsidRPr="00000000" w:rsidDel="00000000" w:rsidR="00000000">
        <w:rPr>
          <w:rtl w:val="0"/>
        </w:rPr>
        <w:t xml:space="preserve">Financial Services Regulated Authority</w:t>
      </w:r>
      <w:r w:rsidRPr="00000000" w:rsidDel="00000000" w:rsidR="00000000">
        <w:rPr>
          <w:rtl w:val="0"/>
        </w:rPr>
        <w:t xml:space="preserve"> (</w:t>
      </w:r>
      <w:r w:rsidRPr="00000000" w:rsidDel="00000000" w:rsidR="00000000">
        <w:rPr>
          <w:b w:val="1"/>
          <w:bCs w:val="1"/>
          <w:rtl w:val="0"/>
        </w:rPr>
        <w:t xml:space="preserve">“FSRA”</w:t>
      </w:r>
      <w:r w:rsidRPr="00000000" w:rsidDel="00000000" w:rsidR="00000000">
        <w:rPr>
          <w:rtl w:val="0"/>
        </w:rPr>
        <w:t xml:space="preserve">) in </w:t>
      </w:r>
      <w:r w:rsidRPr="00000000" w:rsidDel="00000000" w:rsidR="00000000">
        <w:rPr>
          <w:rtl w:val="0"/>
        </w:rPr>
        <w:t xml:space="preserve">the Abu Dhabi Global Markets’ (“</w:t>
      </w:r>
      <w:r w:rsidRPr="00000000" w:rsidDel="00000000" w:rsidR="00000000">
        <w:rPr>
          <w:b w:val="1"/>
          <w:bCs w:val="1"/>
          <w:rtl w:val="0"/>
        </w:rPr>
        <w:t xml:space="preserve">ADGM</w:t>
      </w:r>
      <w:r w:rsidRPr="00000000" w:rsidDel="00000000" w:rsidR="00000000">
        <w:rPr>
          <w:rtl w:val="0"/>
        </w:rPr>
        <w:t xml:space="preserve">”)</w:t>
      </w:r>
      <w:r w:rsidRPr="00000000" w:rsidDel="00000000" w:rsidR="00000000">
        <w:rPr>
          <w:rtl w:val="0"/>
        </w:rPr>
        <w:t xml:space="preserve">. In line with its obligation, as documented in the AML Policy, </w:t>
      </w:r>
      <w:r w:rsidRPr="00000000" w:rsidDel="00000000" w:rsidR="00000000">
        <w:rPr>
          <w:rtl w:val="0"/>
        </w:rPr>
        <w:t xml:space="preserve">Global Sanctions Policy,</w:t>
      </w:r>
      <w:r w:rsidRPr="00000000" w:rsidDel="00000000" w:rsidR="00000000">
        <w:rPr>
          <w:rtl w:val="0"/>
        </w:rPr>
        <w:t xml:space="preserve"> the Compliance Manual, </w:t>
      </w:r>
      <w:r w:rsidRPr="00000000" w:rsidDel="00000000" w:rsidR="00000000">
        <w:rPr>
          <w:rtl w:val="0"/>
        </w:rPr>
        <w:t xml:space="preserve">and as per the UAE’s Executive Office for Control and Non-Proliferation (EOCN) and the Financial Intelligence Unit (FIU) reporting requirements, </w:t>
      </w:r>
      <w:r w:rsidRPr="00000000" w:rsidDel="00000000" w:rsidR="00000000">
        <w:rPr>
          <w:rtl w:val="0"/>
        </w:rPr>
        <w:t xml:space="preserve">the Firm must report:</w:t>
      </w:r>
    </w:p>
    <w:p w:rsidRPr="00000000" w:rsidR="00000000" w:rsidDel="00000000" w:rsidP="00000000" w:rsidRDefault="00000000" w14:paraId="00000056">
      <w:pPr>
        <w:numPr>
          <w:ilvl w:val="0"/>
          <w:numId w:val="1"/>
        </w:numPr>
        <w:spacing w:after="200" w:line="360" w:lineRule="auto"/>
        <w:ind w:left="720" w:hanging="360"/>
        <w:jc w:val="both"/>
        <w:rPr/>
      </w:pPr>
      <w:r w:rsidRPr="00000000" w:rsidDel="00000000" w:rsidR="00000000">
        <w:rPr>
          <w:rtl w:val="0"/>
        </w:rPr>
        <w:t xml:space="preserve">Any suspicious activities or transactions to the UAE FIU when, in the course of carrying on business, it becomes aware of, suspects, or has reasonable grounds to believe that such activity has occurred. </w:t>
      </w:r>
      <w:r w:rsidRPr="00000000" w:rsidDel="00000000" w:rsidR="00000000">
        <w:rPr>
          <w:rtl w:val="0"/>
        </w:rPr>
      </w:r>
    </w:p>
    <w:p w:rsidRPr="00000000" w:rsidR="00000000" w:rsidDel="00000000" w:rsidP="00000000" w:rsidRDefault="00000000" w14:paraId="00000057">
      <w:pPr>
        <w:spacing w:before="240" w:after="240" w:line="360" w:lineRule="auto"/>
        <w:jc w:val="both"/>
        <w:rPr/>
      </w:pPr>
      <w:r w:rsidRPr="00000000" w:rsidDel="00000000" w:rsidR="00000000">
        <w:rPr>
          <w:rtl w:val="0"/>
        </w:rPr>
        <w:t xml:space="preserve">This document sets out the procedures and responsibilities for external reporting to the FIU, including identifying, evaluating, escalating, and reporting </w:t>
      </w:r>
      <w:r w:rsidRPr="00000000" w:rsidDel="00000000" w:rsidR="00000000">
        <w:rPr>
          <w:rtl w:val="0"/>
        </w:rPr>
        <w:t xml:space="preserve">Suspicious Activity or Transactions</w:t>
      </w:r>
      <w:r w:rsidRPr="00000000" w:rsidDel="00000000" w:rsidR="00000000">
        <w:rPr>
          <w:b w:val="1"/>
          <w:bCs w:val="1"/>
          <w:rtl w:val="0"/>
        </w:rPr>
        <w:t xml:space="preserve"> (SARs/STRs)</w:t>
      </w:r>
      <w:r w:rsidRPr="00000000" w:rsidDel="00000000" w:rsidR="00000000">
        <w:rPr>
          <w:rtl w:val="0"/>
        </w:rPr>
        <w:t xml:space="preserve"> in accordance with UAE Federal AML laws. It ensures the Company complies with:</w:t>
      </w:r>
    </w:p>
    <w:p w:rsidRPr="00000000" w:rsidR="00000000" w:rsidDel="00000000" w:rsidP="00000000" w:rsidRDefault="00000000" w14:paraId="00000058">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240" w:after="0" w:afterAutospacing="0" w:line="360" w:lineRule="auto"/>
        <w:ind w:left="720" w:right="0" w:hanging="360"/>
        <w:jc w:val="left"/>
        <w:rPr/>
      </w:pPr>
      <w:r w:rsidRPr="00000000" w:rsidDel="00000000" w:rsidR="00000000">
        <w:rPr>
          <w:rtl w:val="0"/>
        </w:rPr>
        <w:t xml:space="preserve">Federal Decree-Law No. (20) of 2018 on AML and CFT</w:t>
      </w:r>
    </w:p>
    <w:p w:rsidRPr="00000000" w:rsidR="00000000" w:rsidDel="00000000" w:rsidP="00000000" w:rsidRDefault="00000000" w14:paraId="00000059">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beforeAutospacing="0" w:after="0" w:afterAutospacing="0" w:line="360" w:lineRule="auto"/>
        <w:ind w:left="720" w:right="0" w:hanging="360"/>
        <w:jc w:val="left"/>
        <w:rPr/>
      </w:pPr>
      <w:r w:rsidRPr="00000000" w:rsidDel="00000000" w:rsidR="00000000">
        <w:rPr>
          <w:rtl w:val="0"/>
        </w:rPr>
        <w:t xml:space="preserve">Cabinet Decision No. (10) of 2019</w:t>
      </w:r>
    </w:p>
    <w:p w:rsidRPr="00000000" w:rsidR="00000000" w:rsidDel="00000000" w:rsidP="00000000" w:rsidRDefault="00000000" w14:paraId="0000005A">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beforeAutospacing="0" w:after="0" w:afterAutospacing="0" w:line="360" w:lineRule="auto"/>
        <w:ind w:left="720" w:right="0" w:hanging="360"/>
        <w:jc w:val="left"/>
        <w:rPr/>
      </w:pPr>
      <w:r w:rsidRPr="00000000" w:rsidDel="00000000" w:rsidR="00000000">
        <w:rPr>
          <w:rtl w:val="0"/>
        </w:rPr>
        <w:t xml:space="preserve">ADGM AML/CTF and Sanctions Rulebook</w:t>
      </w:r>
    </w:p>
    <w:p w:rsidRPr="00000000" w:rsidR="00000000" w:rsidDel="00000000" w:rsidP="00000000" w:rsidRDefault="00000000" w14:paraId="0000005B">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beforeAutospacing="0" w:after="0" w:afterAutospacing="0" w:line="360" w:lineRule="auto"/>
        <w:ind w:left="720" w:right="0" w:hanging="360"/>
        <w:jc w:val="left"/>
        <w:rPr/>
      </w:pPr>
      <w:r w:rsidRPr="00000000" w:rsidDel="00000000" w:rsidR="00000000">
        <w:rPr>
          <w:rtl w:val="0"/>
        </w:rPr>
        <w:t xml:space="preserve">G</w:t>
      </w:r>
      <w:r w:rsidRPr="00000000" w:rsidDel="00000000" w:rsidR="00000000">
        <w:rPr>
          <w:rtl w:val="0"/>
        </w:rPr>
        <w:t xml:space="preserve">uidance issued by the EOCN regarding reporting suspicious activity and Transactions relating to money laundering, terrorist financing and proliferation financing</w:t>
      </w:r>
    </w:p>
    <w:p w:rsidRPr="00000000" w:rsidR="00000000" w:rsidDel="00000000" w:rsidP="00000000" w:rsidRDefault="00000000" w14:paraId="0000005C">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rFonts w:ascii="IBM Plex Sans" w:hAnsi="IBM Plex Sans" w:eastAsia="IBM Plex Sans" w:cs="IBM Plex Sans"/>
        </w:rPr>
      </w:pPr>
      <w:r w:rsidRPr="00000000" w:rsidDel="00000000" w:rsidR="00000000">
        <w:rPr>
          <w:rtl w:val="0"/>
        </w:rPr>
        <w:t xml:space="preserve">goAML Reporting Requirements issued by the UAE FIU</w:t>
      </w:r>
      <w:r w:rsidRPr="00000000" w:rsidDel="00000000" w:rsidR="00000000">
        <w:rPr>
          <w:b w:val="1"/>
          <w:bCs w:val="1"/>
          <w:rtl w:val="0"/>
        </w:rPr>
        <w:br w:type="textWrapping"/>
      </w:r>
      <w:r w:rsidRPr="00000000" w:rsidDel="00000000" w:rsidR="00000000">
        <w:rPr>
          <w:rtl w:val="0"/>
        </w:rPr>
      </w:r>
    </w:p>
    <w:p w:rsidRPr="00000000" w:rsidR="00000000" w:rsidDel="00000000" w:rsidP="00000000" w:rsidRDefault="00000000" w14:paraId="0000005D">
      <w:pPr>
        <w:spacing w:line="360" w:lineRule="auto"/>
        <w:jc w:val="both"/>
        <w:rPr/>
      </w:pPr>
      <w:r w:rsidRPr="00000000" w:rsidDel="00000000" w:rsidR="00000000">
        <w:rPr>
          <w:rtl w:val="0"/>
        </w:rPr>
        <w:t xml:space="preserve">To this end, Binance has adopted this external FIU Reporting Standard Operating Procedure (“</w:t>
      </w:r>
      <w:r w:rsidRPr="00000000" w:rsidDel="00000000" w:rsidR="00000000">
        <w:rPr>
          <w:b w:val="1"/>
          <w:bCs w:val="1"/>
          <w:rtl w:val="0"/>
        </w:rPr>
        <w:t xml:space="preserve">the Procedure</w:t>
      </w:r>
      <w:r w:rsidRPr="00000000" w:rsidDel="00000000" w:rsidR="00000000">
        <w:rPr>
          <w:rtl w:val="0"/>
        </w:rPr>
        <w:t xml:space="preserve">”), which sets forth guiding principles that are applicable to the Firm. The procedure complies with regulations stipulated under the ADGM AML/CTF and Sanctions Rulebook</w:t>
      </w:r>
      <w:r w:rsidRPr="00000000" w:rsidDel="00000000" w:rsidR="00000000">
        <w:rPr>
          <w:vertAlign w:val="superscript"/>
        </w:rPr>
        <w:footnoteReference w:customMarkFollows="0" w:id="1"/>
      </w:r>
      <w:r w:rsidRPr="00000000" w:rsidDel="00000000" w:rsidR="00000000">
        <w:rPr>
          <w:rtl w:val="0"/>
        </w:rPr>
        <w:t xml:space="preserve">.</w:t>
      </w:r>
    </w:p>
    <w:p w:rsidRPr="00000000" w:rsidR="00000000" w:rsidDel="00000000" w:rsidP="00000000" w:rsidRDefault="00000000" w14:paraId="0000005E">
      <w:pPr>
        <w:pStyle w:val="Heading1"/>
        <w:numPr>
          <w:ilvl w:val="0"/>
          <w:numId w:val="3"/>
        </w:numPr>
        <w:spacing w:before="300" w:after="200" w:lineRule="auto"/>
        <w:ind w:left="720" w:hanging="360"/>
        <w:rPr/>
      </w:pPr>
      <w:bookmarkStart w:name="_8mteslb8w5cm" w:colFirst="0" w:colLast="0" w:id="3"/>
      <w:bookmarkEnd w:id="3"/>
      <w:r w:rsidRPr="00000000" w:rsidDel="00000000" w:rsidR="00000000">
        <w:rPr>
          <w:b w:val="1"/>
          <w:bCs w:val="1"/>
          <w:sz w:val="36"/>
          <w:szCs w:val="36"/>
          <w:rtl w:val="0"/>
        </w:rPr>
        <w:t xml:space="preserve">Scope</w:t>
      </w:r>
    </w:p>
    <w:p w:rsidRPr="00000000" w:rsidR="00000000" w:rsidDel="00000000" w:rsidP="00000000" w:rsidRDefault="00000000" w14:paraId="0000005F">
      <w:pPr>
        <w:widowControl w:val="0"/>
        <w:spacing w:after="200" w:line="360" w:lineRule="auto"/>
        <w:ind w:left="0" w:firstLine="0"/>
        <w:jc w:val="both"/>
        <w:rPr/>
      </w:pPr>
      <w:r w:rsidRPr="00000000" w:rsidDel="00000000" w:rsidR="00000000">
        <w:rPr>
          <w:rtl w:val="0"/>
        </w:rPr>
        <w:t xml:space="preserve">The Procedure is primarily designed to assi</w:t>
      </w:r>
      <w:r w:rsidRPr="00000000" w:rsidDel="00000000" w:rsidR="00000000">
        <w:rPr>
          <w:highlight w:val="white"/>
          <w:rtl w:val="0"/>
        </w:rPr>
        <w:t xml:space="preserve">st central compliance operational teams and</w:t>
      </w:r>
      <w:r w:rsidRPr="00000000" w:rsidDel="00000000" w:rsidR="00000000">
        <w:rPr>
          <w:rtl w:val="0"/>
        </w:rPr>
        <w:t xml:space="preserve"> the Binance local compliance team in determining the appropriate actions to take when a customer's transaction or activity is flagged, and to apply the correct remedial measures.</w:t>
      </w:r>
    </w:p>
    <w:p w:rsidRPr="00000000" w:rsidR="00000000" w:rsidDel="00000000" w:rsidP="00000000" w:rsidRDefault="00000000" w14:paraId="00000060">
      <w:pPr>
        <w:widowControl w:val="0"/>
        <w:spacing w:after="200" w:line="360" w:lineRule="auto"/>
        <w:ind w:left="0" w:firstLine="0"/>
        <w:jc w:val="both"/>
        <w:rPr/>
      </w:pPr>
      <w:r w:rsidRPr="00000000" w:rsidDel="00000000" w:rsidR="00000000">
        <w:rPr>
          <w:rtl w:val="0"/>
        </w:rPr>
        <w:t xml:space="preserve">The procedure will be applied to all Binance users and any prospective users onboarding or migrating to Binance. </w:t>
      </w:r>
    </w:p>
    <w:p w:rsidRPr="00000000" w:rsidR="00000000" w:rsidDel="00000000" w:rsidP="00000000" w:rsidRDefault="00000000" w14:paraId="00000061">
      <w:pPr>
        <w:pStyle w:val="Heading1"/>
        <w:numPr>
          <w:ilvl w:val="0"/>
          <w:numId w:val="3"/>
        </w:numPr>
        <w:ind w:left="720" w:hanging="360"/>
        <w:rPr/>
      </w:pPr>
      <w:bookmarkStart w:name="_lw4qft42clch" w:colFirst="0" w:colLast="0" w:id="4"/>
      <w:bookmarkEnd w:id="4"/>
      <w:r w:rsidRPr="00000000" w:rsidDel="00000000" w:rsidR="00000000">
        <w:rPr>
          <w:b w:val="1"/>
          <w:bCs w:val="1"/>
          <w:sz w:val="36"/>
          <w:szCs w:val="36"/>
          <w:rtl w:val="0"/>
        </w:rPr>
        <w:t xml:space="preserve">Approval &amp; Annual Review</w:t>
      </w:r>
      <w:r w:rsidRPr="00000000" w:rsidDel="00000000" w:rsidR="00000000">
        <w:rPr>
          <w:rtl w:val="0"/>
        </w:rPr>
      </w:r>
    </w:p>
    <w:p w:rsidRPr="00000000" w:rsidR="00000000" w:rsidDel="00000000" w:rsidP="00000000" w:rsidRDefault="00000000" w14:paraId="00000062">
      <w:pPr>
        <w:widowControl w:val="0"/>
        <w:spacing w:after="200" w:line="360" w:lineRule="auto"/>
        <w:jc w:val="both"/>
        <w:rPr/>
      </w:pPr>
      <w:r w:rsidRPr="00000000" w:rsidDel="00000000" w:rsidR="00000000">
        <w:rPr>
          <w:rtl w:val="0"/>
        </w:rPr>
        <w:t xml:space="preserve">This procedure must be reviewed and approved at least annually, or when triggered by events such as regulatory or audit findings, system enhancements, or other significant changes, by the ADGM Board of Directors. The Global Chief Compliance Officer (GCCO) is authorized to approve interim updates.</w:t>
      </w:r>
      <w:r w:rsidRPr="00000000" w:rsidDel="00000000" w:rsidR="00000000">
        <w:rPr>
          <w:rtl w:val="0"/>
        </w:rPr>
      </w:r>
    </w:p>
    <w:p w:rsidRPr="00000000" w:rsidR="00000000" w:rsidDel="00000000" w:rsidP="00000000" w:rsidRDefault="00000000" w14:paraId="00000063">
      <w:pPr>
        <w:pStyle w:val="Heading1"/>
        <w:numPr>
          <w:ilvl w:val="0"/>
          <w:numId w:val="3"/>
        </w:numPr>
        <w:spacing w:before="300" w:after="200" w:lineRule="auto"/>
        <w:ind w:left="720" w:hanging="360"/>
        <w:rPr/>
      </w:pPr>
      <w:bookmarkStart w:name="_mkyfrp7n0l0" w:colFirst="0" w:colLast="0" w:id="5"/>
      <w:bookmarkEnd w:id="5"/>
      <w:r w:rsidRPr="00000000" w:rsidDel="00000000" w:rsidR="00000000">
        <w:rPr>
          <w:b w:val="1"/>
          <w:bCs w:val="1"/>
          <w:sz w:val="36"/>
          <w:szCs w:val="36"/>
          <w:rtl w:val="0"/>
        </w:rPr>
        <w:t xml:space="preserve">Roles and Responsibilities</w:t>
      </w:r>
      <w:r w:rsidRPr="00000000" w:rsidDel="00000000" w:rsidR="00000000">
        <w:rPr>
          <w:rtl w:val="0"/>
        </w:rPr>
      </w:r>
    </w:p>
    <w:tbl>
      <w:tblPr>
        <w:tblStyle w:val="Table4"/>
        <w:tblW w:w="936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555"/>
        <w:gridCol w:w="2190"/>
        <w:gridCol w:w="6615"/>
        <w:tblGridChange w:id="0">
          <w:tblGrid>
            <w:gridCol w:w="555"/>
            <w:gridCol w:w="2190"/>
            <w:gridCol w:w="6615"/>
          </w:tblGrid>
        </w:tblGridChange>
      </w:tblGrid>
      <w:tr>
        <w:trPr>
          <w:cantSplit w:val="0"/>
          <w:tblHeader w:val="0"/>
        </w:trPr>
        <w:tc>
          <w:tcPr>
            <w:shd w:val="clear" w:fill="f0b90b"/>
            <w:tcMar>
              <w:top w:w="100.0" w:type="dxa"/>
              <w:left w:w="100.0" w:type="dxa"/>
              <w:bottom w:w="100.0" w:type="dxa"/>
              <w:right w:w="100.0" w:type="dxa"/>
            </w:tcMar>
            <w:vAlign w:val="top"/>
          </w:tcPr>
          <w:p w:rsidRPr="00000000" w:rsidR="00000000" w:rsidDel="00000000" w:rsidP="00000000" w:rsidRDefault="00000000" w14:paraId="0000006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b w:val="1"/>
                <w:bCs w:val="1"/>
              </w:rPr>
            </w:pPr>
            <w:r w:rsidRPr="00000000" w:rsidDel="00000000" w:rsidR="00000000">
              <w:rPr>
                <w:b w:val="1"/>
                <w:bCs w:val="1"/>
                <w:rtl w:val="0"/>
              </w:rPr>
              <w:t xml:space="preserve">No</w:t>
            </w:r>
          </w:p>
        </w:tc>
        <w:tc>
          <w:tcPr>
            <w:shd w:val="clear" w:fill="f0b90b"/>
            <w:tcMar>
              <w:top w:w="100.0" w:type="dxa"/>
              <w:left w:w="100.0" w:type="dxa"/>
              <w:bottom w:w="100.0" w:type="dxa"/>
              <w:right w:w="100.0" w:type="dxa"/>
            </w:tcMar>
            <w:vAlign w:val="top"/>
          </w:tcPr>
          <w:p w:rsidRPr="00000000" w:rsidR="00000000" w:rsidDel="00000000" w:rsidP="00000000" w:rsidRDefault="00000000" w14:paraId="0000006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b w:val="1"/>
                <w:bCs w:val="1"/>
              </w:rPr>
            </w:pPr>
            <w:r w:rsidRPr="00000000" w:rsidDel="00000000" w:rsidR="00000000">
              <w:rPr>
                <w:b w:val="1"/>
                <w:bCs w:val="1"/>
                <w:rtl w:val="0"/>
              </w:rPr>
              <w:t xml:space="preserve">Role</w:t>
            </w:r>
          </w:p>
        </w:tc>
        <w:tc>
          <w:tcPr>
            <w:shd w:val="clear" w:fill="f0b90b"/>
            <w:tcMar>
              <w:top w:w="100.0" w:type="dxa"/>
              <w:left w:w="100.0" w:type="dxa"/>
              <w:bottom w:w="100.0" w:type="dxa"/>
              <w:right w:w="100.0" w:type="dxa"/>
            </w:tcMar>
            <w:vAlign w:val="top"/>
          </w:tcPr>
          <w:p w:rsidRPr="00000000" w:rsidR="00000000" w:rsidDel="00000000" w:rsidP="00000000" w:rsidRDefault="00000000" w14:paraId="0000006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b w:val="1"/>
                <w:bCs w:val="1"/>
              </w:rPr>
            </w:pPr>
            <w:r w:rsidRPr="00000000" w:rsidDel="00000000" w:rsidR="00000000">
              <w:rPr>
                <w:b w:val="1"/>
                <w:bCs w:val="1"/>
                <w:rtl w:val="0"/>
              </w:rPr>
              <w:t xml:space="preserve">Responsibility</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06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pPr>
            <w:r w:rsidRPr="00000000" w:rsidDel="00000000" w:rsidR="00000000">
              <w:rPr>
                <w:rtl w:val="0"/>
              </w:rPr>
              <w:t xml:space="preserve">1</w:t>
            </w:r>
          </w:p>
        </w:tc>
        <w:tc>
          <w:tcPr>
            <w:shd w:val="clear" w:fill="auto"/>
            <w:tcMar>
              <w:top w:w="100.0" w:type="dxa"/>
              <w:left w:w="100.0" w:type="dxa"/>
              <w:bottom w:w="100.0" w:type="dxa"/>
              <w:right w:w="100.0" w:type="dxa"/>
            </w:tcMar>
            <w:vAlign w:val="top"/>
          </w:tcPr>
          <w:p w:rsidRPr="00000000" w:rsidR="00000000" w:rsidDel="00000000" w:rsidP="00000000" w:rsidRDefault="00000000" w14:paraId="00000068">
            <w:pPr>
              <w:spacing w:line="360" w:lineRule="auto"/>
              <w:jc w:val="both"/>
              <w:rPr/>
            </w:pPr>
            <w:r w:rsidRPr="00000000" w:rsidDel="00000000" w:rsidR="00000000">
              <w:rPr>
                <w:rtl w:val="0"/>
              </w:rPr>
              <w:t xml:space="preserve">Transaction Monitoring Team </w:t>
            </w:r>
          </w:p>
        </w:tc>
        <w:tc>
          <w:tcPr>
            <w:shd w:val="clear" w:fill="auto"/>
            <w:tcMar>
              <w:top w:w="100.0" w:type="dxa"/>
              <w:left w:w="100.0" w:type="dxa"/>
              <w:bottom w:w="100.0" w:type="dxa"/>
              <w:right w:w="100.0" w:type="dxa"/>
            </w:tcMar>
            <w:vAlign w:val="top"/>
          </w:tcPr>
          <w:p w:rsidRPr="00000000" w:rsidR="00000000" w:rsidDel="00000000" w:rsidP="00000000" w:rsidRDefault="00000000" w14:paraId="00000069">
            <w:pPr>
              <w:spacing w:line="360" w:lineRule="auto"/>
              <w:jc w:val="both"/>
              <w:rPr/>
            </w:pPr>
            <w:r w:rsidRPr="00000000" w:rsidDel="00000000" w:rsidR="00000000">
              <w:rPr>
                <w:rtl w:val="0"/>
              </w:rPr>
              <w:t xml:space="preserve">Use automated systems and rule-based alerts to monitor transactions for unusual or potentially suspicious activity. </w:t>
            </w:r>
          </w:p>
          <w:p w:rsidRPr="00000000" w:rsidR="00000000" w:rsidDel="00000000" w:rsidP="00000000" w:rsidRDefault="00000000" w14:paraId="0000006A">
            <w:pPr>
              <w:spacing w:line="360" w:lineRule="auto"/>
              <w:jc w:val="both"/>
              <w:rPr/>
            </w:pPr>
            <w:r w:rsidRPr="00000000" w:rsidDel="00000000" w:rsidR="00000000">
              <w:rPr>
                <w:rtl w:val="0"/>
              </w:rPr>
              <w:t xml:space="preserve">Perform the first-level review of generated alerts to determine whether further investigation is warranted and escalate to the relevant teams if necessary. </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06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pPr>
            <w:r w:rsidRPr="00000000" w:rsidDel="00000000" w:rsidR="00000000">
              <w:rPr>
                <w:rtl w:val="0"/>
              </w:rPr>
              <w:t xml:space="preserve">2</w:t>
            </w:r>
          </w:p>
        </w:tc>
        <w:tc>
          <w:tcPr>
            <w:shd w:val="clear" w:fill="auto"/>
            <w:tcMar>
              <w:top w:w="100.0" w:type="dxa"/>
              <w:left w:w="100.0" w:type="dxa"/>
              <w:bottom w:w="100.0" w:type="dxa"/>
              <w:right w:w="100.0" w:type="dxa"/>
            </w:tcMar>
            <w:vAlign w:val="top"/>
          </w:tcPr>
          <w:p w:rsidRPr="00000000" w:rsidR="00000000" w:rsidDel="00000000" w:rsidP="00000000" w:rsidRDefault="00000000" w14:paraId="0000006C">
            <w:pPr>
              <w:spacing w:line="360" w:lineRule="auto"/>
              <w:jc w:val="both"/>
              <w:rPr/>
            </w:pPr>
            <w:r w:rsidRPr="00000000" w:rsidDel="00000000" w:rsidR="00000000">
              <w:rPr>
                <w:rtl w:val="0"/>
              </w:rPr>
              <w:t xml:space="preserve">Sanctions Team</w:t>
            </w:r>
          </w:p>
        </w:tc>
        <w:tc>
          <w:tcPr>
            <w:shd w:val="clear" w:fill="auto"/>
            <w:tcMar>
              <w:top w:w="100.0" w:type="dxa"/>
              <w:left w:w="100.0" w:type="dxa"/>
              <w:bottom w:w="100.0" w:type="dxa"/>
              <w:right w:w="100.0" w:type="dxa"/>
            </w:tcMar>
            <w:vAlign w:val="top"/>
          </w:tcPr>
          <w:p w:rsidRPr="00000000" w:rsidR="00000000" w:rsidDel="00000000" w:rsidP="00000000" w:rsidRDefault="00000000" w14:paraId="0000006D">
            <w:pPr>
              <w:spacing w:line="360" w:lineRule="auto"/>
              <w:jc w:val="both"/>
              <w:rPr/>
            </w:pPr>
            <w:r w:rsidRPr="00000000" w:rsidDel="00000000" w:rsidR="00000000">
              <w:rPr>
                <w:rtl w:val="0"/>
              </w:rPr>
              <w:t xml:space="preserve">Conduct real-time screening of customers and transactions against sanction lists and high risk countries, and escalate true/partial name match or High Risk country hits to the MLRO for reporting. </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06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pPr>
            <w:r w:rsidRPr="00000000" w:rsidDel="00000000" w:rsidR="00000000">
              <w:rPr>
                <w:rtl w:val="0"/>
              </w:rPr>
              <w:t xml:space="preserve">3</w:t>
            </w:r>
          </w:p>
          <w:p w:rsidRPr="00000000" w:rsidR="00000000" w:rsidDel="00000000" w:rsidP="00000000" w:rsidRDefault="00000000" w14:paraId="0000006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pP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07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pPr>
            <w:r w:rsidRPr="00000000" w:rsidDel="00000000" w:rsidR="00000000">
              <w:rPr>
                <w:rtl w:val="0"/>
              </w:rPr>
              <w:t xml:space="preserve">Investigation Team</w:t>
            </w:r>
          </w:p>
        </w:tc>
        <w:tc>
          <w:tcPr>
            <w:shd w:val="clear" w:fill="auto"/>
            <w:tcMar>
              <w:top w:w="100.0" w:type="dxa"/>
              <w:left w:w="100.0" w:type="dxa"/>
              <w:bottom w:w="100.0" w:type="dxa"/>
              <w:right w:w="100.0" w:type="dxa"/>
            </w:tcMar>
            <w:vAlign w:val="top"/>
          </w:tcPr>
          <w:p w:rsidRPr="00000000" w:rsidR="00000000" w:rsidDel="00000000" w:rsidP="00000000" w:rsidRDefault="00000000" w14:paraId="00000071">
            <w:pPr>
              <w:spacing w:line="360" w:lineRule="auto"/>
              <w:jc w:val="both"/>
              <w:rPr/>
            </w:pPr>
            <w:r w:rsidRPr="00000000" w:rsidDel="00000000" w:rsidR="00000000">
              <w:rPr>
                <w:rtl w:val="0"/>
              </w:rPr>
              <w:t xml:space="preserve">Conduct in-depth analysis of alerts escalated from the Transaction Monitoring or Sanctions Teams, reviewing transactional behavior, customer profiles, and relevant documentation. </w:t>
            </w:r>
          </w:p>
          <w:p w:rsidRPr="00000000" w:rsidR="00000000" w:rsidDel="00000000" w:rsidP="00000000" w:rsidRDefault="00000000" w14:paraId="00000072">
            <w:pPr>
              <w:spacing w:line="360" w:lineRule="auto"/>
              <w:jc w:val="both"/>
              <w:rPr/>
            </w:pPr>
            <w:r w:rsidRPr="00000000" w:rsidDel="00000000" w:rsidR="00000000">
              <w:rPr>
                <w:rtl w:val="0"/>
              </w:rPr>
              <w:t xml:space="preserve">Escalate cases to MLRO for final decision-making. </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07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pPr>
            <w:r w:rsidRPr="00000000" w:rsidDel="00000000" w:rsidR="00000000">
              <w:rPr>
                <w:rtl w:val="0"/>
              </w:rPr>
              <w:t xml:space="preserve">4</w:t>
            </w:r>
          </w:p>
        </w:tc>
        <w:tc>
          <w:tcPr>
            <w:shd w:val="clear" w:fill="auto"/>
            <w:tcMar>
              <w:top w:w="100.0" w:type="dxa"/>
              <w:left w:w="100.0" w:type="dxa"/>
              <w:bottom w:w="100.0" w:type="dxa"/>
              <w:right w:w="100.0" w:type="dxa"/>
            </w:tcMar>
            <w:vAlign w:val="top"/>
          </w:tcPr>
          <w:p w:rsidRPr="00000000" w:rsidR="00000000" w:rsidDel="00000000" w:rsidP="00000000" w:rsidRDefault="00000000" w14:paraId="00000074">
            <w:pPr>
              <w:widowControl w:val="0"/>
              <w:spacing w:line="240" w:lineRule="auto"/>
              <w:rPr>
                <w:highlight w:val="white"/>
              </w:rPr>
            </w:pPr>
            <w:r w:rsidRPr="00000000" w:rsidDel="00000000" w:rsidR="00000000">
              <w:rPr>
                <w:highlight w:val="white"/>
                <w:rtl w:val="0"/>
              </w:rPr>
              <w:t xml:space="preserve">ADGM SAR Analysts </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075">
            <w:pPr>
              <w:spacing w:line="360" w:lineRule="auto"/>
              <w:jc w:val="both"/>
              <w:rPr/>
            </w:pPr>
            <w:r w:rsidRPr="00000000" w:rsidDel="00000000" w:rsidR="00000000">
              <w:rPr>
                <w:rtl w:val="0"/>
              </w:rPr>
              <w:t xml:space="preserve">The ADGM MLRO has a standing delegation to the ADGM SAR Analyst for the purpose of external SAR filling. </w:t>
            </w:r>
          </w:p>
          <w:p w:rsidRPr="00000000" w:rsidR="00000000" w:rsidDel="00000000" w:rsidP="00000000" w:rsidRDefault="00000000" w14:paraId="00000076">
            <w:pPr>
              <w:spacing w:line="360" w:lineRule="auto"/>
              <w:jc w:val="both"/>
              <w:rPr/>
            </w:pPr>
            <w:r w:rsidRPr="00000000" w:rsidDel="00000000" w:rsidR="00000000">
              <w:rPr>
                <w:rtl w:val="0"/>
              </w:rPr>
              <w:t xml:space="preserve">Ensures that all suspicious transactions and activities are filed externally to the UAE Financial Intelligence Unit (FIU). </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0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pPr>
            <w:r w:rsidRPr="00000000" w:rsidDel="00000000" w:rsidR="00000000">
              <w:rPr>
                <w:rtl w:val="0"/>
              </w:rPr>
              <w:t xml:space="preserve">5</w:t>
            </w:r>
          </w:p>
        </w:tc>
        <w:tc>
          <w:tcPr>
            <w:shd w:val="clear" w:fill="auto"/>
            <w:tcMar>
              <w:top w:w="100.0" w:type="dxa"/>
              <w:left w:w="100.0" w:type="dxa"/>
              <w:bottom w:w="100.0" w:type="dxa"/>
              <w:right w:w="100.0" w:type="dxa"/>
            </w:tcMar>
            <w:vAlign w:val="top"/>
          </w:tcPr>
          <w:p w:rsidRPr="00000000" w:rsidR="00000000" w:rsidDel="00000000" w:rsidP="00000000" w:rsidRDefault="00000000" w14:paraId="00000078">
            <w:pPr>
              <w:widowControl w:val="0"/>
              <w:spacing w:line="240" w:lineRule="auto"/>
              <w:rPr>
                <w:highlight w:val="white"/>
              </w:rPr>
            </w:pPr>
            <w:r w:rsidRPr="00000000" w:rsidDel="00000000" w:rsidR="00000000">
              <w:rPr>
                <w:highlight w:val="white"/>
                <w:rtl w:val="0"/>
              </w:rPr>
              <w:t xml:space="preserve">MLRO / Deputy MLRO and SAR Analysts as delegates of the MLRO</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079">
            <w:pPr>
              <w:spacing w:line="360" w:lineRule="auto"/>
              <w:jc w:val="both"/>
              <w:rPr/>
            </w:pPr>
            <w:r w:rsidRPr="00000000" w:rsidDel="00000000" w:rsidR="00000000">
              <w:rPr>
                <w:rtl w:val="0"/>
              </w:rPr>
              <w:t xml:space="preserve">Review escalations and make the final determination on whether the case requires external </w:t>
            </w:r>
            <w:r w:rsidRPr="00000000" w:rsidDel="00000000" w:rsidR="00000000">
              <w:rPr>
                <w:rtl w:val="0"/>
              </w:rPr>
              <w:t xml:space="preserve">reporting</w:t>
            </w:r>
            <w:r w:rsidRPr="00000000" w:rsidDel="00000000" w:rsidR="00000000">
              <w:rPr>
                <w:rtl w:val="0"/>
              </w:rPr>
              <w:t xml:space="preserve">. </w:t>
            </w:r>
          </w:p>
          <w:p w:rsidRPr="00000000" w:rsidR="00000000" w:rsidDel="00000000" w:rsidP="00000000" w:rsidRDefault="00000000" w14:paraId="0000007A">
            <w:pPr>
              <w:spacing w:line="360" w:lineRule="auto"/>
              <w:jc w:val="both"/>
              <w:rPr/>
            </w:pPr>
            <w:r w:rsidRPr="00000000" w:rsidDel="00000000" w:rsidR="00000000">
              <w:rPr>
                <w:rtl w:val="0"/>
              </w:rPr>
              <w:t xml:space="preserve">Prepare and submit the </w:t>
            </w:r>
            <w:r w:rsidRPr="00000000" w:rsidDel="00000000" w:rsidR="00000000">
              <w:rPr>
                <w:rtl w:val="0"/>
              </w:rPr>
              <w:t xml:space="preserve">appropriate</w:t>
            </w:r>
            <w:r w:rsidRPr="00000000" w:rsidDel="00000000" w:rsidR="00000000">
              <w:rPr>
                <w:rtl w:val="0"/>
              </w:rPr>
              <w:t xml:space="preserve"> report (e.g. SAR, STR, CNMR, PNMR) to the appropriate regulatory or law enforcement body within the mandated timeframe when necessary.</w:t>
            </w:r>
          </w:p>
          <w:p w:rsidRPr="00000000" w:rsidR="00000000" w:rsidDel="00000000" w:rsidP="00000000" w:rsidRDefault="00000000" w14:paraId="0000007B">
            <w:pPr>
              <w:spacing w:line="360" w:lineRule="auto"/>
              <w:jc w:val="both"/>
              <w:rPr/>
            </w:pPr>
            <w:r w:rsidRPr="00000000" w:rsidDel="00000000" w:rsidR="00000000">
              <w:rPr>
                <w:rtl w:val="0"/>
              </w:rPr>
              <w:t xml:space="preserve">Respond to any subsequent requests from UAE FIU. </w:t>
            </w:r>
          </w:p>
        </w:tc>
      </w:tr>
    </w:tbl>
    <w:p w:rsidRPr="00000000" w:rsidR="00000000" w:rsidDel="00000000" w:rsidP="00000000" w:rsidRDefault="00000000" w14:paraId="0000007C">
      <w:pPr>
        <w:ind w:left="0" w:firstLine="0"/>
        <w:rPr/>
      </w:pPr>
      <w:r w:rsidRPr="00000000" w:rsidDel="00000000" w:rsidR="00000000">
        <w:rPr>
          <w:rtl w:val="0"/>
        </w:rPr>
      </w:r>
    </w:p>
    <w:p w:rsidRPr="00000000" w:rsidR="00000000" w:rsidDel="00000000" w:rsidP="00000000" w:rsidRDefault="00000000" w14:paraId="0000007D">
      <w:pPr>
        <w:pStyle w:val="Heading1"/>
        <w:numPr>
          <w:ilvl w:val="0"/>
          <w:numId w:val="3"/>
        </w:numPr>
        <w:spacing w:before="300" w:after="200" w:line="360" w:lineRule="auto"/>
        <w:ind w:left="720" w:hanging="360"/>
        <w:rPr/>
      </w:pPr>
      <w:bookmarkStart w:name="_5btlgbbdh69l" w:colFirst="0" w:colLast="0" w:id="6"/>
      <w:bookmarkEnd w:id="6"/>
      <w:r w:rsidRPr="00000000" w:rsidDel="00000000" w:rsidR="00000000">
        <w:rPr>
          <w:b w:val="1"/>
          <w:bCs w:val="1"/>
          <w:sz w:val="36"/>
          <w:szCs w:val="36"/>
          <w:rtl w:val="0"/>
        </w:rPr>
        <w:t xml:space="preserve">Procedures</w:t>
      </w:r>
      <w:r w:rsidRPr="00000000" w:rsidDel="00000000" w:rsidR="00000000">
        <w:rPr>
          <w:rtl w:val="0"/>
        </w:rPr>
      </w:r>
    </w:p>
    <w:p w:rsidRPr="00000000" w:rsidR="00000000" w:rsidDel="00000000" w:rsidP="00000000" w:rsidRDefault="00000000" w14:paraId="0000007E">
      <w:pPr>
        <w:pStyle w:val="Heading2"/>
        <w:numPr>
          <w:ilvl w:val="1"/>
          <w:numId w:val="3"/>
        </w:numPr>
        <w:spacing w:before="200" w:after="100" w:line="360" w:lineRule="auto"/>
        <w:ind w:left="1440" w:hanging="360"/>
        <w:jc w:val="both"/>
        <w:rPr>
          <w:b w:val="1"/>
          <w:bCs w:val="1"/>
        </w:rPr>
      </w:pPr>
      <w:bookmarkStart w:name="_uygb6bbdgr48" w:colFirst="0" w:colLast="0" w:id="7"/>
      <w:bookmarkEnd w:id="7"/>
      <w:hyperlink w:anchor="_uygb6bbdgr48">
        <w:r w:rsidRPr="00000000" w:rsidDel="00000000" w:rsidR="00000000">
          <w:rPr>
            <w:b w:val="1"/>
            <w:bCs w:val="1"/>
            <w:rtl w:val="0"/>
          </w:rPr>
          <w:t xml:space="preserve">Escalation types and </w:t>
        </w:r>
      </w:hyperlink>
      <w:r w:rsidRPr="00000000" w:rsidDel="00000000" w:rsidR="00000000">
        <w:rPr>
          <w:b w:val="1"/>
          <w:bCs w:val="1"/>
          <w:rtl w:val="0"/>
        </w:rPr>
        <w:t xml:space="preserve">origination</w:t>
      </w:r>
      <w:r w:rsidRPr="00000000" w:rsidDel="00000000" w:rsidR="00000000">
        <w:rPr>
          <w:rtl w:val="0"/>
        </w:rPr>
        <w:t xml:space="preserve"> </w:t>
      </w:r>
      <w:r w:rsidRPr="00000000" w:rsidDel="00000000" w:rsidR="00000000">
        <w:rPr>
          <w:rtl w:val="0"/>
        </w:rPr>
      </w:r>
    </w:p>
    <w:p w:rsidRPr="00000000" w:rsidR="00000000" w:rsidDel="00000000" w:rsidP="00000000" w:rsidRDefault="00000000" w14:paraId="0000007F">
      <w:pPr>
        <w:numPr>
          <w:ilvl w:val="0"/>
          <w:numId w:val="13"/>
        </w:numPr>
        <w:spacing w:before="200" w:after="200" w:line="360" w:lineRule="auto"/>
        <w:ind w:left="720" w:hanging="360"/>
        <w:jc w:val="both"/>
      </w:pPr>
      <w:r w:rsidRPr="00000000" w:rsidDel="00000000" w:rsidR="00000000">
        <w:rPr>
          <w:rtl w:val="0"/>
        </w:rPr>
        <w:t xml:space="preserve">Referral of suspicious activities (L1) </w:t>
      </w:r>
      <w:r w:rsidRPr="00000000" w:rsidDel="00000000" w:rsidR="00000000">
        <w:rPr>
          <w:rtl w:val="0"/>
        </w:rPr>
        <w:t xml:space="preserve">- All Binance Group employees are required to stay vigilant, to identify and escalate any unusual or potentially suspicious activity. As such, the MLRO may receive a direct escalation from any employee. </w:t>
      </w:r>
    </w:p>
    <w:p w:rsidRPr="00000000" w:rsidR="00000000" w:rsidDel="00000000" w:rsidP="00000000" w:rsidRDefault="00000000" w14:paraId="00000080">
      <w:pPr>
        <w:numPr>
          <w:ilvl w:val="0"/>
          <w:numId w:val="13"/>
        </w:numPr>
        <w:spacing w:before="200" w:after="200" w:line="360" w:lineRule="auto"/>
        <w:ind w:left="720" w:hanging="360"/>
        <w:jc w:val="both"/>
      </w:pPr>
      <w:r w:rsidRPr="00000000" w:rsidDel="00000000" w:rsidR="00000000">
        <w:rPr>
          <w:rtl w:val="0"/>
        </w:rPr>
        <w:t xml:space="preserve">SAR Investigation Team (L2)</w:t>
      </w:r>
      <w:r w:rsidRPr="00000000" w:rsidDel="00000000" w:rsidR="00000000">
        <w:rPr>
          <w:rtl w:val="0"/>
        </w:rPr>
        <w:t xml:space="preserve"> - once the team has conducted the investigation of the unusual transaction, activity or behaviour, they will make a recommendation of the next course of action and escalate to the MLRO (L3) if applicable. </w:t>
      </w:r>
    </w:p>
    <w:p w:rsidRPr="00000000" w:rsidR="00000000" w:rsidDel="00000000" w:rsidP="00000000" w:rsidRDefault="00000000" w14:paraId="00000081">
      <w:pPr>
        <w:numPr>
          <w:ilvl w:val="0"/>
          <w:numId w:val="13"/>
        </w:numPr>
        <w:spacing w:before="200" w:after="200" w:line="360" w:lineRule="auto"/>
        <w:ind w:left="720" w:hanging="360"/>
        <w:jc w:val="both"/>
      </w:pPr>
      <w:r w:rsidRPr="00000000" w:rsidDel="00000000" w:rsidR="00000000">
        <w:rPr>
          <w:rtl w:val="0"/>
        </w:rPr>
        <w:t xml:space="preserve">Sanctions Team (L2)</w:t>
      </w:r>
      <w:r w:rsidRPr="00000000" w:rsidDel="00000000" w:rsidR="00000000">
        <w:rPr>
          <w:rtl w:val="0"/>
        </w:rPr>
        <w:t xml:space="preserve"> -  once the team has conducted their investigation in relation to Sanction or Combating the Terrorist Financing (CTF) matters, they will make a recommendation of the next course of action and escalate to the MLRO (L3) where applicable. </w:t>
      </w:r>
    </w:p>
    <w:p w:rsidRPr="00000000" w:rsidR="00000000" w:rsidDel="00000000" w:rsidP="00000000" w:rsidRDefault="00000000" w14:paraId="00000082">
      <w:pPr>
        <w:numPr>
          <w:ilvl w:val="0"/>
          <w:numId w:val="13"/>
        </w:numPr>
        <w:spacing w:before="200" w:after="200" w:line="360" w:lineRule="auto"/>
        <w:ind w:left="720" w:hanging="360"/>
        <w:jc w:val="both"/>
      </w:pPr>
      <w:r w:rsidRPr="00000000" w:rsidDel="00000000" w:rsidR="00000000">
        <w:rPr>
          <w:rtl w:val="0"/>
        </w:rPr>
        <w:t xml:space="preserve">Special Investigation Team (L2) - once the team has conducted their investigation in relation to law enforcement engagement, they will make a recommendation of the next course of action, and depending on the severity of the case, they may reach also out to the MLRO and relevant law enforcement agency to report suspicious activities of a Binance user under voluntary reporting to FIU. </w:t>
      </w:r>
    </w:p>
    <w:p w:rsidRPr="00000000" w:rsidR="00000000" w:rsidDel="00000000" w:rsidP="00000000" w:rsidRDefault="00000000" w14:paraId="00000083">
      <w:pPr>
        <w:spacing w:before="200" w:after="200" w:line="360" w:lineRule="auto"/>
        <w:ind w:left="720" w:firstLine="0"/>
        <w:jc w:val="both"/>
        <w:rPr/>
      </w:pPr>
      <w:r w:rsidRPr="00000000" w:rsidDel="00000000" w:rsidR="00000000">
        <w:rPr>
          <w:rtl w:val="0"/>
        </w:rPr>
      </w:r>
    </w:p>
    <w:p w:rsidRPr="00000000" w:rsidR="00000000" w:rsidDel="00000000" w:rsidP="00000000" w:rsidRDefault="00000000" w14:paraId="00000084">
      <w:pPr>
        <w:pStyle w:val="Heading2"/>
        <w:keepNext w:val="1"/>
        <w:keepLines w:val="1"/>
        <w:pageBreakBefore w:val="0"/>
        <w:widowControl w:val="1"/>
        <w:numPr>
          <w:ilvl w:val="1"/>
          <w:numId w:val="3"/>
        </w:numPr>
        <w:pBdr>
          <w:top w:val="nil" w:sz="0" w:space="0"/>
          <w:left w:val="nil" w:sz="0" w:space="0"/>
          <w:bottom w:val="nil" w:sz="0" w:space="0"/>
          <w:right w:val="nil" w:sz="0" w:space="0"/>
          <w:between w:val="nil" w:sz="0" w:space="0"/>
        </w:pBdr>
        <w:shd w:val="clear" w:fill="auto"/>
        <w:spacing w:before="200" w:after="100" w:line="360" w:lineRule="auto"/>
        <w:ind w:left="1440" w:right="0" w:hanging="360"/>
        <w:jc w:val="both"/>
        <w:rPr>
          <w:b w:val="1"/>
          <w:bCs w:val="1"/>
        </w:rPr>
      </w:pPr>
      <w:bookmarkStart w:name="_amr37zakkdp4" w:colFirst="0" w:colLast="0" w:id="8"/>
      <w:bookmarkEnd w:id="8"/>
      <w:hyperlink w:anchor="_amr37zakkdp4">
        <w:r w:rsidRPr="00000000" w:rsidDel="00000000" w:rsidR="00000000">
          <w:rPr>
            <w:b w:val="1"/>
            <w:bCs w:val="1"/>
            <w:rtl w:val="0"/>
          </w:rPr>
          <w:t xml:space="preserve"> External report options </w:t>
        </w:r>
      </w:hyperlink>
      <w:r w:rsidRPr="00000000" w:rsidDel="00000000" w:rsidR="00000000">
        <w:rPr>
          <w:rtl w:val="0"/>
        </w:rPr>
      </w:r>
    </w:p>
    <w:p w:rsidRPr="00000000" w:rsidR="00000000" w:rsidDel="00000000" w:rsidP="00000000" w:rsidRDefault="00000000" w14:paraId="00000085">
      <w:pPr>
        <w:spacing w:before="200" w:after="200" w:line="360" w:lineRule="auto"/>
        <w:jc w:val="both"/>
        <w:rPr/>
      </w:pPr>
      <w:r w:rsidRPr="00000000" w:rsidDel="00000000" w:rsidR="00000000">
        <w:rPr>
          <w:rtl w:val="0"/>
        </w:rPr>
        <w:t xml:space="preserve">The UAE’s </w:t>
      </w:r>
      <w:r w:rsidRPr="00000000" w:rsidDel="00000000" w:rsidR="00000000">
        <w:rPr>
          <w:rtl w:val="0"/>
        </w:rPr>
        <w:t xml:space="preserve">Executive Office for Control and Non-Proliferation (</w:t>
      </w:r>
      <w:r w:rsidRPr="00000000" w:rsidDel="00000000" w:rsidR="00000000">
        <w:rPr>
          <w:rtl w:val="0"/>
        </w:rPr>
        <w:t xml:space="preserve">EOCN) and the Financial Intelligence Unit (FIU) define the reporting requirements, along with the applicable report types  available on goAML. The designated MLRO/Deputy MLRO of each reporting entity (Nest, Binance AD and BCI) is the  registered user on the goAML portal and ultimately responsible for fulfilling the Firm’s reporting obligations, even in cases where they have delegated such duties to the SAR Specialist Analysts team.</w:t>
      </w:r>
    </w:p>
    <w:p w:rsidRPr="00000000" w:rsidR="00000000" w:rsidDel="00000000" w:rsidP="00000000" w:rsidRDefault="00000000" w14:paraId="00000086">
      <w:pPr>
        <w:spacing w:before="200" w:after="200" w:line="360" w:lineRule="auto"/>
        <w:jc w:val="both"/>
        <w:rPr>
          <w:b w:val="1"/>
          <w:bCs w:val="1"/>
          <w:u w:val="single"/>
        </w:rPr>
      </w:pPr>
      <w:r w:rsidRPr="00000000" w:rsidDel="00000000" w:rsidR="00000000">
        <w:rPr>
          <w:b w:val="1"/>
          <w:bCs w:val="1"/>
          <w:u w:val="single"/>
          <w:rtl w:val="0"/>
        </w:rPr>
        <w:t xml:space="preserve">Report types and reportable scenarios:</w:t>
      </w:r>
    </w:p>
    <w:p w:rsidRPr="00000000" w:rsidR="00000000" w:rsidDel="00000000" w:rsidP="00000000" w:rsidRDefault="00000000" w14:paraId="00000087">
      <w:pPr>
        <w:numPr>
          <w:ilvl w:val="0"/>
          <w:numId w:val="14"/>
        </w:numPr>
        <w:spacing w:before="200" w:after="0" w:afterAutospacing="0" w:line="360" w:lineRule="auto"/>
        <w:ind w:left="720" w:hanging="360"/>
        <w:jc w:val="both"/>
        <w:rPr>
          <w:u w:val="none"/>
        </w:rPr>
      </w:pPr>
      <w:r w:rsidRPr="00000000" w:rsidDel="00000000" w:rsidR="00000000">
        <w:rPr>
          <w:b w:val="1"/>
          <w:bCs w:val="1"/>
          <w:rtl w:val="0"/>
        </w:rPr>
        <w:t xml:space="preserve">Suspicious Transaction Report (STR) </w:t>
      </w:r>
      <w:r w:rsidRPr="00000000" w:rsidDel="00000000" w:rsidR="00000000">
        <w:rPr>
          <w:rtl w:val="0"/>
        </w:rPr>
        <w:t xml:space="preserve">- to be used if during the establishment or course of the customer relationship, or when conducting transactions on behalf of a customer or a potential customer, the Firm suspect transactions related to money laundering, fraud or terrorist financing, then the MLRO or their delegates must submit an STR to the FIU promptly. </w:t>
      </w:r>
    </w:p>
    <w:p w:rsidRPr="00000000" w:rsidR="00000000" w:rsidDel="00000000" w:rsidP="00000000" w:rsidRDefault="00000000" w14:paraId="00000088">
      <w:pPr>
        <w:numPr>
          <w:ilvl w:val="0"/>
          <w:numId w:val="14"/>
        </w:numPr>
        <w:spacing w:before="0" w:beforeAutospacing="0" w:after="0" w:afterAutospacing="0" w:line="360" w:lineRule="auto"/>
        <w:ind w:left="720" w:hanging="360"/>
        <w:jc w:val="both"/>
        <w:rPr>
          <w:u w:val="none"/>
        </w:rPr>
      </w:pPr>
      <w:r w:rsidRPr="00000000" w:rsidDel="00000000" w:rsidR="00000000">
        <w:rPr>
          <w:b w:val="1"/>
          <w:bCs w:val="1"/>
          <w:rtl w:val="0"/>
        </w:rPr>
        <w:t xml:space="preserve">Suspicious Activity Report (SAR) </w:t>
      </w:r>
      <w:r w:rsidRPr="00000000" w:rsidDel="00000000" w:rsidR="00000000">
        <w:rPr>
          <w:rtl w:val="0"/>
        </w:rPr>
        <w:t xml:space="preserve">- to be used if during the establishment or course of the customer relationship, the Firm suspects any activity or an attempted transaction (i.e. a non-executed transaction) that can be related to money laundering, fraud or terrorist financing, then the MLRO or their delegates must submit a SAR to the FIU promptly. </w:t>
      </w:r>
    </w:p>
    <w:p w:rsidRPr="00000000" w:rsidR="00000000" w:rsidDel="00000000" w:rsidP="00000000" w:rsidRDefault="00000000" w14:paraId="00000089">
      <w:pPr>
        <w:numPr>
          <w:ilvl w:val="0"/>
          <w:numId w:val="14"/>
        </w:numPr>
        <w:spacing w:before="0" w:beforeAutospacing="0" w:after="0" w:afterAutospacing="0" w:line="360" w:lineRule="auto"/>
        <w:ind w:left="720" w:hanging="360"/>
        <w:jc w:val="both"/>
        <w:rPr>
          <w:u w:val="none"/>
        </w:rPr>
      </w:pPr>
      <w:r w:rsidRPr="00000000" w:rsidDel="00000000" w:rsidR="00000000">
        <w:rPr>
          <w:b w:val="1"/>
          <w:bCs w:val="1"/>
          <w:rtl w:val="0"/>
        </w:rPr>
        <w:t xml:space="preserve">Additional Information File</w:t>
      </w:r>
      <w:r w:rsidRPr="00000000" w:rsidDel="00000000" w:rsidR="00000000">
        <w:rPr>
          <w:rtl w:val="0"/>
        </w:rPr>
        <w:t xml:space="preserve"> </w:t>
      </w:r>
      <w:r w:rsidRPr="00000000" w:rsidDel="00000000" w:rsidR="00000000">
        <w:rPr>
          <w:b w:val="1"/>
          <w:bCs w:val="1"/>
          <w:rtl w:val="0"/>
        </w:rPr>
        <w:t xml:space="preserve">(AIF) </w:t>
      </w:r>
      <w:r w:rsidRPr="00000000" w:rsidDel="00000000" w:rsidR="00000000">
        <w:rPr>
          <w:rtl w:val="0"/>
        </w:rPr>
        <w:t xml:space="preserve">- should the FIU require any further details while reviewing a STR/SAR, the Firm may be required to provide further information (i.e. an AIF request from the FIU received through the Message Board), the MLRO or their delegate must submit an AIF report with the requested information through the goAML portal.</w:t>
      </w:r>
    </w:p>
    <w:p w:rsidRPr="00000000" w:rsidR="00000000" w:rsidDel="00000000" w:rsidP="00000000" w:rsidRDefault="00000000" w14:paraId="0000008A">
      <w:pPr>
        <w:numPr>
          <w:ilvl w:val="0"/>
          <w:numId w:val="14"/>
        </w:numPr>
        <w:spacing w:before="0" w:beforeAutospacing="0" w:after="0" w:afterAutospacing="0" w:line="360" w:lineRule="auto"/>
        <w:ind w:left="720" w:hanging="360"/>
        <w:jc w:val="both"/>
        <w:rPr>
          <w:u w:val="none"/>
        </w:rPr>
      </w:pPr>
      <w:r w:rsidRPr="00000000" w:rsidDel="00000000" w:rsidR="00000000">
        <w:rPr>
          <w:b w:val="1"/>
          <w:bCs w:val="1"/>
          <w:rtl w:val="0"/>
        </w:rPr>
        <w:t xml:space="preserve">Partial Name Match Report (PNMR)</w:t>
      </w:r>
      <w:r w:rsidRPr="00000000" w:rsidDel="00000000" w:rsidR="00000000">
        <w:rPr>
          <w:rtl w:val="0"/>
        </w:rPr>
        <w:t xml:space="preserve"> - used to report any suspension measures taken upon identifying partial name matches to the Local Terrorist List or UN Consolidated List through the goAML platform within five (5) days from taking such measures. </w:t>
      </w:r>
    </w:p>
    <w:p w:rsidRPr="00000000" w:rsidR="00000000" w:rsidDel="00000000" w:rsidP="00000000" w:rsidRDefault="00000000" w14:paraId="0000008B">
      <w:pPr>
        <w:numPr>
          <w:ilvl w:val="0"/>
          <w:numId w:val="14"/>
        </w:numPr>
        <w:spacing w:before="0" w:beforeAutospacing="0" w:after="200" w:line="360" w:lineRule="auto"/>
        <w:ind w:left="720" w:hanging="360"/>
        <w:jc w:val="both"/>
        <w:rPr>
          <w:u w:val="none"/>
        </w:rPr>
      </w:pPr>
      <w:r w:rsidRPr="00000000" w:rsidDel="00000000" w:rsidR="00000000">
        <w:rPr>
          <w:b w:val="1"/>
          <w:bCs w:val="1"/>
          <w:rtl w:val="0"/>
        </w:rPr>
        <w:t xml:space="preserve">Confirmed Name Match</w:t>
      </w:r>
      <w:r w:rsidRPr="00000000" w:rsidDel="00000000" w:rsidR="00000000">
        <w:rPr>
          <w:b w:val="1"/>
          <w:bCs w:val="1"/>
          <w:rtl w:val="0"/>
        </w:rPr>
        <w:t xml:space="preserve"> Report (CNMR) </w:t>
      </w:r>
      <w:r w:rsidRPr="00000000" w:rsidDel="00000000" w:rsidR="00000000">
        <w:rPr>
          <w:rtl w:val="0"/>
        </w:rPr>
        <w:t xml:space="preserve">- used to report any freezing measures taken upon identifying confirmed name matches to the Local Terrorist List or UN Consolidated List through the goAML platform within five (5) days from taking such measures.</w:t>
      </w:r>
      <w:r w:rsidRPr="00000000" w:rsidDel="00000000" w:rsidR="00000000">
        <w:rPr>
          <w:rtl w:val="0"/>
        </w:rPr>
      </w:r>
    </w:p>
    <w:p w:rsidRPr="00000000" w:rsidR="00000000" w:rsidDel="00000000" w:rsidP="00000000" w:rsidRDefault="00000000" w14:paraId="0000008C">
      <w:pPr>
        <w:pStyle w:val="Heading2"/>
        <w:keepNext w:val="1"/>
        <w:keepLines w:val="1"/>
        <w:pageBreakBefore w:val="0"/>
        <w:widowControl w:val="1"/>
        <w:numPr>
          <w:ilvl w:val="1"/>
          <w:numId w:val="3"/>
        </w:numPr>
        <w:pBdr>
          <w:top w:val="nil" w:sz="0" w:space="0"/>
          <w:left w:val="nil" w:sz="0" w:space="0"/>
          <w:bottom w:val="nil" w:sz="0" w:space="0"/>
          <w:right w:val="nil" w:sz="0" w:space="0"/>
          <w:between w:val="nil" w:sz="0" w:space="0"/>
        </w:pBdr>
        <w:shd w:val="clear" w:fill="auto"/>
        <w:spacing w:before="200" w:after="100" w:line="360" w:lineRule="auto"/>
        <w:ind w:left="1440" w:right="0" w:hanging="360"/>
        <w:rPr>
          <w:b w:val="1"/>
          <w:bCs w:val="1"/>
        </w:rPr>
      </w:pPr>
      <w:bookmarkStart w:name="_ykqp1875qmqa" w:colFirst="0" w:colLast="0" w:id="9"/>
      <w:bookmarkEnd w:id="9"/>
      <w:r w:rsidRPr="00000000" w:rsidDel="00000000" w:rsidR="00000000">
        <w:rPr>
          <w:b w:val="1"/>
          <w:bCs w:val="1"/>
          <w:rtl w:val="0"/>
        </w:rPr>
        <w:t xml:space="preserve">Identification of Suspicious Activity, Initial Review and </w:t>
      </w:r>
      <w:r w:rsidRPr="00000000" w:rsidDel="00000000" w:rsidR="00000000">
        <w:rPr>
          <w:b w:val="1"/>
          <w:bCs w:val="1"/>
          <w:sz w:val="32"/>
          <w:szCs w:val="32"/>
          <w:rtl w:val="0"/>
        </w:rPr>
        <w:t xml:space="preserve">Investigation</w:t>
      </w:r>
      <w:r w:rsidRPr="00000000" w:rsidDel="00000000" w:rsidR="00000000">
        <w:rPr>
          <w:rtl w:val="0"/>
        </w:rPr>
      </w:r>
    </w:p>
    <w:p w:rsidRPr="00000000" w:rsidR="00000000" w:rsidDel="00000000" w:rsidP="00000000" w:rsidRDefault="00000000" w14:paraId="0000008D">
      <w:pPr>
        <w:spacing w:before="200" w:after="200" w:line="360" w:lineRule="auto"/>
        <w:jc w:val="both"/>
        <w:rPr/>
      </w:pPr>
      <w:r w:rsidRPr="00000000" w:rsidDel="00000000" w:rsidR="00000000">
        <w:rPr>
          <w:b w:val="1"/>
          <w:bCs w:val="1"/>
          <w:rtl w:val="0"/>
        </w:rPr>
        <w:t xml:space="preserve">Identification</w:t>
      </w:r>
      <w:r w:rsidRPr="00000000" w:rsidDel="00000000" w:rsidR="00000000">
        <w:rPr>
          <w:rtl w:val="0"/>
        </w:rPr>
        <w:t xml:space="preserve">: </w:t>
      </w:r>
    </w:p>
    <w:p w:rsidRPr="00000000" w:rsidR="00000000" w:rsidDel="00000000" w:rsidP="00000000" w:rsidRDefault="00000000" w14:paraId="0000008E">
      <w:pPr>
        <w:spacing w:before="200" w:after="200" w:line="360" w:lineRule="auto"/>
        <w:jc w:val="both"/>
        <w:rPr/>
      </w:pPr>
      <w:r w:rsidRPr="00000000" w:rsidDel="00000000" w:rsidR="00000000">
        <w:rPr>
          <w:rtl w:val="0"/>
        </w:rPr>
        <w:t xml:space="preserve">It is the responsibility for all employees to escalate to the central compliance team if they identify any suspicious activity during their ordinary course of employment.</w:t>
      </w:r>
    </w:p>
    <w:p w:rsidRPr="00000000" w:rsidR="00000000" w:rsidDel="00000000" w:rsidP="00000000" w:rsidRDefault="00000000" w14:paraId="0000008F">
      <w:pPr>
        <w:spacing w:before="200" w:after="200" w:line="360" w:lineRule="auto"/>
        <w:jc w:val="both"/>
        <w:rPr/>
      </w:pPr>
      <w:r w:rsidRPr="00000000" w:rsidDel="00000000" w:rsidR="00000000">
        <w:rPr>
          <w:rtl w:val="0"/>
        </w:rPr>
        <w:t xml:space="preserve">In practice, Suspicious Activity can typically be identified via transaction monitoring alerts, sanction alerts, employee reports, or external requests. </w:t>
      </w:r>
    </w:p>
    <w:p w:rsidRPr="00000000" w:rsidR="00000000" w:rsidDel="00000000" w:rsidP="00000000" w:rsidRDefault="00000000" w14:paraId="00000090">
      <w:pPr>
        <w:spacing w:before="200" w:after="200" w:line="360" w:lineRule="auto"/>
        <w:jc w:val="both"/>
        <w:rPr/>
      </w:pPr>
      <w:r w:rsidRPr="00000000" w:rsidDel="00000000" w:rsidR="00000000">
        <w:rPr>
          <w:rtl w:val="0"/>
        </w:rPr>
        <w:t xml:space="preserve">The Firm’s central compliance team is responsible for escalating alerts generated by the Transaction Monitoring systems or sanctions screening tools.</w:t>
      </w:r>
    </w:p>
    <w:p w:rsidRPr="00000000" w:rsidR="00000000" w:rsidDel="00000000" w:rsidP="00000000" w:rsidRDefault="00000000" w14:paraId="00000091">
      <w:pPr>
        <w:spacing w:before="200" w:after="200" w:line="360" w:lineRule="auto"/>
        <w:jc w:val="both"/>
        <w:rPr/>
      </w:pPr>
      <w:r w:rsidRPr="00000000" w:rsidDel="00000000" w:rsidR="00000000">
        <w:rPr>
          <w:rtl w:val="0"/>
        </w:rPr>
        <w:t xml:space="preserve">The alerts are generated based on predefined rules in the On-Chain and Off-Chain Transaction Monitoring Procedures or due to matches to the sanction lists maintained by the global sanctions team. </w:t>
      </w:r>
    </w:p>
    <w:p w:rsidRPr="00000000" w:rsidR="00000000" w:rsidDel="00000000" w:rsidP="00000000" w:rsidRDefault="00000000" w14:paraId="00000092">
      <w:pPr>
        <w:spacing w:before="200" w:after="200" w:line="360" w:lineRule="auto"/>
        <w:jc w:val="both"/>
        <w:rPr>
          <w:b w:val="1"/>
          <w:bCs w:val="1"/>
        </w:rPr>
      </w:pPr>
      <w:r w:rsidRPr="00000000" w:rsidDel="00000000" w:rsidR="00000000">
        <w:rPr>
          <w:b w:val="1"/>
          <w:bCs w:val="1"/>
          <w:rtl w:val="0"/>
        </w:rPr>
        <w:t xml:space="preserve">Initial Review: </w:t>
      </w:r>
    </w:p>
    <w:p w:rsidRPr="00000000" w:rsidR="00000000" w:rsidDel="00000000" w:rsidP="00000000" w:rsidRDefault="00000000" w14:paraId="00000093">
      <w:pPr>
        <w:spacing w:before="200" w:after="200" w:line="360" w:lineRule="auto"/>
        <w:jc w:val="both"/>
        <w:rPr/>
      </w:pPr>
      <w:r w:rsidRPr="00000000" w:rsidDel="00000000" w:rsidR="00000000">
        <w:rPr>
          <w:rtl w:val="0"/>
        </w:rPr>
        <w:t xml:space="preserve">Once an alert is generated, the Transaction Monitoring or Sanctions Team will review the alert for false positives.</w:t>
      </w:r>
    </w:p>
    <w:p w:rsidRPr="00000000" w:rsidR="00000000" w:rsidDel="00000000" w:rsidP="00000000" w:rsidRDefault="00000000" w14:paraId="00000094">
      <w:pPr>
        <w:spacing w:before="200" w:after="200" w:line="360" w:lineRule="auto"/>
        <w:jc w:val="both"/>
        <w:rPr/>
      </w:pPr>
      <w:r w:rsidRPr="00000000" w:rsidDel="00000000" w:rsidR="00000000">
        <w:rPr>
          <w:rtl w:val="0"/>
        </w:rPr>
        <w:t xml:space="preserve">Valid alerts will be escalated to the Investigations Team for further review. </w:t>
      </w:r>
    </w:p>
    <w:p w:rsidRPr="00000000" w:rsidR="00000000" w:rsidDel="00000000" w:rsidP="00000000" w:rsidRDefault="00000000" w14:paraId="00000095">
      <w:pPr>
        <w:widowControl w:val="0"/>
        <w:spacing w:line="360" w:lineRule="auto"/>
        <w:rPr/>
      </w:pPr>
      <w:r w:rsidRPr="00000000" w:rsidDel="00000000" w:rsidR="00000000">
        <w:rPr>
          <w:rtl w:val="0"/>
        </w:rPr>
        <w:t xml:space="preserve">In the event of activity, which requires Immediate Attention or Complex Investigation, the alert will be subject to </w:t>
      </w:r>
      <w:r w:rsidRPr="00000000" w:rsidDel="00000000" w:rsidR="00000000">
        <w:rPr>
          <w:b w:val="1"/>
          <w:bCs w:val="1"/>
          <w:rtl w:val="0"/>
        </w:rPr>
        <w:t xml:space="preserve">expedited</w:t>
      </w:r>
      <w:r w:rsidRPr="00000000" w:rsidDel="00000000" w:rsidR="00000000">
        <w:rPr>
          <w:rtl w:val="0"/>
        </w:rPr>
        <w:t xml:space="preserve"> review and escalation: </w:t>
      </w:r>
      <w:r w:rsidRPr="00000000" w:rsidDel="00000000" w:rsidR="00000000">
        <w:rPr>
          <w:rtl w:val="0"/>
        </w:rPr>
      </w:r>
    </w:p>
    <w:p w:rsidRPr="00000000" w:rsidR="00000000" w:rsidDel="00000000" w:rsidP="00000000" w:rsidRDefault="00000000" w14:paraId="00000096">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240" w:lineRule="auto"/>
        <w:ind w:left="0" w:right="0" w:firstLine="0"/>
        <w:jc w:val="both"/>
        <w:rPr/>
      </w:pPr>
      <w:r w:rsidRPr="00000000" w:rsidDel="00000000" w:rsidR="00000000">
        <w:rPr>
          <w:rtl w:val="0"/>
        </w:rPr>
        <w:t xml:space="preserve">Activity requir</w:t>
      </w:r>
      <w:r w:rsidRPr="00000000" w:rsidDel="00000000" w:rsidR="00000000">
        <w:rPr>
          <w:rtl w:val="0"/>
        </w:rPr>
        <w:t xml:space="preserve">ing immediate attention</w:t>
      </w:r>
      <w:r w:rsidRPr="00000000" w:rsidDel="00000000" w:rsidR="00000000">
        <w:rPr>
          <w:rtl w:val="0"/>
        </w:rPr>
        <w:t xml:space="preserve"> </w:t>
      </w:r>
      <w:r w:rsidRPr="00000000" w:rsidDel="00000000" w:rsidR="00000000">
        <w:rPr>
          <w:rtl w:val="0"/>
        </w:rPr>
        <w:t xml:space="preserve">include reportable violations that are ongoing, e.g.: </w:t>
      </w:r>
    </w:p>
    <w:p w:rsidRPr="00000000" w:rsidR="00000000" w:rsidDel="00000000" w:rsidP="00000000" w:rsidRDefault="00000000" w14:paraId="00000097">
      <w:pPr>
        <w:keepNext w:val="0"/>
        <w:keepLines w:val="0"/>
        <w:pageBreakBefore w:val="0"/>
        <w:widowControl w:val="1"/>
        <w:numPr>
          <w:ilvl w:val="0"/>
          <w:numId w:val="10"/>
        </w:numPr>
        <w:pBdr>
          <w:top w:val="nil" w:sz="0" w:space="0"/>
          <w:left w:val="nil" w:sz="0" w:space="0"/>
          <w:bottom w:val="nil" w:sz="0" w:space="0"/>
          <w:right w:val="nil" w:sz="0" w:space="0"/>
          <w:between w:val="nil" w:sz="0" w:space="0"/>
        </w:pBdr>
        <w:shd w:val="clear" w:fill="auto"/>
        <w:spacing w:before="200" w:after="0" w:afterAutospacing="0" w:line="276" w:lineRule="auto"/>
        <w:ind w:left="720" w:right="0" w:hanging="360"/>
        <w:jc w:val="both"/>
        <w:rPr>
          <w:u w:val="none"/>
        </w:rPr>
      </w:pPr>
      <w:r w:rsidRPr="00000000" w:rsidDel="00000000" w:rsidR="00000000">
        <w:rPr>
          <w:rtl w:val="0"/>
        </w:rPr>
        <w:t xml:space="preserve">Linked to an ongoing money laundering scheme as indicated by an appropriate LE authority), and </w:t>
      </w:r>
    </w:p>
    <w:p w:rsidRPr="00000000" w:rsidR="00000000" w:rsidDel="00000000" w:rsidP="00000000" w:rsidRDefault="00000000" w14:paraId="00000098">
      <w:pPr>
        <w:keepNext w:val="0"/>
        <w:keepLines w:val="0"/>
        <w:pageBreakBefore w:val="0"/>
        <w:widowControl w:val="1"/>
        <w:numPr>
          <w:ilvl w:val="0"/>
          <w:numId w:val="10"/>
        </w:numPr>
        <w:pBdr>
          <w:top w:val="nil" w:sz="0" w:space="0"/>
          <w:left w:val="nil" w:sz="0" w:space="0"/>
          <w:bottom w:val="nil" w:sz="0" w:space="0"/>
          <w:right w:val="nil" w:sz="0" w:space="0"/>
          <w:between w:val="nil" w:sz="0" w:space="0"/>
        </w:pBdr>
        <w:shd w:val="clear" w:fill="auto"/>
        <w:spacing w:before="0" w:beforeAutospacing="0" w:after="200" w:line="276" w:lineRule="auto"/>
        <w:ind w:left="720" w:right="0" w:hanging="360"/>
        <w:jc w:val="both"/>
        <w:rPr>
          <w:u w:val="none"/>
        </w:rPr>
      </w:pPr>
      <w:r w:rsidRPr="00000000" w:rsidDel="00000000" w:rsidR="00000000">
        <w:rPr>
          <w:rtl w:val="0"/>
        </w:rPr>
        <w:t xml:space="preserve">Transactions that the LFI suspects are related to the financing of terrorism and illegal organisations. </w:t>
      </w:r>
    </w:p>
    <w:p w:rsidRPr="00000000" w:rsidR="00000000" w:rsidDel="00000000" w:rsidP="00000000" w:rsidRDefault="00000000" w14:paraId="00000099">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240" w:lineRule="auto"/>
        <w:ind w:left="0" w:right="0" w:firstLine="0"/>
        <w:jc w:val="both"/>
        <w:rPr/>
      </w:pPr>
      <w:r w:rsidRPr="00000000" w:rsidDel="00000000" w:rsidR="00000000">
        <w:rPr>
          <w:rtl w:val="0"/>
        </w:rPr>
        <w:t xml:space="preserve">Complex Investigations</w:t>
      </w:r>
      <w:r w:rsidRPr="00000000" w:rsidDel="00000000" w:rsidR="00000000">
        <w:rPr>
          <w:rtl w:val="0"/>
        </w:rPr>
        <w:t xml:space="preserve"> include: </w:t>
      </w:r>
    </w:p>
    <w:p w:rsidRPr="00000000" w:rsidR="00000000" w:rsidDel="00000000" w:rsidP="00000000" w:rsidRDefault="00000000" w14:paraId="0000009A">
      <w:pPr>
        <w:keepNext w:val="0"/>
        <w:keepLines w:val="0"/>
        <w:pageBreakBefore w:val="0"/>
        <w:widowControl w:val="1"/>
        <w:numPr>
          <w:ilvl w:val="0"/>
          <w:numId w:val="8"/>
        </w:numPr>
        <w:pBdr>
          <w:top w:val="nil" w:sz="0" w:space="0"/>
          <w:left w:val="nil" w:sz="0" w:space="0"/>
          <w:bottom w:val="nil" w:sz="0" w:space="0"/>
          <w:right w:val="nil" w:sz="0" w:space="0"/>
          <w:between w:val="nil" w:sz="0" w:space="0"/>
        </w:pBdr>
        <w:shd w:val="clear" w:fill="auto"/>
        <w:spacing w:before="200" w:after="0" w:afterAutospacing="0" w:line="276" w:lineRule="auto"/>
        <w:ind w:left="720" w:right="0" w:hanging="360"/>
        <w:jc w:val="both"/>
        <w:rPr>
          <w:u w:val="none"/>
        </w:rPr>
      </w:pPr>
      <w:r w:rsidRPr="00000000" w:rsidDel="00000000" w:rsidR="00000000">
        <w:rPr>
          <w:rtl w:val="0"/>
        </w:rPr>
        <w:t xml:space="preserve">Employee-related investigations, </w:t>
      </w:r>
    </w:p>
    <w:p w:rsidRPr="00000000" w:rsidR="00000000" w:rsidDel="00000000" w:rsidP="00000000" w:rsidRDefault="00000000" w14:paraId="0000009B">
      <w:pPr>
        <w:keepNext w:val="0"/>
        <w:keepLines w:val="0"/>
        <w:pageBreakBefore w:val="0"/>
        <w:widowControl w:val="1"/>
        <w:numPr>
          <w:ilvl w:val="0"/>
          <w:numId w:val="8"/>
        </w:numPr>
        <w:pBdr>
          <w:top w:val="nil" w:sz="0" w:space="0"/>
          <w:left w:val="nil" w:sz="0" w:space="0"/>
          <w:bottom w:val="nil" w:sz="0" w:space="0"/>
          <w:right w:val="nil" w:sz="0" w:space="0"/>
          <w:between w:val="nil" w:sz="0" w:space="0"/>
        </w:pBdr>
        <w:shd w:val="clear" w:fill="auto"/>
        <w:spacing w:before="0" w:beforeAutospacing="0" w:after="0" w:afterAutospacing="0" w:line="276" w:lineRule="auto"/>
        <w:ind w:left="720" w:right="0" w:hanging="360"/>
        <w:jc w:val="both"/>
        <w:rPr>
          <w:u w:val="none"/>
        </w:rPr>
      </w:pPr>
      <w:r w:rsidRPr="00000000" w:rsidDel="00000000" w:rsidR="00000000">
        <w:rPr>
          <w:rtl w:val="0"/>
        </w:rPr>
        <w:t xml:space="preserve">Significant investigations involving </w:t>
      </w:r>
      <w:r w:rsidRPr="00000000" w:rsidDel="00000000" w:rsidR="00000000">
        <w:rPr>
          <w:rtl w:val="0"/>
        </w:rPr>
        <w:t xml:space="preserve">multiple</w:t>
      </w:r>
      <w:r w:rsidRPr="00000000" w:rsidDel="00000000" w:rsidR="00000000">
        <w:rPr>
          <w:rtl w:val="0"/>
        </w:rPr>
        <w:t xml:space="preserve"> customers-, jurisdictions-, accounts-, transactions-, and/or subpoena requests; </w:t>
      </w:r>
    </w:p>
    <w:p w:rsidRPr="00000000" w:rsidR="00000000" w:rsidDel="00000000" w:rsidP="00000000" w:rsidRDefault="00000000" w14:paraId="0000009C">
      <w:pPr>
        <w:keepNext w:val="0"/>
        <w:keepLines w:val="0"/>
        <w:pageBreakBefore w:val="0"/>
        <w:widowControl w:val="1"/>
        <w:numPr>
          <w:ilvl w:val="0"/>
          <w:numId w:val="8"/>
        </w:numPr>
        <w:pBdr>
          <w:top w:val="nil" w:sz="0" w:space="0"/>
          <w:left w:val="nil" w:sz="0" w:space="0"/>
          <w:bottom w:val="nil" w:sz="0" w:space="0"/>
          <w:right w:val="nil" w:sz="0" w:space="0"/>
          <w:between w:val="nil" w:sz="0" w:space="0"/>
        </w:pBdr>
        <w:shd w:val="clear" w:fill="auto"/>
        <w:spacing w:before="0" w:beforeAutospacing="0" w:after="200" w:line="276" w:lineRule="auto"/>
        <w:ind w:left="720" w:right="0" w:hanging="360"/>
        <w:jc w:val="both"/>
        <w:rPr>
          <w:u w:val="none"/>
        </w:rPr>
      </w:pPr>
      <w:r w:rsidRPr="00000000" w:rsidDel="00000000" w:rsidR="00000000">
        <w:rPr>
          <w:rtl w:val="0"/>
        </w:rPr>
        <w:t xml:space="preserve">Legal referred investigations</w:t>
      </w:r>
    </w:p>
    <w:p w:rsidRPr="00000000" w:rsidR="00000000" w:rsidDel="00000000" w:rsidP="00000000" w:rsidRDefault="00000000" w14:paraId="0000009D">
      <w:pPr>
        <w:widowControl w:val="0"/>
        <w:spacing w:line="240" w:lineRule="auto"/>
        <w:ind w:left="720" w:firstLine="0"/>
        <w:rPr>
          <w:color w:val="595959"/>
          <w:sz w:val="12"/>
          <w:szCs w:val="12"/>
        </w:rPr>
      </w:pPr>
      <w:r w:rsidRPr="00000000" w:rsidDel="00000000" w:rsidR="00000000">
        <w:rPr>
          <w:rtl w:val="0"/>
        </w:rPr>
      </w:r>
    </w:p>
    <w:p w:rsidRPr="00000000" w:rsidR="00000000" w:rsidDel="00000000" w:rsidP="00000000" w:rsidRDefault="00000000" w14:paraId="0000009E">
      <w:pPr>
        <w:spacing w:after="200" w:line="360" w:lineRule="auto"/>
        <w:jc w:val="both"/>
        <w:rPr/>
      </w:pPr>
      <w:r w:rsidRPr="00000000" w:rsidDel="00000000" w:rsidR="00000000">
        <w:rPr>
          <w:b w:val="1"/>
          <w:bCs w:val="1"/>
          <w:rtl w:val="0"/>
        </w:rPr>
        <w:t xml:space="preserve">Investigation</w:t>
      </w:r>
      <w:r w:rsidRPr="00000000" w:rsidDel="00000000" w:rsidR="00000000">
        <w:rPr>
          <w:rtl w:val="0"/>
        </w:rPr>
        <w:t xml:space="preserve">: </w:t>
      </w:r>
    </w:p>
    <w:p w:rsidRPr="00000000" w:rsidR="00000000" w:rsidDel="00000000" w:rsidP="00000000" w:rsidRDefault="00000000" w14:paraId="0000009F">
      <w:pPr>
        <w:spacing w:after="200" w:line="360" w:lineRule="auto"/>
        <w:jc w:val="both"/>
        <w:rPr/>
      </w:pPr>
      <w:r w:rsidRPr="00000000" w:rsidDel="00000000" w:rsidR="00000000">
        <w:rPr>
          <w:rtl w:val="0"/>
        </w:rPr>
        <w:t xml:space="preserve">The Investigations Team will conduct a detailed review of the user’s information and activity. The review will consider:</w:t>
      </w:r>
    </w:p>
    <w:p w:rsidRPr="00000000" w:rsidR="00000000" w:rsidDel="00000000" w:rsidP="00000000" w:rsidRDefault="00000000" w14:paraId="000000A0">
      <w:pPr>
        <w:numPr>
          <w:ilvl w:val="0"/>
          <w:numId w:val="11"/>
        </w:numPr>
        <w:spacing w:line="360" w:lineRule="auto"/>
        <w:ind w:left="720" w:hanging="360"/>
        <w:jc w:val="both"/>
        <w:rPr/>
      </w:pPr>
      <w:r w:rsidRPr="00000000" w:rsidDel="00000000" w:rsidR="00000000">
        <w:rPr>
          <w:rtl w:val="0"/>
        </w:rPr>
        <w:t xml:space="preserve">Customer KYC information</w:t>
      </w:r>
    </w:p>
    <w:p w:rsidRPr="00000000" w:rsidR="00000000" w:rsidDel="00000000" w:rsidP="00000000" w:rsidRDefault="00000000" w14:paraId="000000A1">
      <w:pPr>
        <w:numPr>
          <w:ilvl w:val="0"/>
          <w:numId w:val="11"/>
        </w:numPr>
        <w:spacing w:line="360" w:lineRule="auto"/>
        <w:ind w:left="720" w:hanging="360"/>
        <w:jc w:val="both"/>
        <w:rPr/>
      </w:pPr>
      <w:r w:rsidRPr="00000000" w:rsidDel="00000000" w:rsidR="00000000">
        <w:rPr>
          <w:rtl w:val="0"/>
        </w:rPr>
        <w:t xml:space="preserve">Transaction history</w:t>
      </w:r>
    </w:p>
    <w:p w:rsidRPr="00000000" w:rsidR="00000000" w:rsidDel="00000000" w:rsidP="00000000" w:rsidRDefault="00000000" w14:paraId="000000A2">
      <w:pPr>
        <w:numPr>
          <w:ilvl w:val="0"/>
          <w:numId w:val="11"/>
        </w:numPr>
        <w:spacing w:line="360" w:lineRule="auto"/>
        <w:ind w:left="720" w:hanging="360"/>
        <w:jc w:val="both"/>
        <w:rPr/>
      </w:pPr>
      <w:r w:rsidRPr="00000000" w:rsidDel="00000000" w:rsidR="00000000">
        <w:rPr>
          <w:rtl w:val="0"/>
        </w:rPr>
        <w:t xml:space="preserve">Counterparties</w:t>
      </w:r>
    </w:p>
    <w:p w:rsidRPr="00000000" w:rsidR="00000000" w:rsidDel="00000000" w:rsidP="00000000" w:rsidRDefault="00000000" w14:paraId="000000A3">
      <w:pPr>
        <w:numPr>
          <w:ilvl w:val="0"/>
          <w:numId w:val="11"/>
        </w:numPr>
        <w:spacing w:line="360" w:lineRule="auto"/>
        <w:ind w:left="720" w:hanging="360"/>
        <w:jc w:val="both"/>
        <w:rPr/>
      </w:pPr>
      <w:r w:rsidRPr="00000000" w:rsidDel="00000000" w:rsidR="00000000">
        <w:rPr>
          <w:rtl w:val="0"/>
        </w:rPr>
        <w:t xml:space="preserve">Law Enforcement Requests</w:t>
      </w:r>
    </w:p>
    <w:p w:rsidRPr="00000000" w:rsidR="00000000" w:rsidDel="00000000" w:rsidP="00000000" w:rsidRDefault="00000000" w14:paraId="000000A4">
      <w:pPr>
        <w:numPr>
          <w:ilvl w:val="0"/>
          <w:numId w:val="11"/>
        </w:numPr>
        <w:spacing w:line="360" w:lineRule="auto"/>
        <w:ind w:left="720" w:hanging="360"/>
        <w:jc w:val="both"/>
        <w:rPr/>
      </w:pPr>
      <w:r w:rsidRPr="00000000" w:rsidDel="00000000" w:rsidR="00000000">
        <w:rPr>
          <w:rtl w:val="0"/>
        </w:rPr>
        <w:t xml:space="preserve">External open-source checks (where applicable)</w:t>
      </w:r>
    </w:p>
    <w:p w:rsidRPr="00000000" w:rsidR="00000000" w:rsidDel="00000000" w:rsidP="00000000" w:rsidRDefault="00000000" w14:paraId="000000A5">
      <w:pPr>
        <w:spacing w:line="360" w:lineRule="auto"/>
        <w:ind w:left="0" w:firstLine="0"/>
        <w:jc w:val="both"/>
        <w:rPr/>
      </w:pPr>
      <w:r w:rsidRPr="00000000" w:rsidDel="00000000" w:rsidR="00000000">
        <w:rPr>
          <w:rtl w:val="0"/>
        </w:rPr>
      </w:r>
    </w:p>
    <w:p w:rsidRPr="00000000" w:rsidR="00000000" w:rsidDel="00000000" w:rsidP="00000000" w:rsidRDefault="00000000" w14:paraId="000000A6">
      <w:pPr>
        <w:spacing w:after="200" w:line="360" w:lineRule="auto"/>
        <w:ind w:left="0" w:firstLine="0"/>
        <w:jc w:val="both"/>
        <w:rPr/>
      </w:pPr>
      <w:r w:rsidRPr="00000000" w:rsidDel="00000000" w:rsidR="00000000">
        <w:rPr>
          <w:rtl w:val="0"/>
        </w:rPr>
        <w:t xml:space="preserve">Upon completion of the investigation, the internal investigation team shall prepare a report of their findings. The report shall include: </w:t>
      </w:r>
    </w:p>
    <w:p w:rsidRPr="00000000" w:rsidR="00000000" w:rsidDel="00000000" w:rsidP="00000000" w:rsidRDefault="00000000" w14:paraId="000000A7">
      <w:pPr>
        <w:numPr>
          <w:ilvl w:val="0"/>
          <w:numId w:val="9"/>
        </w:numPr>
        <w:spacing w:line="360" w:lineRule="auto"/>
        <w:ind w:left="720" w:hanging="360"/>
        <w:jc w:val="both"/>
        <w:rPr/>
      </w:pPr>
      <w:r w:rsidRPr="00000000" w:rsidDel="00000000" w:rsidR="00000000">
        <w:rPr>
          <w:rtl w:val="0"/>
        </w:rPr>
        <w:t xml:space="preserve">Source or trigger for the internal investigation, </w:t>
      </w:r>
    </w:p>
    <w:p w:rsidRPr="00000000" w:rsidR="00000000" w:rsidDel="00000000" w:rsidP="00000000" w:rsidRDefault="00000000" w14:paraId="000000A8">
      <w:pPr>
        <w:numPr>
          <w:ilvl w:val="0"/>
          <w:numId w:val="9"/>
        </w:numPr>
        <w:spacing w:line="360" w:lineRule="auto"/>
        <w:ind w:left="720" w:hanging="360"/>
        <w:jc w:val="both"/>
        <w:rPr/>
      </w:pPr>
      <w:r w:rsidRPr="00000000" w:rsidDel="00000000" w:rsidR="00000000">
        <w:rPr>
          <w:rtl w:val="0"/>
        </w:rPr>
        <w:t xml:space="preserve">The scope of the investigation,</w:t>
      </w:r>
    </w:p>
    <w:p w:rsidRPr="00000000" w:rsidR="00000000" w:rsidDel="00000000" w:rsidP="00000000" w:rsidRDefault="00000000" w14:paraId="000000A9">
      <w:pPr>
        <w:numPr>
          <w:ilvl w:val="0"/>
          <w:numId w:val="9"/>
        </w:numPr>
        <w:spacing w:line="360" w:lineRule="auto"/>
        <w:ind w:left="720" w:hanging="360"/>
        <w:jc w:val="both"/>
        <w:rPr/>
      </w:pPr>
      <w:r w:rsidRPr="00000000" w:rsidDel="00000000" w:rsidR="00000000">
        <w:rPr>
          <w:rtl w:val="0"/>
        </w:rPr>
        <w:t xml:space="preserve">The outcomes and findings,</w:t>
      </w:r>
    </w:p>
    <w:p w:rsidRPr="00000000" w:rsidR="00000000" w:rsidDel="00000000" w:rsidP="00000000" w:rsidRDefault="00000000" w14:paraId="000000AA">
      <w:pPr>
        <w:numPr>
          <w:ilvl w:val="0"/>
          <w:numId w:val="9"/>
        </w:numPr>
        <w:spacing w:after="200" w:line="360" w:lineRule="auto"/>
        <w:ind w:left="720" w:hanging="360"/>
        <w:jc w:val="both"/>
        <w:rPr/>
      </w:pPr>
      <w:r w:rsidRPr="00000000" w:rsidDel="00000000" w:rsidR="00000000">
        <w:rPr>
          <w:rtl w:val="0"/>
        </w:rPr>
        <w:t xml:space="preserve">The recommendation as to whether the user should be offboarded or retained and monitored.</w:t>
      </w:r>
    </w:p>
    <w:p w:rsidRPr="00000000" w:rsidR="00000000" w:rsidDel="00000000" w:rsidP="00000000" w:rsidRDefault="00000000" w14:paraId="000000AB">
      <w:pPr>
        <w:spacing w:after="200" w:line="360" w:lineRule="auto"/>
        <w:ind w:left="0" w:firstLine="0"/>
        <w:jc w:val="both"/>
        <w:rPr/>
      </w:pPr>
      <w:r w:rsidRPr="00000000" w:rsidDel="00000000" w:rsidR="00000000">
        <w:rPr>
          <w:rtl w:val="0"/>
        </w:rPr>
        <w:t xml:space="preserve">The report is to be submitted to the FSRA’s approved ML</w:t>
      </w:r>
      <w:r w:rsidRPr="00000000" w:rsidDel="00000000" w:rsidR="00000000">
        <w:rPr>
          <w:rtl w:val="0"/>
        </w:rPr>
        <w:t xml:space="preserve">RO or its delegate, and any other relevant MLROs of other Binance Group’s companies (if applicable) where all or pa</w:t>
      </w:r>
      <w:r w:rsidRPr="00000000" w:rsidDel="00000000" w:rsidR="00000000">
        <w:rPr>
          <w:rtl w:val="0"/>
        </w:rPr>
        <w:t xml:space="preserve">rt of the potential suspicious activity or transaction took place.</w:t>
      </w:r>
    </w:p>
    <w:p w:rsidRPr="00000000" w:rsidR="00000000" w:rsidDel="00000000" w:rsidP="00000000" w:rsidRDefault="00000000" w14:paraId="000000AC">
      <w:pPr>
        <w:spacing w:after="200" w:line="360" w:lineRule="auto"/>
        <w:ind w:left="0" w:firstLine="0"/>
        <w:jc w:val="both"/>
        <w:rPr/>
      </w:pPr>
      <w:r w:rsidRPr="00000000" w:rsidDel="00000000" w:rsidR="00000000">
        <w:rPr>
          <w:rtl w:val="0"/>
        </w:rPr>
        <w:t xml:space="preserve">In the event of escalation for </w:t>
      </w:r>
      <w:r w:rsidRPr="00000000" w:rsidDel="00000000" w:rsidR="00000000">
        <w:rPr>
          <w:b w:val="1"/>
          <w:bCs w:val="1"/>
          <w:rtl w:val="0"/>
        </w:rPr>
        <w:t xml:space="preserve">expedited</w:t>
      </w:r>
      <w:r w:rsidRPr="00000000" w:rsidDel="00000000" w:rsidR="00000000">
        <w:rPr>
          <w:rtl w:val="0"/>
        </w:rPr>
        <w:t xml:space="preserve"> review, the alert review-, investigation- and reporting </w:t>
      </w:r>
      <w:r w:rsidRPr="00000000" w:rsidDel="00000000" w:rsidR="00000000">
        <w:rPr>
          <w:rtl w:val="0"/>
        </w:rPr>
        <w:t xml:space="preserve">of an </w:t>
      </w:r>
      <w:r w:rsidRPr="00000000" w:rsidDel="00000000" w:rsidR="00000000">
        <w:rPr>
          <w:rtl w:val="0"/>
        </w:rPr>
        <w:t xml:space="preserve">initial STR or SAR to the FIU, must be completed within 15 business days of the alert generation. </w:t>
      </w:r>
      <w:r w:rsidRPr="00000000" w:rsidDel="00000000" w:rsidR="00000000">
        <w:rPr>
          <w:rtl w:val="0"/>
        </w:rPr>
        <w:t xml:space="preserve"> </w:t>
      </w:r>
    </w:p>
    <w:p w:rsidRPr="00000000" w:rsidR="00000000" w:rsidDel="00000000" w:rsidP="00000000" w:rsidRDefault="00000000" w14:paraId="000000AD">
      <w:pPr>
        <w:pStyle w:val="Heading2"/>
        <w:keepNext w:val="1"/>
        <w:keepLines w:val="1"/>
        <w:pageBreakBefore w:val="0"/>
        <w:widowControl w:val="1"/>
        <w:numPr>
          <w:ilvl w:val="1"/>
          <w:numId w:val="3"/>
        </w:numPr>
        <w:pBdr>
          <w:top w:val="nil" w:sz="0" w:space="0"/>
          <w:left w:val="nil" w:sz="0" w:space="0"/>
          <w:bottom w:val="nil" w:sz="0" w:space="0"/>
          <w:right w:val="nil" w:sz="0" w:space="0"/>
          <w:between w:val="nil" w:sz="0" w:space="0"/>
        </w:pBdr>
        <w:shd w:val="clear" w:fill="auto"/>
        <w:spacing w:before="200" w:after="100" w:line="360" w:lineRule="auto"/>
        <w:ind w:left="1440" w:right="0" w:hanging="360"/>
        <w:jc w:val="both"/>
        <w:rPr>
          <w:b w:val="1"/>
          <w:bCs w:val="1"/>
        </w:rPr>
      </w:pPr>
      <w:bookmarkStart w:name="_4hp16u8084w" w:colFirst="0" w:colLast="0" w:id="10"/>
      <w:bookmarkEnd w:id="10"/>
      <w:r w:rsidRPr="00000000" w:rsidDel="00000000" w:rsidR="00000000">
        <w:rPr>
          <w:b w:val="1"/>
          <w:bCs w:val="1"/>
          <w:sz w:val="32"/>
          <w:szCs w:val="32"/>
          <w:rtl w:val="0"/>
        </w:rPr>
        <w:t xml:space="preserve">MLRO</w:t>
      </w:r>
      <w:r w:rsidRPr="00000000" w:rsidDel="00000000" w:rsidR="00000000">
        <w:rPr>
          <w:b w:val="1"/>
          <w:bCs w:val="1"/>
          <w:rtl w:val="0"/>
        </w:rPr>
        <w:t xml:space="preserve"> Review and </w:t>
      </w:r>
      <w:r w:rsidRPr="00000000" w:rsidDel="00000000" w:rsidR="00000000">
        <w:rPr>
          <w:b w:val="1"/>
          <w:bCs w:val="1"/>
          <w:rtl w:val="0"/>
        </w:rPr>
        <w:t xml:space="preserve">adjudication</w:t>
      </w:r>
      <w:r w:rsidRPr="00000000" w:rsidDel="00000000" w:rsidR="00000000">
        <w:rPr>
          <w:rtl w:val="0"/>
        </w:rPr>
      </w:r>
    </w:p>
    <w:p w:rsidRPr="00000000" w:rsidR="00000000" w:rsidDel="00000000" w:rsidP="00000000" w:rsidRDefault="00000000" w14:paraId="000000AE">
      <w:pPr>
        <w:spacing w:before="200" w:after="200" w:line="360" w:lineRule="auto"/>
        <w:jc w:val="both"/>
        <w:rPr/>
      </w:pPr>
      <w:r w:rsidRPr="00000000" w:rsidDel="00000000" w:rsidR="00000000">
        <w:rPr>
          <w:rtl w:val="0"/>
        </w:rPr>
        <w:t xml:space="preserve">The </w:t>
      </w:r>
      <w:r w:rsidRPr="00000000" w:rsidDel="00000000" w:rsidR="00000000">
        <w:rPr>
          <w:rtl w:val="0"/>
        </w:rPr>
        <w:t xml:space="preserve">MLRO</w:t>
      </w:r>
      <w:r w:rsidRPr="00000000" w:rsidDel="00000000" w:rsidR="00000000">
        <w:rPr>
          <w:rtl w:val="0"/>
        </w:rPr>
        <w:t xml:space="preserve"> may </w:t>
      </w:r>
      <w:r w:rsidRPr="00000000" w:rsidDel="00000000" w:rsidR="00000000">
        <w:rPr>
          <w:rtl w:val="0"/>
        </w:rPr>
        <w:t xml:space="preserve">delegate</w:t>
      </w:r>
      <w:r w:rsidRPr="00000000" w:rsidDel="00000000" w:rsidR="00000000">
        <w:rPr>
          <w:rtl w:val="0"/>
        </w:rPr>
        <w:t xml:space="preserve"> its review/adjudication authority to the Deputy MLRO(s) and ADGM compliance analysts “</w:t>
      </w:r>
      <w:r w:rsidRPr="00000000" w:rsidDel="00000000" w:rsidR="00000000">
        <w:rPr>
          <w:b w:val="1"/>
          <w:bCs w:val="1"/>
          <w:rtl w:val="0"/>
        </w:rPr>
        <w:t xml:space="preserve">MLRO </w:t>
      </w:r>
      <w:r w:rsidRPr="00000000" w:rsidDel="00000000" w:rsidR="00000000">
        <w:rPr>
          <w:b w:val="1"/>
          <w:bCs w:val="1"/>
          <w:rtl w:val="0"/>
        </w:rPr>
        <w:t xml:space="preserve">delegates".</w:t>
      </w:r>
      <w:r w:rsidRPr="00000000" w:rsidDel="00000000" w:rsidR="00000000">
        <w:rPr>
          <w:rtl w:val="0"/>
        </w:rPr>
        <w:t xml:space="preserve"> The MLRO delegates will review the escalation or case file submitted by the </w:t>
      </w:r>
      <w:r w:rsidRPr="00000000" w:rsidDel="00000000" w:rsidR="00000000">
        <w:rPr>
          <w:rtl w:val="0"/>
        </w:rPr>
        <w:t xml:space="preserve">Sanctions</w:t>
      </w:r>
      <w:r w:rsidRPr="00000000" w:rsidDel="00000000" w:rsidR="00000000">
        <w:rPr>
          <w:rtl w:val="0"/>
        </w:rPr>
        <w:t xml:space="preserve"> or Investigation Teams, including any recommendations provided.</w:t>
      </w:r>
    </w:p>
    <w:p w:rsidRPr="00000000" w:rsidR="00000000" w:rsidDel="00000000" w:rsidP="00000000" w:rsidRDefault="00000000" w14:paraId="000000AF">
      <w:pPr>
        <w:spacing w:before="200" w:after="200" w:line="360" w:lineRule="auto"/>
        <w:jc w:val="both"/>
        <w:rPr/>
      </w:pPr>
      <w:r w:rsidRPr="00000000" w:rsidDel="00000000" w:rsidR="00000000">
        <w:rPr>
          <w:rtl w:val="0"/>
        </w:rPr>
        <w:t xml:space="preserve">Based on the available information, the MLRO </w:t>
      </w:r>
      <w:r w:rsidRPr="00000000" w:rsidDel="00000000" w:rsidR="00000000">
        <w:rPr>
          <w:rtl w:val="0"/>
        </w:rPr>
        <w:t xml:space="preserve">delegates</w:t>
      </w:r>
      <w:r w:rsidRPr="00000000" w:rsidDel="00000000" w:rsidR="00000000">
        <w:rPr>
          <w:rtl w:val="0"/>
        </w:rPr>
        <w:t xml:space="preserve"> may return the case to L2, request further </w:t>
      </w:r>
      <w:r w:rsidRPr="00000000" w:rsidDel="00000000" w:rsidR="00000000">
        <w:rPr>
          <w:rtl w:val="0"/>
        </w:rPr>
        <w:t xml:space="preserve">information</w:t>
      </w:r>
      <w:r w:rsidRPr="00000000" w:rsidDel="00000000" w:rsidR="00000000">
        <w:rPr>
          <w:rtl w:val="0"/>
        </w:rPr>
        <w:t xml:space="preserve">, and/or initiate further investigation into the suspicious activity or transaction.</w:t>
      </w:r>
    </w:p>
    <w:p w:rsidRPr="00000000" w:rsidR="00000000" w:rsidDel="00000000" w:rsidP="00000000" w:rsidRDefault="00000000" w14:paraId="000000B0">
      <w:pPr>
        <w:spacing w:before="200" w:after="200" w:line="360" w:lineRule="auto"/>
        <w:jc w:val="both"/>
        <w:rPr/>
      </w:pPr>
      <w:r w:rsidRPr="00000000" w:rsidDel="00000000" w:rsidR="00000000">
        <w:rPr>
          <w:rtl w:val="0"/>
        </w:rPr>
        <w:t xml:space="preserve">If the activity is deemed suspicious, the MLRO’s </w:t>
      </w:r>
      <w:r w:rsidRPr="00000000" w:rsidDel="00000000" w:rsidR="00000000">
        <w:rPr>
          <w:rtl w:val="0"/>
        </w:rPr>
        <w:t xml:space="preserve">delegates</w:t>
      </w:r>
      <w:r w:rsidRPr="00000000" w:rsidDel="00000000" w:rsidR="00000000">
        <w:rPr>
          <w:rtl w:val="0"/>
        </w:rPr>
        <w:t xml:space="preserve"> will decide whether to retain and monitor or offboard the user.</w:t>
      </w:r>
    </w:p>
    <w:p w:rsidRPr="00000000" w:rsidR="00000000" w:rsidDel="00000000" w:rsidP="00000000" w:rsidRDefault="00000000" w14:paraId="000000B1">
      <w:pPr>
        <w:spacing w:before="200" w:after="200" w:line="360" w:lineRule="auto"/>
        <w:jc w:val="both"/>
        <w:rPr/>
      </w:pPr>
      <w:r w:rsidRPr="00000000" w:rsidDel="00000000" w:rsidR="00000000">
        <w:rPr>
          <w:rtl w:val="0"/>
        </w:rPr>
        <w:t xml:space="preserve">The MLRO delegates will assess whether the </w:t>
      </w:r>
      <w:r w:rsidRPr="00000000" w:rsidDel="00000000" w:rsidR="00000000">
        <w:rPr>
          <w:rtl w:val="0"/>
        </w:rPr>
        <w:t xml:space="preserve">escalated</w:t>
      </w:r>
      <w:r w:rsidRPr="00000000" w:rsidDel="00000000" w:rsidR="00000000">
        <w:rPr>
          <w:rtl w:val="0"/>
        </w:rPr>
        <w:t xml:space="preserve"> activity warrants the filing of an external report  to the local authorities, the UAE Financial Intelligence Unit (FIU). </w:t>
      </w:r>
    </w:p>
    <w:p w:rsidRPr="00000000" w:rsidR="00000000" w:rsidDel="00000000" w:rsidP="00000000" w:rsidRDefault="00000000" w14:paraId="000000B2">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360" w:lineRule="auto"/>
        <w:ind w:left="0" w:right="0" w:firstLine="0"/>
        <w:jc w:val="both"/>
        <w:rPr>
          <w:highlight w:val="yellow"/>
        </w:rPr>
      </w:pPr>
      <w:r w:rsidRPr="00000000" w:rsidDel="00000000" w:rsidR="00000000">
        <w:rPr>
          <w:rtl w:val="0"/>
        </w:rPr>
        <w:t xml:space="preserve">Based on Binance’s business model and large volume of reportable items, all SARs/STRs will be filed under Binance AD / RCH (covering the activity under all 3 entities).  This was aligned with Me.Saheen Shaju Marakkar and Mr. Ali Hassan Obaid Hassan Alshehhi of UAE FIU  on 14 November 2025 by email. In short, Binance AD / RCH is delegated to file any SARs/STRs on behalf of any of the 3 ADGM entities to save for any duplicated SARs/STRs </w:t>
      </w:r>
      <w:r w:rsidRPr="00000000" w:rsidDel="00000000" w:rsidR="00000000">
        <w:rPr>
          <w:rtl w:val="0"/>
        </w:rPr>
        <w:t xml:space="preserve">filing</w:t>
      </w:r>
      <w:r w:rsidRPr="00000000" w:rsidDel="00000000" w:rsidR="00000000">
        <w:rPr>
          <w:rtl w:val="0"/>
        </w:rPr>
        <w:t xml:space="preserve"> as all clients automatically become clients of all 3 ADGM </w:t>
      </w:r>
      <w:r w:rsidRPr="00000000" w:rsidDel="00000000" w:rsidR="00000000">
        <w:rPr>
          <w:rtl w:val="0"/>
        </w:rPr>
        <w:t xml:space="preserve">entities</w:t>
      </w:r>
      <w:r w:rsidRPr="00000000" w:rsidDel="00000000" w:rsidR="00000000">
        <w:rPr>
          <w:rtl w:val="0"/>
        </w:rPr>
        <w:t xml:space="preserve"> at time of onboarding. Both MLROs will be subscribed to the goAML portal under Binance AD / RCH (with Nest and BCI as sub-accounts).</w:t>
      </w:r>
      <w:r w:rsidRPr="00000000" w:rsidDel="00000000" w:rsidR="00000000">
        <w:rPr>
          <w:rtl w:val="0"/>
        </w:rPr>
      </w:r>
    </w:p>
    <w:p w:rsidRPr="00000000" w:rsidR="00000000" w:rsidDel="00000000" w:rsidP="00000000" w:rsidRDefault="00000000" w14:paraId="000000B3">
      <w:pPr>
        <w:spacing w:before="200" w:after="200" w:line="360" w:lineRule="auto"/>
        <w:jc w:val="both"/>
        <w:rPr/>
      </w:pPr>
      <w:r w:rsidRPr="00000000" w:rsidDel="00000000" w:rsidR="00000000">
        <w:rPr>
          <w:rtl w:val="0"/>
        </w:rPr>
        <w:t xml:space="preserve">As</w:t>
      </w:r>
      <w:r w:rsidRPr="00000000" w:rsidDel="00000000" w:rsidR="00000000">
        <w:rPr>
          <w:rtl w:val="0"/>
        </w:rPr>
        <w:t xml:space="preserve"> required, the MLRO or their delegate</w:t>
      </w:r>
      <w:r w:rsidRPr="00000000" w:rsidDel="00000000" w:rsidR="00000000">
        <w:rPr>
          <w:rtl w:val="0"/>
        </w:rPr>
        <w:t xml:space="preserve">,</w:t>
      </w:r>
      <w:r w:rsidRPr="00000000" w:rsidDel="00000000" w:rsidR="00000000">
        <w:rPr>
          <w:rtl w:val="0"/>
        </w:rPr>
        <w:t xml:space="preserve"> will be responsible for submitting the external reports to the UAE FIU. </w:t>
      </w:r>
    </w:p>
    <w:p w:rsidRPr="00000000" w:rsidR="00000000" w:rsidDel="00000000" w:rsidP="00000000" w:rsidRDefault="00000000" w14:paraId="000000B4">
      <w:pPr>
        <w:spacing w:before="200" w:after="200" w:line="360" w:lineRule="auto"/>
        <w:jc w:val="both"/>
        <w:rPr/>
      </w:pPr>
      <w:r w:rsidRPr="00000000" w:rsidDel="00000000" w:rsidR="00000000">
        <w:rPr>
          <w:rtl w:val="0"/>
        </w:rPr>
        <w:t xml:space="preserve">SARs/STRs must be submitted “promptly” and “without a delay” from the point a suspicion is formed. A </w:t>
      </w:r>
      <w:r w:rsidRPr="00000000" w:rsidDel="00000000" w:rsidR="00000000">
        <w:rPr>
          <w:rtl w:val="0"/>
        </w:rPr>
        <w:t xml:space="preserve">reasonable timeframe from the escalation </w:t>
      </w:r>
      <w:r w:rsidRPr="00000000" w:rsidDel="00000000" w:rsidR="00000000">
        <w:rPr>
          <w:rtl w:val="0"/>
        </w:rPr>
        <w:t xml:space="preserve">to the MLRO is generally considered to be within the same </w:t>
      </w:r>
      <w:r w:rsidRPr="00000000" w:rsidDel="00000000" w:rsidR="00000000">
        <w:rPr>
          <w:rtl w:val="0"/>
        </w:rPr>
        <w:t xml:space="preserve">business</w:t>
      </w:r>
      <w:r w:rsidRPr="00000000" w:rsidDel="00000000" w:rsidR="00000000">
        <w:rPr>
          <w:rtl w:val="0"/>
        </w:rPr>
        <w:t xml:space="preserve"> day or no later than </w:t>
      </w:r>
      <w:r w:rsidRPr="00000000" w:rsidDel="00000000" w:rsidR="00000000">
        <w:rPr>
          <w:rtl w:val="0"/>
        </w:rPr>
        <w:t xml:space="preserve">24-48 hours</w:t>
      </w:r>
      <w:r w:rsidRPr="00000000" w:rsidDel="00000000" w:rsidR="00000000">
        <w:rPr>
          <w:vertAlign w:val="superscript"/>
        </w:rPr>
        <w:footnoteReference w:customMarkFollows="0" w:id="2"/>
      </w:r>
      <w:r w:rsidRPr="00000000" w:rsidDel="00000000" w:rsidR="00000000">
        <w:rPr>
          <w:rtl w:val="0"/>
        </w:rPr>
        <w:t xml:space="preserve">.</w:t>
      </w:r>
    </w:p>
    <w:p w:rsidRPr="00000000" w:rsidR="00000000" w:rsidDel="00000000" w:rsidP="00000000" w:rsidRDefault="00000000" w14:paraId="000000B5">
      <w:pPr>
        <w:widowControl w:val="0"/>
        <w:spacing w:line="360" w:lineRule="auto"/>
        <w:rPr/>
      </w:pPr>
      <w:r w:rsidRPr="00000000" w:rsidDel="00000000" w:rsidR="00000000">
        <w:rPr>
          <w:rtl w:val="0"/>
        </w:rPr>
        <w:t xml:space="preserve">In the event of escalation for </w:t>
      </w:r>
      <w:r w:rsidRPr="00000000" w:rsidDel="00000000" w:rsidR="00000000">
        <w:rPr>
          <w:b w:val="1"/>
          <w:bCs w:val="1"/>
          <w:rtl w:val="0"/>
        </w:rPr>
        <w:t xml:space="preserve">expedited</w:t>
      </w:r>
      <w:r w:rsidRPr="00000000" w:rsidDel="00000000" w:rsidR="00000000">
        <w:rPr>
          <w:rtl w:val="0"/>
        </w:rPr>
        <w:t xml:space="preserve"> review, the MLRO / MLRO </w:t>
      </w:r>
      <w:r w:rsidRPr="00000000" w:rsidDel="00000000" w:rsidR="00000000">
        <w:rPr>
          <w:rtl w:val="0"/>
        </w:rPr>
        <w:t xml:space="preserve">delegates</w:t>
      </w:r>
      <w:r w:rsidRPr="00000000" w:rsidDel="00000000" w:rsidR="00000000">
        <w:rPr>
          <w:rtl w:val="0"/>
        </w:rPr>
        <w:t xml:space="preserve"> should:</w:t>
      </w:r>
    </w:p>
    <w:p w:rsidRPr="00000000" w:rsidR="00000000" w:rsidDel="00000000" w:rsidP="00000000" w:rsidRDefault="00000000" w14:paraId="000000B6">
      <w:pPr>
        <w:widowControl w:val="0"/>
        <w:numPr>
          <w:ilvl w:val="0"/>
          <w:numId w:val="2"/>
        </w:numPr>
        <w:spacing w:line="360" w:lineRule="auto"/>
        <w:ind w:left="720" w:hanging="360"/>
        <w:rPr>
          <w:u w:val="none"/>
        </w:rPr>
      </w:pPr>
      <w:r w:rsidRPr="00000000" w:rsidDel="00000000" w:rsidR="00000000">
        <w:rPr>
          <w:rtl w:val="0"/>
        </w:rPr>
        <w:t xml:space="preserve">Review and determine if it is suspicious within 24 hours of the date of escalation, and</w:t>
      </w:r>
    </w:p>
    <w:p w:rsidRPr="00000000" w:rsidR="00000000" w:rsidDel="00000000" w:rsidP="00000000" w:rsidRDefault="00000000" w14:paraId="000000B7">
      <w:pPr>
        <w:widowControl w:val="0"/>
        <w:numPr>
          <w:ilvl w:val="0"/>
          <w:numId w:val="2"/>
        </w:numPr>
        <w:spacing w:line="360" w:lineRule="auto"/>
        <w:ind w:left="720" w:hanging="360"/>
        <w:rPr>
          <w:u w:val="none"/>
        </w:rPr>
      </w:pPr>
      <w:r w:rsidRPr="00000000" w:rsidDel="00000000" w:rsidR="00000000">
        <w:rPr>
          <w:rtl w:val="0"/>
        </w:rPr>
        <w:t xml:space="preserve">File an STR or SAR to the FIU within 24 hours of the determination.</w:t>
      </w:r>
      <w:r w:rsidRPr="00000000" w:rsidDel="00000000" w:rsidR="00000000">
        <w:rPr>
          <w:rtl w:val="0"/>
        </w:rPr>
      </w:r>
    </w:p>
    <w:p w:rsidRPr="00000000" w:rsidR="00000000" w:rsidDel="00000000" w:rsidP="00000000" w:rsidRDefault="00000000" w14:paraId="000000B8">
      <w:pPr>
        <w:spacing w:before="200" w:after="200" w:line="360" w:lineRule="auto"/>
        <w:rPr/>
      </w:pPr>
      <w:r w:rsidRPr="00000000" w:rsidDel="00000000" w:rsidR="00000000">
        <w:rPr>
          <w:rtl w:val="0"/>
        </w:rPr>
        <w:t xml:space="preserve">CNM</w:t>
      </w:r>
      <w:r w:rsidRPr="00000000" w:rsidDel="00000000" w:rsidR="00000000">
        <w:rPr>
          <w:rtl w:val="0"/>
        </w:rPr>
        <w:t xml:space="preserve">R/PNMRs must be submitted </w:t>
      </w:r>
      <w:r w:rsidRPr="00000000" w:rsidDel="00000000" w:rsidR="00000000">
        <w:rPr>
          <w:rtl w:val="0"/>
        </w:rPr>
        <w:t xml:space="preserve">within five (5) business days from the point of freezing / suspension measures. </w:t>
      </w:r>
    </w:p>
    <w:p w:rsidRPr="00000000" w:rsidR="00000000" w:rsidDel="00000000" w:rsidP="00000000" w:rsidRDefault="00000000" w14:paraId="000000B9">
      <w:pPr>
        <w:pStyle w:val="Heading2"/>
        <w:numPr>
          <w:ilvl w:val="1"/>
          <w:numId w:val="3"/>
        </w:numPr>
        <w:spacing w:before="200" w:after="100" w:line="360" w:lineRule="auto"/>
        <w:ind w:left="1440" w:hanging="360"/>
        <w:jc w:val="both"/>
        <w:rPr>
          <w:b w:val="1"/>
          <w:bCs w:val="1"/>
          <w:sz w:val="32"/>
          <w:szCs w:val="32"/>
        </w:rPr>
      </w:pPr>
      <w:bookmarkStart w:name="_drlj584s131t" w:colFirst="0" w:colLast="0" w:id="11"/>
      <w:bookmarkEnd w:id="11"/>
      <w:r w:rsidRPr="00000000" w:rsidDel="00000000" w:rsidR="00000000">
        <w:rPr>
          <w:b w:val="1"/>
          <w:bCs w:val="1"/>
          <w:rtl w:val="0"/>
        </w:rPr>
        <w:t xml:space="preserve">Quality Assurance &amp; Calibration </w:t>
      </w:r>
      <w:r w:rsidRPr="00000000" w:rsidDel="00000000" w:rsidR="00000000">
        <w:rPr>
          <w:rtl w:val="0"/>
        </w:rPr>
      </w:r>
    </w:p>
    <w:p w:rsidRPr="00000000" w:rsidR="00000000" w:rsidDel="00000000" w:rsidP="00000000" w:rsidRDefault="00000000" w14:paraId="000000BA">
      <w:pPr>
        <w:spacing w:before="200" w:after="200" w:line="360" w:lineRule="auto"/>
        <w:jc w:val="both"/>
        <w:rPr/>
      </w:pPr>
      <w:r w:rsidRPr="00000000" w:rsidDel="00000000" w:rsidR="00000000">
        <w:rPr>
          <w:b w:val="1"/>
          <w:bCs w:val="1"/>
          <w:rtl w:val="0"/>
        </w:rPr>
        <w:t xml:space="preserve">Quality Assurance:</w:t>
      </w:r>
      <w:r w:rsidRPr="00000000" w:rsidDel="00000000" w:rsidR="00000000">
        <w:rPr>
          <w:rtl w:val="0"/>
        </w:rPr>
        <w:br w:type="textWrapping"/>
      </w:r>
      <w:r w:rsidRPr="00000000" w:rsidDel="00000000" w:rsidR="00000000">
        <w:rPr>
          <w:rtl w:val="0"/>
        </w:rPr>
        <w:t xml:space="preserve">The MLRO/Deputy MLRO will conduct periodic quality assurance reviews on a sample basis, in order to ensure the reports were filled in a timely manner and in compliance with the set regulatory reporting standards. </w:t>
      </w:r>
    </w:p>
    <w:p w:rsidRPr="00000000" w:rsidR="00000000" w:rsidDel="00000000" w:rsidP="00000000" w:rsidRDefault="00000000" w14:paraId="000000BB">
      <w:pPr>
        <w:spacing w:before="200" w:after="200" w:line="360" w:lineRule="auto"/>
        <w:jc w:val="both"/>
        <w:rPr/>
      </w:pPr>
      <w:r w:rsidRPr="00000000" w:rsidDel="00000000" w:rsidR="00000000">
        <w:rPr>
          <w:rtl w:val="0"/>
        </w:rPr>
        <w:t xml:space="preserve">The </w:t>
      </w:r>
      <w:r w:rsidRPr="00000000" w:rsidDel="00000000" w:rsidR="00000000">
        <w:rPr>
          <w:rtl w:val="0"/>
        </w:rPr>
        <w:t xml:space="preserve">QA review must be conducted with a reasonable sample size of the total reported case volumes.</w:t>
      </w:r>
      <w:r w:rsidRPr="00000000" w:rsidDel="00000000" w:rsidR="00000000">
        <w:rPr>
          <w:rtl w:val="0"/>
        </w:rPr>
      </w:r>
    </w:p>
    <w:p w:rsidRPr="00000000" w:rsidR="00000000" w:rsidDel="00000000" w:rsidP="00000000" w:rsidRDefault="00000000" w14:paraId="000000BC">
      <w:pPr>
        <w:spacing w:before="200" w:after="200" w:line="360" w:lineRule="auto"/>
        <w:jc w:val="both"/>
        <w:rPr/>
      </w:pPr>
      <w:r w:rsidRPr="00000000" w:rsidDel="00000000" w:rsidR="00000000">
        <w:rPr>
          <w:rtl w:val="0"/>
        </w:rPr>
        <w:t xml:space="preserve">Any findings related to training needs or necessary corrective action must be recorded on the QA Tracker and actioned in a timely manner.</w:t>
      </w:r>
      <w:r w:rsidRPr="00000000" w:rsidDel="00000000" w:rsidR="00000000">
        <w:rPr>
          <w:rtl w:val="0"/>
        </w:rPr>
      </w:r>
    </w:p>
    <w:p w:rsidRPr="00000000" w:rsidR="00000000" w:rsidDel="00000000" w:rsidP="00000000" w:rsidRDefault="00000000" w14:paraId="000000BD">
      <w:pPr>
        <w:spacing w:before="200" w:after="200" w:line="360" w:lineRule="auto"/>
        <w:jc w:val="both"/>
        <w:rPr>
          <w:b w:val="1"/>
          <w:bCs w:val="1"/>
        </w:rPr>
      </w:pPr>
      <w:r w:rsidRPr="00000000" w:rsidDel="00000000" w:rsidR="00000000">
        <w:rPr>
          <w:b w:val="1"/>
          <w:bCs w:val="1"/>
          <w:rtl w:val="0"/>
        </w:rPr>
        <w:t xml:space="preserve">Calibration:</w:t>
      </w:r>
    </w:p>
    <w:p w:rsidRPr="00000000" w:rsidR="00000000" w:rsidDel="00000000" w:rsidP="00000000" w:rsidRDefault="00000000" w14:paraId="000000BE">
      <w:pPr>
        <w:spacing w:before="200" w:after="200" w:line="360" w:lineRule="auto"/>
        <w:jc w:val="both"/>
        <w:rPr/>
      </w:pPr>
      <w:r w:rsidRPr="00000000" w:rsidDel="00000000" w:rsidR="00000000">
        <w:rPr>
          <w:rtl w:val="0"/>
        </w:rPr>
        <w:t xml:space="preserve">The MLRO/Deputy MLRO will hold </w:t>
      </w:r>
      <w:r w:rsidRPr="00000000" w:rsidDel="00000000" w:rsidR="00000000">
        <w:rPr>
          <w:rtl w:val="0"/>
        </w:rPr>
        <w:t xml:space="preserve">periodic calibration sessions</w:t>
      </w:r>
      <w:r w:rsidRPr="00000000" w:rsidDel="00000000" w:rsidR="00000000">
        <w:rPr>
          <w:rtl w:val="0"/>
        </w:rPr>
        <w:t xml:space="preserve"> in order to ensure that adjudication of suspicious activity escalations and subsequent reporting is consistently applied across the ADGM Compliance Analysts team.</w:t>
      </w:r>
    </w:p>
    <w:p w:rsidRPr="00000000" w:rsidR="00000000" w:rsidDel="00000000" w:rsidP="00000000" w:rsidRDefault="00000000" w14:paraId="000000BF">
      <w:pPr>
        <w:spacing w:before="200" w:after="200" w:line="360" w:lineRule="auto"/>
        <w:jc w:val="both"/>
        <w:rPr/>
      </w:pPr>
      <w:r w:rsidRPr="00000000" w:rsidDel="00000000" w:rsidR="00000000">
        <w:rPr>
          <w:rtl w:val="0"/>
        </w:rPr>
        <w:t xml:space="preserve">In addition, the MLRO/ Deputy MLRO will hold periodic feedback sessions with the FCI team, in order to ensure alignment between the investigation of a transaction or activity, and the filing of the external report. </w:t>
      </w:r>
      <w:r w:rsidRPr="00000000" w:rsidDel="00000000" w:rsidR="00000000">
        <w:rPr>
          <w:rtl w:val="0"/>
        </w:rPr>
      </w:r>
    </w:p>
    <w:p w:rsidRPr="00000000" w:rsidR="00000000" w:rsidDel="00000000" w:rsidP="00000000" w:rsidRDefault="00000000" w14:paraId="000000C0">
      <w:pPr>
        <w:pStyle w:val="Heading1"/>
        <w:numPr>
          <w:ilvl w:val="0"/>
          <w:numId w:val="3"/>
        </w:numPr>
        <w:spacing w:before="300" w:after="200" w:lineRule="auto"/>
        <w:ind w:left="720" w:hanging="360"/>
        <w:jc w:val="both"/>
        <w:rPr/>
      </w:pPr>
      <w:bookmarkStart w:name="_5ptpjplf2fne" w:colFirst="0" w:colLast="0" w:id="12"/>
      <w:bookmarkEnd w:id="12"/>
      <w:r w:rsidRPr="00000000" w:rsidDel="00000000" w:rsidR="00000000">
        <w:rPr>
          <w:b w:val="1"/>
          <w:bCs w:val="1"/>
          <w:sz w:val="36"/>
          <w:szCs w:val="36"/>
          <w:rtl w:val="0"/>
        </w:rPr>
        <w:t xml:space="preserve">What warrants a SAR Filing</w:t>
      </w:r>
    </w:p>
    <w:p w:rsidRPr="00000000" w:rsidR="00000000" w:rsidDel="00000000" w:rsidP="00000000" w:rsidRDefault="00000000" w14:paraId="000000C1">
      <w:pPr>
        <w:spacing w:before="240" w:after="240" w:line="360" w:lineRule="auto"/>
        <w:ind w:left="0" w:firstLine="0"/>
        <w:jc w:val="both"/>
        <w:rPr/>
      </w:pPr>
      <w:r w:rsidRPr="00000000" w:rsidDel="00000000" w:rsidR="00000000">
        <w:rPr>
          <w:rtl w:val="0"/>
        </w:rPr>
        <w:t xml:space="preserve">Activities, which may raise s</w:t>
      </w:r>
      <w:r w:rsidRPr="00000000" w:rsidDel="00000000" w:rsidR="00000000">
        <w:rPr>
          <w:rtl w:val="0"/>
        </w:rPr>
        <w:t xml:space="preserve">uspicion include, but are not limited to:</w:t>
      </w:r>
      <w:r w:rsidRPr="00000000" w:rsidDel="00000000" w:rsidR="00000000">
        <w:rPr>
          <w:rtl w:val="0"/>
        </w:rPr>
      </w:r>
    </w:p>
    <w:p w:rsidRPr="00000000" w:rsidR="00000000" w:rsidDel="00000000" w:rsidP="00000000" w:rsidRDefault="00000000" w14:paraId="000000C2">
      <w:pPr>
        <w:numPr>
          <w:ilvl w:val="0"/>
          <w:numId w:val="15"/>
        </w:numPr>
        <w:spacing w:before="0" w:line="360" w:lineRule="auto"/>
        <w:ind w:left="720" w:hanging="360"/>
        <w:jc w:val="both"/>
        <w:rPr>
          <w:color w:val="000000"/>
          <w:sz w:val="22"/>
          <w:szCs w:val="22"/>
        </w:rPr>
      </w:pPr>
      <w:r w:rsidRPr="00000000" w:rsidDel="00000000" w:rsidR="00000000">
        <w:rPr>
          <w:rtl w:val="0"/>
        </w:rPr>
        <w:t xml:space="preserve">Transactions which have no apparent purpose, which make no obvious economic sense, or which are designed or structured to avoid detection; </w:t>
      </w:r>
    </w:p>
    <w:p w:rsidRPr="00000000" w:rsidR="00000000" w:rsidDel="00000000" w:rsidP="00000000" w:rsidRDefault="00000000" w14:paraId="000000C3">
      <w:pPr>
        <w:numPr>
          <w:ilvl w:val="0"/>
          <w:numId w:val="15"/>
        </w:numPr>
        <w:spacing w:before="0" w:line="360" w:lineRule="auto"/>
        <w:ind w:left="720" w:hanging="360"/>
        <w:jc w:val="both"/>
        <w:rPr>
          <w:color w:val="000000"/>
          <w:sz w:val="22"/>
          <w:szCs w:val="22"/>
        </w:rPr>
      </w:pPr>
      <w:r w:rsidRPr="00000000" w:rsidDel="00000000" w:rsidR="00000000">
        <w:rPr>
          <w:rtl w:val="0"/>
        </w:rPr>
        <w:t xml:space="preserve">Transactions requested by a Person without reasonable explanation, which are out of the ordinary range of services normally requested or are outside the experience of a Relevant Person in relation to a particular customer; </w:t>
      </w:r>
    </w:p>
    <w:p w:rsidRPr="00000000" w:rsidR="00000000" w:rsidDel="00000000" w:rsidP="00000000" w:rsidRDefault="00000000" w14:paraId="000000C4">
      <w:pPr>
        <w:numPr>
          <w:ilvl w:val="0"/>
          <w:numId w:val="15"/>
        </w:numPr>
        <w:spacing w:before="0" w:line="360" w:lineRule="auto"/>
        <w:ind w:left="720" w:hanging="360"/>
        <w:jc w:val="both"/>
        <w:rPr>
          <w:color w:val="000000"/>
          <w:sz w:val="22"/>
          <w:szCs w:val="22"/>
        </w:rPr>
      </w:pPr>
      <w:r w:rsidRPr="00000000" w:rsidDel="00000000" w:rsidR="00000000">
        <w:rPr>
          <w:rtl w:val="0"/>
        </w:rPr>
        <w:t xml:space="preserve">Where the size or pattern of Transactions, without reasonable explanation, is out of line with any pattern that has previously emerged or may have been deliberately structured to avoid detection; </w:t>
      </w:r>
    </w:p>
    <w:p w:rsidRPr="00000000" w:rsidR="00000000" w:rsidDel="00000000" w:rsidP="00000000" w:rsidRDefault="00000000" w14:paraId="000000C5">
      <w:pPr>
        <w:numPr>
          <w:ilvl w:val="0"/>
          <w:numId w:val="15"/>
        </w:numPr>
        <w:spacing w:before="0" w:line="360" w:lineRule="auto"/>
        <w:ind w:left="720" w:hanging="360"/>
        <w:jc w:val="both"/>
        <w:rPr>
          <w:color w:val="000000"/>
          <w:sz w:val="22"/>
          <w:szCs w:val="22"/>
        </w:rPr>
      </w:pPr>
      <w:r w:rsidRPr="00000000" w:rsidDel="00000000" w:rsidR="00000000">
        <w:rPr>
          <w:rtl w:val="0"/>
        </w:rPr>
        <w:t xml:space="preserve">A customer's refusal to provide the information requested without reasonable explanation; (e) where a customer who has just entered into a business relationship uses the relationship for a single Transaction or for only a very short period of time; </w:t>
      </w:r>
    </w:p>
    <w:p w:rsidRPr="00000000" w:rsidR="00000000" w:rsidDel="00000000" w:rsidP="00000000" w:rsidRDefault="00000000" w14:paraId="000000C6">
      <w:pPr>
        <w:numPr>
          <w:ilvl w:val="0"/>
          <w:numId w:val="15"/>
        </w:numPr>
        <w:spacing w:before="0" w:line="360" w:lineRule="auto"/>
        <w:ind w:left="720" w:hanging="360"/>
        <w:jc w:val="both"/>
        <w:rPr>
          <w:color w:val="000000"/>
          <w:sz w:val="22"/>
          <w:szCs w:val="22"/>
        </w:rPr>
      </w:pPr>
      <w:r w:rsidRPr="00000000" w:rsidDel="00000000" w:rsidR="00000000">
        <w:rPr>
          <w:rtl w:val="0"/>
        </w:rPr>
        <w:t xml:space="preserve">Extensive use of offshore accounts, companies or structures in circumstances where the customer's economic needs do not support such requirements; </w:t>
      </w:r>
    </w:p>
    <w:p w:rsidRPr="00000000" w:rsidR="00000000" w:rsidDel="00000000" w:rsidP="00000000" w:rsidRDefault="00000000" w14:paraId="000000C7">
      <w:pPr>
        <w:numPr>
          <w:ilvl w:val="0"/>
          <w:numId w:val="15"/>
        </w:numPr>
        <w:spacing w:before="0" w:line="360" w:lineRule="auto"/>
        <w:ind w:left="720" w:hanging="360"/>
        <w:jc w:val="both"/>
        <w:rPr>
          <w:color w:val="000000"/>
          <w:sz w:val="22"/>
          <w:szCs w:val="22"/>
        </w:rPr>
      </w:pPr>
      <w:r w:rsidRPr="00000000" w:rsidDel="00000000" w:rsidR="00000000">
        <w:rPr>
          <w:rtl w:val="0"/>
        </w:rPr>
        <w:t xml:space="preserve">Unnecessary routing of funds through third-party accounts; </w:t>
      </w:r>
    </w:p>
    <w:p w:rsidRPr="00000000" w:rsidR="00000000" w:rsidDel="00000000" w:rsidP="00000000" w:rsidRDefault="00000000" w14:paraId="000000C8">
      <w:pPr>
        <w:numPr>
          <w:ilvl w:val="0"/>
          <w:numId w:val="15"/>
        </w:numPr>
        <w:spacing w:before="0" w:line="360" w:lineRule="auto"/>
        <w:ind w:left="720" w:hanging="360"/>
        <w:jc w:val="both"/>
        <w:rPr>
          <w:color w:val="000000"/>
          <w:sz w:val="22"/>
          <w:szCs w:val="22"/>
        </w:rPr>
      </w:pPr>
      <w:r w:rsidRPr="00000000" w:rsidDel="00000000" w:rsidR="00000000">
        <w:rPr>
          <w:rtl w:val="0"/>
        </w:rPr>
        <w:t xml:space="preserve">Unusual Transactions without an apparently profitable motive.</w:t>
      </w:r>
    </w:p>
    <w:p w:rsidRPr="00000000" w:rsidR="00000000" w:rsidDel="00000000" w:rsidP="00000000" w:rsidRDefault="00000000" w14:paraId="000000C9">
      <w:pPr>
        <w:widowControl w:val="0"/>
        <w:spacing w:line="240" w:lineRule="auto"/>
        <w:rPr/>
      </w:pPr>
      <w:r w:rsidRPr="00000000" w:rsidDel="00000000" w:rsidR="00000000">
        <w:rPr>
          <w:rtl w:val="0"/>
        </w:rPr>
      </w:r>
    </w:p>
    <w:p w:rsidRPr="00000000" w:rsidR="00000000" w:rsidDel="00000000" w:rsidP="00000000" w:rsidRDefault="00000000" w14:paraId="000000CA">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60" w:lineRule="auto"/>
        <w:ind w:left="0" w:right="0" w:firstLine="0"/>
        <w:jc w:val="both"/>
        <w:rPr/>
      </w:pPr>
      <w:r w:rsidRPr="00000000" w:rsidDel="00000000" w:rsidR="00000000">
        <w:rPr>
          <w:rtl w:val="0"/>
        </w:rPr>
        <w:t xml:space="preserve">As per EOCN’s national guidance, typologies and red flags for ML, TF, and PF are listed below. Common indicators include:</w:t>
      </w:r>
    </w:p>
    <w:p w:rsidRPr="00000000" w:rsidR="00000000" w:rsidDel="00000000" w:rsidP="00000000" w:rsidRDefault="00000000" w14:paraId="000000CB">
      <w:pPr>
        <w:keepNext w:val="0"/>
        <w:keepLines w:val="0"/>
        <w:pageBreakBefore w:val="0"/>
        <w:widowControl w:val="1"/>
        <w:numPr>
          <w:ilvl w:val="0"/>
          <w:numId w:val="15"/>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pPr>
      <w:r w:rsidRPr="00000000" w:rsidDel="00000000" w:rsidR="00000000">
        <w:rPr>
          <w:rtl w:val="0"/>
        </w:rPr>
        <w:t xml:space="preserve">Frequent, unexplained fund movements</w:t>
      </w:r>
    </w:p>
    <w:p w:rsidRPr="00000000" w:rsidR="00000000" w:rsidDel="00000000" w:rsidP="00000000" w:rsidRDefault="00000000" w14:paraId="000000CC">
      <w:pPr>
        <w:keepNext w:val="0"/>
        <w:keepLines w:val="0"/>
        <w:pageBreakBefore w:val="0"/>
        <w:widowControl w:val="1"/>
        <w:numPr>
          <w:ilvl w:val="0"/>
          <w:numId w:val="15"/>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pPr>
      <w:r w:rsidRPr="00000000" w:rsidDel="00000000" w:rsidR="00000000">
        <w:rPr>
          <w:rtl w:val="0"/>
        </w:rPr>
        <w:t xml:space="preserve">Rapid conversion between fiat and crypto</w:t>
      </w:r>
    </w:p>
    <w:p w:rsidRPr="00000000" w:rsidR="00000000" w:rsidDel="00000000" w:rsidP="00000000" w:rsidRDefault="00000000" w14:paraId="000000CD">
      <w:pPr>
        <w:keepNext w:val="0"/>
        <w:keepLines w:val="0"/>
        <w:pageBreakBefore w:val="0"/>
        <w:widowControl w:val="1"/>
        <w:numPr>
          <w:ilvl w:val="0"/>
          <w:numId w:val="15"/>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pPr>
      <w:r w:rsidRPr="00000000" w:rsidDel="00000000" w:rsidR="00000000">
        <w:rPr>
          <w:rtl w:val="0"/>
        </w:rPr>
        <w:t xml:space="preserve">Structuring to avoid thresholds</w:t>
      </w:r>
    </w:p>
    <w:p w:rsidRPr="00000000" w:rsidR="00000000" w:rsidDel="00000000" w:rsidP="00000000" w:rsidRDefault="00000000" w14:paraId="000000CE">
      <w:pPr>
        <w:keepNext w:val="0"/>
        <w:keepLines w:val="0"/>
        <w:pageBreakBefore w:val="0"/>
        <w:widowControl w:val="1"/>
        <w:numPr>
          <w:ilvl w:val="0"/>
          <w:numId w:val="15"/>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pPr>
      <w:r w:rsidRPr="00000000" w:rsidDel="00000000" w:rsidR="00000000">
        <w:rPr>
          <w:rtl w:val="0"/>
        </w:rPr>
        <w:t xml:space="preserve">Use of third-party accounts</w:t>
      </w:r>
    </w:p>
    <w:p w:rsidRPr="00000000" w:rsidR="00000000" w:rsidDel="00000000" w:rsidP="00000000" w:rsidRDefault="00000000" w14:paraId="000000CF">
      <w:pPr>
        <w:keepNext w:val="0"/>
        <w:keepLines w:val="0"/>
        <w:pageBreakBefore w:val="0"/>
        <w:widowControl w:val="1"/>
        <w:numPr>
          <w:ilvl w:val="0"/>
          <w:numId w:val="15"/>
        </w:numPr>
        <w:pBdr>
          <w:top w:val="nil" w:sz="0" w:space="0"/>
          <w:left w:val="nil" w:sz="0" w:space="0"/>
          <w:bottom w:val="nil" w:sz="0" w:space="0"/>
          <w:right w:val="nil" w:sz="0" w:space="0"/>
          <w:between w:val="nil" w:sz="0" w:space="0"/>
        </w:pBdr>
        <w:shd w:val="clear" w:fill="auto"/>
        <w:spacing w:before="0" w:after="0" w:line="360" w:lineRule="auto"/>
        <w:ind w:left="720" w:right="0" w:hanging="360"/>
        <w:jc w:val="both"/>
      </w:pPr>
      <w:r w:rsidRPr="00000000" w:rsidDel="00000000" w:rsidR="00000000">
        <w:rPr>
          <w:rtl w:val="0"/>
        </w:rPr>
        <w:t xml:space="preserve">Sanctions evasion via intermediaries</w:t>
      </w:r>
    </w:p>
    <w:p w:rsidRPr="00000000" w:rsidR="00000000" w:rsidDel="00000000" w:rsidP="00000000" w:rsidRDefault="00000000" w14:paraId="000000D0">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360" w:lineRule="auto"/>
        <w:ind w:left="0" w:right="0" w:firstLine="0"/>
        <w:jc w:val="both"/>
        <w:rPr/>
      </w:pPr>
      <w:r w:rsidRPr="00000000" w:rsidDel="00000000" w:rsidR="00000000">
        <w:rPr>
          <w:rtl w:val="0"/>
        </w:rPr>
        <w:t xml:space="preserve">Always consider the context, what is unusual for one customer may be normal for another.</w:t>
      </w:r>
    </w:p>
    <w:p w:rsidRPr="00000000" w:rsidR="00000000" w:rsidDel="00000000" w:rsidP="00000000" w:rsidRDefault="00000000" w14:paraId="000000D1">
      <w:pPr>
        <w:spacing w:before="200" w:after="200" w:line="360" w:lineRule="auto"/>
        <w:jc w:val="both"/>
        <w:rPr/>
      </w:pPr>
      <w:r w:rsidRPr="00000000" w:rsidDel="00000000" w:rsidR="00000000">
        <w:rPr>
          <w:rtl w:val="0"/>
        </w:rPr>
        <w:t xml:space="preserve">For those that are involved in any illicit</w:t>
      </w:r>
      <w:r w:rsidRPr="00000000" w:rsidDel="00000000" w:rsidR="00000000">
        <w:rPr>
          <w:rtl w:val="0"/>
        </w:rPr>
        <w:t xml:space="preserve"> activity, the users will be automatically offboarded</w:t>
      </w:r>
      <w:r w:rsidRPr="00000000" w:rsidDel="00000000" w:rsidR="00000000">
        <w:rPr>
          <w:rtl w:val="0"/>
        </w:rPr>
        <w:t xml:space="preserve">. If a user conducts another activity that is against the platform’s terms of use, the user can be offboarded and an external SAR/STR will be submitted to the UAE FIU. </w:t>
      </w:r>
    </w:p>
    <w:p w:rsidRPr="00000000" w:rsidR="00000000" w:rsidDel="00000000" w:rsidP="00000000" w:rsidRDefault="00000000" w14:paraId="000000D2">
      <w:pPr>
        <w:spacing w:before="200" w:after="200" w:line="360" w:lineRule="auto"/>
        <w:jc w:val="both"/>
        <w:rPr/>
      </w:pPr>
      <w:r w:rsidRPr="00000000" w:rsidDel="00000000" w:rsidR="00000000">
        <w:rPr>
          <w:rtl w:val="0"/>
        </w:rPr>
        <w:t xml:space="preserve">The Firm has zero risk appetite for direct sanctions exposure. Transactions over $0 that raise alerts due to direct exposure to sanctioned jurisdictions/entities will be offboarded without any warning and an external SAR will be filed. </w:t>
      </w:r>
      <w:r w:rsidRPr="00000000" w:rsidDel="00000000" w:rsidR="00000000">
        <w:rPr>
          <w:rtl w:val="0"/>
        </w:rPr>
      </w:r>
    </w:p>
    <w:p w:rsidRPr="00000000" w:rsidR="00000000" w:rsidDel="00000000" w:rsidP="00000000" w:rsidRDefault="00000000" w14:paraId="000000D3">
      <w:pPr>
        <w:widowControl w:val="0"/>
        <w:numPr>
          <w:ilvl w:val="0"/>
          <w:numId w:val="3"/>
        </w:numPr>
        <w:spacing w:before="60" w:line="240" w:lineRule="auto"/>
        <w:ind w:left="720" w:hanging="360"/>
      </w:pPr>
      <w:r w:rsidRPr="00000000" w:rsidDel="00000000" w:rsidR="00000000">
        <w:rPr>
          <w:b w:val="1"/>
          <w:bCs w:val="1"/>
          <w:sz w:val="36"/>
          <w:szCs w:val="36"/>
          <w:rtl w:val="0"/>
        </w:rPr>
        <w:t xml:space="preserve">Suspension of products and services</w:t>
      </w:r>
    </w:p>
    <w:p w:rsidRPr="00000000" w:rsidR="00000000" w:rsidDel="00000000" w:rsidP="00000000" w:rsidRDefault="00000000" w14:paraId="000000D4">
      <w:pPr>
        <w:spacing w:line="360" w:lineRule="auto"/>
        <w:jc w:val="both"/>
        <w:rPr/>
      </w:pPr>
      <w:r w:rsidRPr="00000000" w:rsidDel="00000000" w:rsidR="00000000">
        <w:rPr>
          <w:rtl w:val="0"/>
        </w:rPr>
      </w:r>
    </w:p>
    <w:p w:rsidRPr="00000000" w:rsidR="00000000" w:rsidDel="00000000" w:rsidP="00000000" w:rsidRDefault="00000000" w14:paraId="000000D5">
      <w:pPr>
        <w:spacing w:line="360" w:lineRule="auto"/>
        <w:jc w:val="both"/>
        <w:rPr/>
      </w:pPr>
      <w:r w:rsidRPr="00000000" w:rsidDel="00000000" w:rsidR="00000000">
        <w:rPr>
          <w:rtl w:val="0"/>
        </w:rPr>
        <w:t xml:space="preserve">Where the Sanctions team, in the course of routine sanctions screening, have identified a </w:t>
      </w:r>
      <w:r w:rsidRPr="00000000" w:rsidDel="00000000" w:rsidR="00000000">
        <w:rPr>
          <w:b w:val="1"/>
          <w:bCs w:val="1"/>
          <w:rtl w:val="0"/>
        </w:rPr>
        <w:t xml:space="preserve">Partial Name Match</w:t>
      </w:r>
      <w:r w:rsidRPr="00000000" w:rsidDel="00000000" w:rsidR="00000000">
        <w:rPr>
          <w:rtl w:val="0"/>
        </w:rPr>
        <w:t xml:space="preserve"> on an existing customer, prospective customer or counterparty of an existing customer in a transaction, and taken measures to suspend any transaction, refrain from offering any funds, other assets or services, the MLRO or their delegate is required to submit a PNMR through goAML within five (5) business days from the suspension measures. </w:t>
      </w:r>
    </w:p>
    <w:p w:rsidRPr="00000000" w:rsidR="00000000" w:rsidDel="00000000" w:rsidP="00000000" w:rsidRDefault="00000000" w14:paraId="000000D6">
      <w:pPr>
        <w:spacing w:line="360" w:lineRule="auto"/>
        <w:jc w:val="both"/>
        <w:rPr/>
      </w:pPr>
      <w:r w:rsidRPr="00000000" w:rsidDel="00000000" w:rsidR="00000000">
        <w:rPr>
          <w:rtl w:val="0"/>
        </w:rPr>
      </w:r>
    </w:p>
    <w:p w:rsidRPr="00000000" w:rsidR="00000000" w:rsidDel="00000000" w:rsidP="00000000" w:rsidRDefault="00000000" w14:paraId="000000D7">
      <w:pPr>
        <w:spacing w:line="360" w:lineRule="auto"/>
        <w:jc w:val="both"/>
        <w:rPr/>
      </w:pPr>
      <w:r w:rsidRPr="00000000" w:rsidDel="00000000" w:rsidR="00000000">
        <w:rPr>
          <w:color w:val="000000"/>
          <w:sz w:val="22"/>
          <w:szCs w:val="22"/>
          <w:rtl w:val="0"/>
        </w:rPr>
        <w:t xml:space="preserve">The MLRO must ensure that all necessary information and documents regarding the Partial Name Match are also included in the report.</w:t>
      </w:r>
      <w:r w:rsidRPr="00000000" w:rsidDel="00000000" w:rsidR="00000000">
        <w:rPr>
          <w:rtl w:val="0"/>
        </w:rPr>
      </w:r>
    </w:p>
    <w:p w:rsidRPr="00000000" w:rsidR="00000000" w:rsidDel="00000000" w:rsidP="00000000" w:rsidRDefault="00000000" w14:paraId="000000D8">
      <w:pPr>
        <w:spacing w:line="360" w:lineRule="auto"/>
        <w:jc w:val="both"/>
        <w:rPr/>
      </w:pPr>
      <w:r w:rsidRPr="00000000" w:rsidDel="00000000" w:rsidR="00000000">
        <w:rPr>
          <w:rtl w:val="0"/>
        </w:rPr>
      </w:r>
    </w:p>
    <w:p w:rsidRPr="00000000" w:rsidR="00000000" w:rsidDel="00000000" w:rsidP="00000000" w:rsidRDefault="00000000" w14:paraId="000000D9">
      <w:pPr>
        <w:spacing w:line="360" w:lineRule="auto"/>
        <w:jc w:val="both"/>
        <w:rPr>
          <w:sz w:val="22"/>
          <w:szCs w:val="22"/>
        </w:rPr>
      </w:pPr>
      <w:r w:rsidRPr="00000000" w:rsidDel="00000000" w:rsidR="00000000">
        <w:rPr>
          <w:sz w:val="22"/>
          <w:szCs w:val="22"/>
          <w:rtl w:val="0"/>
        </w:rPr>
        <w:t xml:space="preserve">Once further instructions are received from EOCN via goAML on whether to cancel the suspension (‘False Positive’) or implement freezing measures (‘Confirmed Name Match’), the MLRO must notify the Sanctions team for the execution of the necessary action. </w:t>
      </w:r>
      <w:r w:rsidRPr="00000000" w:rsidDel="00000000" w:rsidR="00000000">
        <w:rPr>
          <w:rtl w:val="0"/>
        </w:rPr>
      </w:r>
    </w:p>
    <w:p w:rsidRPr="00000000" w:rsidR="00000000" w:rsidDel="00000000" w:rsidP="00000000" w:rsidRDefault="00000000" w14:paraId="000000DA">
      <w:pPr>
        <w:rPr/>
      </w:pPr>
      <w:r w:rsidRPr="00000000" w:rsidDel="00000000" w:rsidR="00000000">
        <w:rPr>
          <w:rtl w:val="0"/>
        </w:rPr>
      </w:r>
    </w:p>
    <w:p w:rsidRPr="00000000" w:rsidR="00000000" w:rsidDel="00000000" w:rsidP="00000000" w:rsidRDefault="00000000" w14:paraId="000000DB">
      <w:pPr>
        <w:pStyle w:val="Heading1"/>
        <w:numPr>
          <w:ilvl w:val="0"/>
          <w:numId w:val="3"/>
        </w:numPr>
        <w:spacing w:before="300" w:after="200" w:line="360" w:lineRule="auto"/>
        <w:ind w:left="720" w:hanging="360"/>
        <w:jc w:val="both"/>
      </w:pPr>
      <w:bookmarkStart w:name="_u6neu19vyt12" w:colFirst="0" w:colLast="0" w:id="13"/>
      <w:bookmarkEnd w:id="13"/>
      <w:r w:rsidRPr="00000000" w:rsidDel="00000000" w:rsidR="00000000">
        <w:rPr>
          <w:b w:val="1"/>
          <w:bCs w:val="1"/>
          <w:sz w:val="36"/>
          <w:szCs w:val="36"/>
          <w:rtl w:val="0"/>
        </w:rPr>
        <w:t xml:space="preserve">Freezing of Assets </w:t>
      </w:r>
    </w:p>
    <w:p w:rsidRPr="00000000" w:rsidR="00000000" w:rsidDel="00000000" w:rsidP="00000000" w:rsidRDefault="00000000" w14:paraId="000000DC">
      <w:pPr>
        <w:spacing w:line="360" w:lineRule="auto"/>
        <w:jc w:val="both"/>
        <w:rPr/>
      </w:pPr>
      <w:r w:rsidRPr="00000000" w:rsidDel="00000000" w:rsidR="00000000">
        <w:rPr>
          <w:rtl w:val="0"/>
        </w:rPr>
        <w:t xml:space="preserve">Where the Sanctions team, in the course of routine sanctions screening, have identified a </w:t>
      </w:r>
      <w:r w:rsidRPr="00000000" w:rsidDel="00000000" w:rsidR="00000000">
        <w:rPr>
          <w:b w:val="1"/>
          <w:bCs w:val="1"/>
          <w:rtl w:val="0"/>
        </w:rPr>
        <w:t xml:space="preserve">Confirmed Name Match</w:t>
      </w:r>
      <w:r w:rsidRPr="00000000" w:rsidDel="00000000" w:rsidR="00000000">
        <w:rPr>
          <w:rtl w:val="0"/>
        </w:rPr>
        <w:t xml:space="preserve"> on an existing customer, a prospective customer or counterparty of an existing customer in a transaction, and taken measures to freeze and prohibit making funds or other assets or services available, the MLRO or their delegate is required to submit a CNMR through goAML within five (5) business days of implementing the freezing measures.</w:t>
      </w:r>
    </w:p>
    <w:p w:rsidRPr="00000000" w:rsidR="00000000" w:rsidDel="00000000" w:rsidP="00000000" w:rsidRDefault="00000000" w14:paraId="000000DD">
      <w:pPr>
        <w:spacing w:line="360" w:lineRule="auto"/>
        <w:jc w:val="both"/>
        <w:rPr/>
      </w:pPr>
      <w:r w:rsidRPr="00000000" w:rsidDel="00000000" w:rsidR="00000000">
        <w:rPr>
          <w:rtl w:val="0"/>
        </w:rPr>
      </w:r>
    </w:p>
    <w:p w:rsidRPr="00000000" w:rsidR="00000000" w:rsidDel="00000000" w:rsidP="00000000" w:rsidRDefault="00000000" w14:paraId="000000DE">
      <w:pPr>
        <w:spacing w:line="360" w:lineRule="auto"/>
        <w:jc w:val="both"/>
        <w:rPr/>
      </w:pPr>
      <w:r w:rsidRPr="00000000" w:rsidDel="00000000" w:rsidR="00000000">
        <w:rPr>
          <w:rtl w:val="0"/>
        </w:rPr>
        <w:t xml:space="preserve">In addition, the FSRA and ADGM Courts have certain powers under the relevant laws to impose a requirement restricting Binance from disposing of or transferring property including, for example, assets or other funds suspected of relating to money laundering or terrorist financing. Upon receiving a request from FSRA/ADGM Courts on freezing of assets, Binance is required to comply with the instructions and take all required actions accordingly. </w:t>
      </w:r>
      <w:r w:rsidRPr="00000000" w:rsidDel="00000000" w:rsidR="00000000">
        <w:rPr>
          <w:rtl w:val="0"/>
        </w:rPr>
      </w:r>
    </w:p>
    <w:p w:rsidRPr="00000000" w:rsidR="00000000" w:rsidDel="00000000" w:rsidP="00000000" w:rsidRDefault="00000000" w14:paraId="000000DF">
      <w:pPr>
        <w:pStyle w:val="Heading1"/>
        <w:numPr>
          <w:ilvl w:val="0"/>
          <w:numId w:val="3"/>
        </w:numPr>
        <w:spacing w:before="300" w:after="200" w:line="360" w:lineRule="auto"/>
        <w:ind w:left="720" w:hanging="360"/>
        <w:jc w:val="both"/>
        <w:rPr/>
      </w:pPr>
      <w:bookmarkStart w:name="_ik9uo5gjqaiq" w:colFirst="0" w:colLast="0" w:id="14"/>
      <w:bookmarkEnd w:id="14"/>
      <w:r w:rsidRPr="00000000" w:rsidDel="00000000" w:rsidR="00000000">
        <w:rPr>
          <w:b w:val="1"/>
          <w:bCs w:val="1"/>
          <w:sz w:val="36"/>
          <w:szCs w:val="36"/>
          <w:rtl w:val="0"/>
        </w:rPr>
        <w:t xml:space="preserve">External Requests</w:t>
      </w:r>
    </w:p>
    <w:p w:rsidRPr="00000000" w:rsidR="00000000" w:rsidDel="00000000" w:rsidP="00000000" w:rsidRDefault="00000000" w14:paraId="000000E0">
      <w:pPr>
        <w:spacing w:before="200" w:after="200" w:line="360" w:lineRule="auto"/>
        <w:jc w:val="both"/>
        <w:rPr/>
      </w:pPr>
      <w:r w:rsidRPr="00000000" w:rsidDel="00000000" w:rsidR="00000000">
        <w:rPr>
          <w:rtl w:val="0"/>
        </w:rPr>
        <w:t xml:space="preserve">The local Compliance Team may receive Law Enforcement (LE) requests from external authorities, such as the FIU or FSRA. These requests can range from general Requests for Information (RFIs) to specific instructions for the Firm to submit a SAR/STR related to certain users.</w:t>
      </w:r>
    </w:p>
    <w:p w:rsidRPr="00000000" w:rsidR="00000000" w:rsidDel="00000000" w:rsidP="00000000" w:rsidRDefault="00000000" w14:paraId="000000E1">
      <w:pPr>
        <w:spacing w:before="200" w:after="200" w:line="360" w:lineRule="auto"/>
        <w:jc w:val="both"/>
        <w:rPr/>
      </w:pPr>
      <w:r w:rsidRPr="00000000" w:rsidDel="00000000" w:rsidR="00000000">
        <w:rPr>
          <w:rtl w:val="0"/>
        </w:rPr>
        <w:t xml:space="preserve">The MLRO must submit the external SAR/STRs as requested by the LE request in a timely manner. </w:t>
      </w:r>
    </w:p>
    <w:p w:rsidRPr="00000000" w:rsidR="00000000" w:rsidDel="00000000" w:rsidP="00000000" w:rsidRDefault="00000000" w14:paraId="000000E2">
      <w:pPr>
        <w:pStyle w:val="Heading1"/>
        <w:numPr>
          <w:ilvl w:val="0"/>
          <w:numId w:val="3"/>
        </w:numPr>
        <w:spacing w:before="300" w:after="200" w:lineRule="auto"/>
        <w:ind w:left="720" w:hanging="360"/>
        <w:rPr/>
      </w:pPr>
      <w:bookmarkStart w:name="_5g5mr88ujifc" w:colFirst="0" w:colLast="0" w:id="15"/>
      <w:bookmarkEnd w:id="15"/>
      <w:r w:rsidRPr="00000000" w:rsidDel="00000000" w:rsidR="00000000">
        <w:rPr>
          <w:b w:val="1"/>
          <w:bCs w:val="1"/>
          <w:sz w:val="36"/>
          <w:szCs w:val="36"/>
          <w:rtl w:val="0"/>
        </w:rPr>
        <w:t xml:space="preserve">Submitting the report via HaoDesk and XML auto reporting functionality </w:t>
      </w:r>
    </w:p>
    <w:p w:rsidRPr="00000000" w:rsidR="00000000" w:rsidDel="00000000" w:rsidP="00000000" w:rsidRDefault="00000000" w14:paraId="000000E3">
      <w:pPr>
        <w:spacing w:before="200" w:after="200" w:line="360" w:lineRule="auto"/>
        <w:jc w:val="both"/>
        <w:rPr/>
      </w:pPr>
      <w:r w:rsidRPr="00000000" w:rsidDel="00000000" w:rsidR="00000000">
        <w:rPr>
          <w:rtl w:val="0"/>
        </w:rPr>
        <w:t xml:space="preserve">As per </w:t>
        <w:tab/>
        <w:t xml:space="preserve">Chapter 14.3 of ADGM’s AML/CTF and Sanctions Rulebook</w:t>
      </w:r>
      <w:r w:rsidRPr="00000000" w:rsidDel="00000000" w:rsidR="00000000">
        <w:rPr>
          <w:i w:val="1"/>
          <w:iCs w:val="1"/>
          <w:rtl w:val="0"/>
        </w:rPr>
        <w:t xml:space="preserve">, </w:t>
      </w:r>
      <w:r w:rsidRPr="00000000" w:rsidDel="00000000" w:rsidR="00000000">
        <w:rPr>
          <w:rtl w:val="0"/>
        </w:rPr>
        <w:t xml:space="preserve">MLROs are responsible for reporting any suspicious activity or transaction to the UAE FIU.</w:t>
      </w:r>
    </w:p>
    <w:p w:rsidRPr="00000000" w:rsidR="00000000" w:rsidDel="00000000" w:rsidP="00000000" w:rsidRDefault="00000000" w14:paraId="000000E4">
      <w:pPr>
        <w:spacing w:before="200" w:after="200" w:line="360" w:lineRule="auto"/>
        <w:jc w:val="both"/>
        <w:rPr/>
      </w:pPr>
      <w:r w:rsidRPr="00000000" w:rsidDel="00000000" w:rsidR="00000000">
        <w:rPr>
          <w:rtl w:val="0"/>
        </w:rPr>
        <w:t xml:space="preserve">When an activity or a transaction is deemed suspicious by the MRLO, the MLRO has the duty to submit a report of the activity to the Financial Intelligence Unit via their goAML website. </w:t>
      </w:r>
    </w:p>
    <w:p w:rsidRPr="00000000" w:rsidR="00000000" w:rsidDel="00000000" w:rsidP="00000000" w:rsidRDefault="00000000" w14:paraId="000000E5">
      <w:pPr>
        <w:rPr/>
      </w:pPr>
      <w:r w:rsidRPr="00000000" w:rsidDel="00000000" w:rsidR="00000000">
        <w:rPr>
          <w:rtl w:val="0"/>
        </w:rPr>
        <w:t xml:space="preserve">A new functionality has been built to facilitate automatic reporting via HaoDesk and an API link to the FIU’s reporting portal, GoAML.</w:t>
      </w:r>
    </w:p>
    <w:p w:rsidRPr="00000000" w:rsidR="00000000" w:rsidDel="00000000" w:rsidP="00000000" w:rsidRDefault="00000000" w14:paraId="000000E6">
      <w:pPr>
        <w:rPr/>
      </w:pPr>
      <w:r w:rsidRPr="00000000" w:rsidDel="00000000" w:rsidR="00000000">
        <w:rPr>
          <w:rtl w:val="0"/>
        </w:rPr>
      </w:r>
    </w:p>
    <w:p w:rsidRPr="00000000" w:rsidR="00000000" w:rsidDel="00000000" w:rsidP="00000000" w:rsidRDefault="00000000" w14:paraId="000000E7">
      <w:pPr>
        <w:rPr/>
      </w:pPr>
      <w:r w:rsidRPr="00000000" w:rsidDel="00000000" w:rsidR="00000000">
        <w:rPr>
          <w:rtl w:val="0"/>
        </w:rPr>
        <w:t xml:space="preserve">An illustration of the  auto-reporting process is provided below: </w:t>
      </w:r>
    </w:p>
    <w:p w:rsidRPr="00000000" w:rsidR="00000000" w:rsidDel="00000000" w:rsidP="00000000" w:rsidRDefault="00000000" w14:paraId="000000E8">
      <w:pPr>
        <w:rPr/>
      </w:pPr>
      <w:r w:rsidRPr="00000000" w:rsidDel="00000000" w:rsidR="00000000">
        <w:rPr>
          <w:rtl w:val="0"/>
        </w:rPr>
      </w:r>
    </w:p>
    <w:p w:rsidRPr="00000000" w:rsidR="00000000" w:rsidDel="00000000" w:rsidP="00000000" w:rsidRDefault="00000000" w14:paraId="000000E9">
      <w:pPr>
        <w:rPr/>
      </w:pPr>
      <w:r w:rsidRPr="00000000" w:rsidDel="00000000" w:rsidR="00000000">
        <w:rPr/>
        <w:drawing>
          <wp:inline distT="114300" distB="114300" distL="114300" distR="114300">
            <wp:extent cx="5943600" cy="2133600"/>
            <wp:effectExtent l="0" t="0" r="0" b="0"/>
            <wp:docPr id="6" name="image3.png"/>
            <a:graphic>
              <a:graphicData uri="http://schemas.openxmlformats.org/drawingml/2006/picture">
                <pic:pic>
                  <pic:nvPicPr>
                    <pic:cNvPr id="0" name="image3.png"/>
                    <pic:cNvPicPr preferRelativeResize="0"/>
                  </pic:nvPicPr>
                  <pic:blipFill>
                    <a:blip r:embed="rId8"/>
                    <a:srcRect l="0" t="0" r="0" b="0"/>
                    <a:stretch>
                      <a:fillRect/>
                    </a:stretch>
                  </pic:blipFill>
                  <pic:spPr>
                    <a:xfrm>
                      <a:off x="0" y="0"/>
                      <a:ext cx="5943600" cy="2133600"/>
                    </a:xfrm>
                    <a:prstGeom prst="rect"/>
                    <a:ln/>
                  </pic:spPr>
                </pic:pic>
              </a:graphicData>
            </a:graphic>
          </wp:inline>
        </w:drawing>
      </w:r>
      <w:r w:rsidRPr="00000000" w:rsidDel="00000000" w:rsidR="00000000">
        <w:rPr>
          <w:rtl w:val="0"/>
        </w:rPr>
      </w:r>
    </w:p>
    <w:p w:rsidRPr="00000000" w:rsidR="00000000" w:rsidDel="00000000" w:rsidP="00000000" w:rsidRDefault="00000000" w14:paraId="000000EA">
      <w:pPr>
        <w:spacing w:line="360" w:lineRule="auto"/>
        <w:rPr/>
      </w:pPr>
      <w:r w:rsidRPr="00000000" w:rsidDel="00000000" w:rsidR="00000000">
        <w:rPr>
          <w:rtl w:val="0"/>
        </w:rPr>
      </w:r>
    </w:p>
    <w:p w:rsidRPr="00000000" w:rsidR="00000000" w:rsidDel="00000000" w:rsidP="00000000" w:rsidRDefault="00000000" w14:paraId="000000EB">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360" w:lineRule="auto"/>
        <w:ind w:left="0" w:right="0" w:firstLine="0"/>
        <w:jc w:val="left"/>
        <w:rPr/>
      </w:pPr>
      <w:r w:rsidRPr="00000000" w:rsidDel="00000000" w:rsidR="00000000">
        <w:rPr>
          <w:rtl w:val="0"/>
        </w:rPr>
        <w:t xml:space="preserve">Process steps:</w:t>
      </w:r>
    </w:p>
    <w:p w:rsidRPr="00000000" w:rsidR="00000000" w:rsidDel="00000000" w:rsidP="00000000" w:rsidRDefault="00000000" w14:paraId="000000EC">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u w:val="none"/>
        </w:rPr>
      </w:pPr>
      <w:r w:rsidRPr="00000000" w:rsidDel="00000000" w:rsidR="00000000">
        <w:rPr>
          <w:rtl w:val="0"/>
        </w:rPr>
        <w:t xml:space="preserve">L1 Referral create ICR case in HAODesk</w:t>
      </w:r>
    </w:p>
    <w:p w:rsidRPr="00000000" w:rsidR="00000000" w:rsidDel="00000000" w:rsidP="00000000" w:rsidRDefault="00000000" w14:paraId="000000ED">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u w:val="none"/>
        </w:rPr>
      </w:pPr>
      <w:r w:rsidRPr="00000000" w:rsidDel="00000000" w:rsidR="00000000">
        <w:rPr>
          <w:rtl w:val="0"/>
        </w:rPr>
        <w:t xml:space="preserve">L2 FCI Team perform their investigation and compiles their full case narrative</w:t>
      </w:r>
    </w:p>
    <w:p w:rsidRPr="00000000" w:rsidR="00000000" w:rsidDel="00000000" w:rsidP="00000000" w:rsidRDefault="00000000" w14:paraId="000000EE">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u w:val="none"/>
        </w:rPr>
      </w:pPr>
      <w:r w:rsidRPr="00000000" w:rsidDel="00000000" w:rsidR="00000000">
        <w:rPr>
          <w:rtl w:val="0"/>
        </w:rPr>
        <w:t xml:space="preserve">When required and according to the case decision matrix in the L2 SOP, L2 FCI Team escalate to L3 ADGM Specialist Analysts</w:t>
      </w:r>
    </w:p>
    <w:p w:rsidRPr="00000000" w:rsidR="00000000" w:rsidDel="00000000" w:rsidP="00000000" w:rsidRDefault="00000000" w14:paraId="000000EF">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u w:val="none"/>
        </w:rPr>
      </w:pPr>
      <w:r w:rsidRPr="00000000" w:rsidDel="00000000" w:rsidR="00000000">
        <w:rPr>
          <w:rtl w:val="0"/>
        </w:rPr>
        <w:t xml:space="preserve">L3 ADGM Analysts / MLRO delegate performs their review to adjudicate the case </w:t>
      </w:r>
    </w:p>
    <w:p w:rsidRPr="00000000" w:rsidR="00000000" w:rsidDel="00000000" w:rsidP="00000000" w:rsidRDefault="00000000" w14:paraId="000000F0">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u w:val="none"/>
        </w:rPr>
      </w:pPr>
      <w:r w:rsidRPr="00000000" w:rsidDel="00000000" w:rsidR="00000000">
        <w:rPr>
          <w:rtl w:val="0"/>
        </w:rPr>
        <w:t xml:space="preserve">Depending on the review outcome, L3 ADGM Analysts may trigger an external SAR or STR filing to ADGM GoAML portal</w:t>
      </w:r>
    </w:p>
    <w:p w:rsidRPr="00000000" w:rsidR="00000000" w:rsidDel="00000000" w:rsidP="00000000" w:rsidRDefault="00000000" w14:paraId="000000F1">
      <w:pPr>
        <w:numPr>
          <w:ilvl w:val="0"/>
          <w:numId w:val="4"/>
        </w:numPr>
        <w:spacing w:line="360" w:lineRule="auto"/>
        <w:ind w:left="720" w:hanging="360"/>
      </w:pPr>
      <w:r w:rsidRPr="00000000" w:rsidDel="00000000" w:rsidR="00000000">
        <w:rPr>
          <w:rtl w:val="0"/>
        </w:rPr>
        <w:t xml:space="preserve">ADGM Analysts / MLRO delegate is required to select one (1) or more of twelve (12) possible Risk Indicators under  “Reasons to file” - see Appendix for more details  </w:t>
      </w:r>
    </w:p>
    <w:p w:rsidRPr="00000000" w:rsidR="00000000" w:rsidDel="00000000" w:rsidP="00000000" w:rsidRDefault="00000000" w14:paraId="000000F2">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u w:val="none"/>
        </w:rPr>
      </w:pPr>
      <w:r w:rsidRPr="00000000" w:rsidDel="00000000" w:rsidR="00000000">
        <w:rPr>
          <w:rtl w:val="0"/>
        </w:rPr>
        <w:t xml:space="preserve">ADGM Analysts / MLRO delegate is required to provide a rationale for filling / not filling a report and ensure all necessary reporting information is captured</w:t>
      </w:r>
    </w:p>
    <w:p w:rsidRPr="00000000" w:rsidR="00000000" w:rsidDel="00000000" w:rsidP="00000000" w:rsidRDefault="00000000" w14:paraId="000000F3">
      <w:pPr>
        <w:numPr>
          <w:ilvl w:val="0"/>
          <w:numId w:val="4"/>
        </w:numPr>
        <w:spacing w:line="360" w:lineRule="auto"/>
        <w:ind w:left="720" w:hanging="360"/>
      </w:pPr>
      <w:r w:rsidRPr="00000000" w:rsidDel="00000000" w:rsidR="00000000">
        <w:rPr>
          <w:rtl w:val="0"/>
        </w:rPr>
        <w:t xml:space="preserve">When ADGM Analysts / MLRO delegate selects “Yes’ to indicate that the case requires reporting to the FIU, a new Button “Report to FIU” will appear</w:t>
      </w:r>
    </w:p>
    <w:p w:rsidRPr="00000000" w:rsidR="00000000" w:rsidDel="00000000" w:rsidP="00000000" w:rsidRDefault="00000000" w14:paraId="000000F4">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u w:val="none"/>
        </w:rPr>
      </w:pPr>
      <w:r w:rsidRPr="00000000" w:rsidDel="00000000" w:rsidR="00000000">
        <w:rPr>
          <w:rtl w:val="0"/>
        </w:rPr>
        <w:t xml:space="preserve">Upon selection of “Report to FIU”, the system will automatically upload XML report to the  ADGM GoAML portal.</w:t>
      </w:r>
    </w:p>
    <w:p w:rsidRPr="00000000" w:rsidR="00000000" w:rsidDel="00000000" w:rsidP="00000000" w:rsidRDefault="00000000" w14:paraId="000000F5">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360" w:lineRule="auto"/>
        <w:ind w:left="720" w:right="0" w:hanging="360"/>
        <w:jc w:val="left"/>
        <w:rPr>
          <w:u w:val="none"/>
        </w:rPr>
      </w:pPr>
      <w:r w:rsidRPr="00000000" w:rsidDel="00000000" w:rsidR="00000000">
        <w:rPr>
          <w:rtl w:val="0"/>
        </w:rPr>
        <w:t xml:space="preserve">In the cases where the ADGM Analysts / MLRO delegate confirms that a SAR must be filled, the Customer Risk Rating / CRR should be raised to High via BinanceAdmin, which will consequently trigger Enhanced Due Diligence / EDD and monitoring.</w:t>
      </w:r>
      <w:r w:rsidRPr="00000000" w:rsidDel="00000000" w:rsidR="00000000">
        <w:rPr>
          <w:rtl w:val="0"/>
        </w:rPr>
      </w:r>
    </w:p>
    <w:p w:rsidRPr="00000000" w:rsidR="00000000" w:rsidDel="00000000" w:rsidP="00000000" w:rsidRDefault="00000000" w14:paraId="000000F6">
      <w:pPr>
        <w:pStyle w:val="Heading1"/>
        <w:numPr>
          <w:ilvl w:val="0"/>
          <w:numId w:val="3"/>
        </w:numPr>
        <w:spacing w:before="300" w:after="200" w:lineRule="auto"/>
        <w:ind w:left="720" w:hanging="360"/>
        <w:rPr/>
      </w:pPr>
      <w:bookmarkStart w:name="_ixldnmqhdx9z" w:colFirst="0" w:colLast="0" w:id="16"/>
      <w:bookmarkEnd w:id="16"/>
      <w:r w:rsidRPr="00000000" w:rsidDel="00000000" w:rsidR="00000000">
        <w:rPr>
          <w:b w:val="1"/>
          <w:bCs w:val="1"/>
          <w:sz w:val="36"/>
          <w:szCs w:val="36"/>
          <w:rtl w:val="0"/>
        </w:rPr>
        <w:t xml:space="preserve">Manual </w:t>
      </w:r>
      <w:r w:rsidRPr="00000000" w:rsidDel="00000000" w:rsidR="00000000">
        <w:rPr>
          <w:b w:val="1"/>
          <w:bCs w:val="1"/>
          <w:sz w:val="36"/>
          <w:szCs w:val="36"/>
          <w:rtl w:val="0"/>
        </w:rPr>
        <w:t xml:space="preserve">reporting via goAML (FIU)</w:t>
      </w:r>
      <w:r w:rsidRPr="00000000" w:rsidDel="00000000" w:rsidR="00000000">
        <w:rPr>
          <w:rtl w:val="0"/>
        </w:rPr>
      </w:r>
    </w:p>
    <w:p w:rsidRPr="00000000" w:rsidR="00000000" w:rsidDel="00000000" w:rsidP="00000000" w:rsidRDefault="00000000" w14:paraId="000000F7">
      <w:pPr>
        <w:spacing w:before="200" w:after="200" w:line="360" w:lineRule="auto"/>
        <w:jc w:val="both"/>
        <w:rPr/>
      </w:pPr>
      <w:r w:rsidRPr="00000000" w:rsidDel="00000000" w:rsidR="00000000">
        <w:rPr>
          <w:rtl w:val="0"/>
        </w:rPr>
        <w:t xml:space="preserve">In the event of system unavailability and/or where the auto-filling functionality is not present in HaoDesk, the L3 ADGM Analysts is able to use the manual reporting functionality to fulfill the Firm’s reporting obligations. </w:t>
      </w:r>
    </w:p>
    <w:p w:rsidRPr="00000000" w:rsidR="00000000" w:rsidDel="00000000" w:rsidP="00000000" w:rsidRDefault="00000000" w14:paraId="000000F8">
      <w:pPr>
        <w:spacing w:before="200" w:after="200" w:line="360" w:lineRule="auto"/>
        <w:jc w:val="both"/>
        <w:rPr/>
      </w:pPr>
      <w:r w:rsidRPr="00000000" w:rsidDel="00000000" w:rsidR="00000000">
        <w:rPr>
          <w:rtl w:val="0"/>
        </w:rPr>
        <w:t xml:space="preserve">The ADGM Analysts / MLRO delegate must log into Binance’s GoAML account to be able to file the SAR/STR report. </w:t>
      </w:r>
    </w:p>
    <w:p w:rsidRPr="00000000" w:rsidR="00000000" w:rsidDel="00000000" w:rsidP="00000000" w:rsidRDefault="00000000" w14:paraId="000000F9">
      <w:pPr>
        <w:spacing w:before="200" w:after="200" w:line="360" w:lineRule="auto"/>
        <w:jc w:val="both"/>
        <w:rPr/>
      </w:pPr>
      <w:r w:rsidRPr="00000000" w:rsidDel="00000000" w:rsidR="00000000">
        <w:rPr>
          <w:rtl w:val="0"/>
        </w:rPr>
        <w:t xml:space="preserve">They can do so via the following link: </w:t>
      </w:r>
      <w:hyperlink r:id="rId9">
        <w:r w:rsidRPr="00000000" w:rsidDel="00000000" w:rsidR="00000000">
          <w:rPr>
            <w:color w:val="1155cc"/>
            <w:u w:val="single"/>
            <w:rtl w:val="0"/>
          </w:rPr>
          <w:t xml:space="preserve">https://services.uaefiu.gov.ae/goaml/Home</w:t>
        </w:r>
      </w:hyperlink>
      <w:r w:rsidRPr="00000000" w:rsidDel="00000000" w:rsidR="00000000">
        <w:rPr>
          <w:rtl w:val="0"/>
        </w:rPr>
        <w:t xml:space="preserve">.</w:t>
      </w:r>
      <w:r w:rsidRPr="00000000" w:rsidDel="00000000" w:rsidR="00000000">
        <w:rPr>
          <w:rtl w:val="0"/>
        </w:rPr>
      </w:r>
    </w:p>
    <w:p w:rsidRPr="00000000" w:rsidR="00000000" w:rsidDel="00000000" w:rsidP="00000000" w:rsidRDefault="00000000" w14:paraId="000000FA">
      <w:pPr>
        <w:spacing w:line="360" w:lineRule="auto"/>
        <w:jc w:val="both"/>
        <w:rPr>
          <w:sz w:val="24"/>
          <w:szCs w:val="24"/>
        </w:rPr>
      </w:pPr>
      <w:r w:rsidRPr="00000000" w:rsidDel="00000000" w:rsidR="00000000">
        <w:rPr>
          <w:sz w:val="24"/>
          <w:szCs w:val="24"/>
        </w:rPr>
        <w:drawing>
          <wp:inline distT="114300" distB="114300" distL="114300" distR="114300">
            <wp:extent cx="4205288" cy="2283340"/>
            <wp:effectExtent l="12700" t="12700" r="12700" b="12700"/>
            <wp:docPr id="5" name="image2.png"/>
            <a:graphic>
              <a:graphicData uri="http://schemas.openxmlformats.org/drawingml/2006/picture">
                <pic:pic>
                  <pic:nvPicPr>
                    <pic:cNvPr id="0" name="image2.png"/>
                    <pic:cNvPicPr preferRelativeResize="0"/>
                  </pic:nvPicPr>
                  <pic:blipFill>
                    <a:blip r:embed="rId10"/>
                    <a:srcRect l="0" t="0" r="0" b="0"/>
                    <a:stretch>
                      <a:fillRect/>
                    </a:stretch>
                  </pic:blipFill>
                  <pic:spPr>
                    <a:xfrm>
                      <a:off x="0" y="0"/>
                      <a:ext cx="4205288" cy="2283340"/>
                    </a:xfrm>
                    <a:prstGeom prst="rect"/>
                    <a:ln w="12700">
                      <a:solidFill>
                        <a:srgbClr val="D9D9D9"/>
                      </a:solidFill>
                      <a:prstDash val="solid"/>
                    </a:ln>
                  </pic:spPr>
                </pic:pic>
              </a:graphicData>
            </a:graphic>
          </wp:inline>
        </w:drawing>
      </w:r>
      <w:r w:rsidRPr="00000000" w:rsidDel="00000000" w:rsidR="00000000">
        <w:rPr>
          <w:rtl w:val="0"/>
        </w:rPr>
      </w:r>
    </w:p>
    <w:p w:rsidRPr="00000000" w:rsidR="00000000" w:rsidDel="00000000" w:rsidP="00000000" w:rsidRDefault="00000000" w14:paraId="000000FB">
      <w:pPr>
        <w:spacing w:line="360" w:lineRule="auto"/>
        <w:jc w:val="both"/>
        <w:rPr>
          <w:sz w:val="24"/>
          <w:szCs w:val="24"/>
        </w:rPr>
      </w:pPr>
      <w:r w:rsidRPr="00000000" w:rsidDel="00000000" w:rsidR="00000000">
        <w:rPr>
          <w:rtl w:val="0"/>
        </w:rPr>
        <w:t xml:space="preserve">The ADGM Analysts / MLRO delegate can choose to upload an XML file or submit a Web Report (least preferred option). </w:t>
      </w:r>
      <w:r w:rsidRPr="00000000" w:rsidDel="00000000" w:rsidR="00000000">
        <w:rPr>
          <w:rtl w:val="0"/>
        </w:rPr>
      </w:r>
    </w:p>
    <w:p w:rsidRPr="00000000" w:rsidR="00000000" w:rsidDel="00000000" w:rsidP="00000000" w:rsidRDefault="00000000" w14:paraId="000000FC">
      <w:pPr>
        <w:pStyle w:val="Heading1"/>
        <w:numPr>
          <w:ilvl w:val="0"/>
          <w:numId w:val="3"/>
        </w:numPr>
        <w:spacing w:before="300" w:after="200" w:line="360" w:lineRule="auto"/>
        <w:ind w:left="720" w:hanging="360"/>
        <w:jc w:val="both"/>
        <w:rPr>
          <w:color w:val="434343"/>
        </w:rPr>
      </w:pPr>
      <w:bookmarkStart w:name="_unkkcaj6jnqu" w:colFirst="0" w:colLast="0" w:id="17"/>
      <w:bookmarkEnd w:id="17"/>
      <w:r w:rsidRPr="00000000" w:rsidDel="00000000" w:rsidR="00000000">
        <w:rPr>
          <w:b w:val="1"/>
          <w:bCs w:val="1"/>
          <w:sz w:val="36"/>
          <w:szCs w:val="36"/>
          <w:rtl w:val="0"/>
        </w:rPr>
        <w:t xml:space="preserve">Uploading an XML report </w:t>
      </w:r>
    </w:p>
    <w:p w:rsidRPr="00000000" w:rsidR="00000000" w:rsidDel="00000000" w:rsidP="00000000" w:rsidRDefault="00000000" w14:paraId="000000FD">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360" w:lineRule="auto"/>
        <w:ind w:left="0" w:right="0" w:firstLine="0"/>
        <w:jc w:val="both"/>
        <w:rPr/>
      </w:pPr>
      <w:r w:rsidRPr="00000000" w:rsidDel="00000000" w:rsidR="00000000">
        <w:rPr>
          <w:rtl w:val="0"/>
        </w:rPr>
        <w:t xml:space="preserve">In the event of system unavailability and/or where the auto-filling functionality is not present in HaoDesk, t</w:t>
      </w:r>
      <w:r w:rsidRPr="00000000" w:rsidDel="00000000" w:rsidR="00000000">
        <w:rPr>
          <w:rtl w:val="0"/>
        </w:rPr>
        <w:t xml:space="preserve">he ADGM Analysts / MLRO delegate may upload individual XML report files, or multiple XML reports in a ZIP file, to the GoAML portal.</w:t>
      </w:r>
    </w:p>
    <w:p w:rsidRPr="00000000" w:rsidR="00000000" w:rsidDel="00000000" w:rsidP="00000000" w:rsidRDefault="00000000" w14:paraId="000000FE">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240" w:lineRule="auto"/>
        <w:ind w:left="0" w:right="0" w:firstLine="0"/>
        <w:jc w:val="both"/>
        <w:rPr/>
      </w:pPr>
      <w:r w:rsidRPr="00000000" w:rsidDel="00000000" w:rsidR="00000000">
        <w:rPr>
          <w:rtl w:val="0"/>
        </w:rPr>
        <w:t xml:space="preserve">The link for uploading reports is accessible by hovering the mouse pointer on the menu bar:</w:t>
      </w:r>
    </w:p>
    <w:p w:rsidRPr="00000000" w:rsidR="00000000" w:rsidDel="00000000" w:rsidP="00000000" w:rsidRDefault="00000000" w14:paraId="000000FF">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240" w:lineRule="auto"/>
        <w:ind w:left="0" w:right="0" w:firstLine="0"/>
        <w:jc w:val="both"/>
        <w:rPr/>
      </w:pPr>
      <w:r w:rsidRPr="00000000" w:rsidDel="00000000" w:rsidR="00000000">
        <w:rPr>
          <w:rtl w:val="0"/>
        </w:rPr>
        <w:t xml:space="preserve">New Reports &gt; select XML Upload</w:t>
      </w:r>
    </w:p>
    <w:p w:rsidRPr="00000000" w:rsidR="00000000" w:rsidDel="00000000" w:rsidP="00000000" w:rsidRDefault="00000000" w14:paraId="00000100">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240" w:lineRule="auto"/>
        <w:ind w:left="0" w:right="0" w:firstLine="0"/>
        <w:jc w:val="both"/>
        <w:rPr/>
      </w:pPr>
      <w:r w:rsidRPr="00000000" w:rsidDel="00000000" w:rsidR="00000000">
        <w:rPr/>
        <w:drawing>
          <wp:inline distT="114300" distB="114300" distL="114300" distR="114300">
            <wp:extent cx="5029200" cy="1066800"/>
            <wp:effectExtent l="0" t="0" r="0" b="0"/>
            <wp:docPr id="4" name="image5.png"/>
            <a:graphic>
              <a:graphicData uri="http://schemas.openxmlformats.org/drawingml/2006/picture">
                <pic:pic>
                  <pic:nvPicPr>
                    <pic:cNvPr id="0" name="image5.png"/>
                    <pic:cNvPicPr preferRelativeResize="0"/>
                  </pic:nvPicPr>
                  <pic:blipFill>
                    <a:blip r:embed="rId11"/>
                    <a:srcRect l="0" t="0" r="0" b="0"/>
                    <a:stretch>
                      <a:fillRect/>
                    </a:stretch>
                  </pic:blipFill>
                  <pic:spPr>
                    <a:xfrm>
                      <a:off x="0" y="0"/>
                      <a:ext cx="5029200" cy="1066800"/>
                    </a:xfrm>
                    <a:prstGeom prst="rect"/>
                    <a:ln/>
                  </pic:spPr>
                </pic:pic>
              </a:graphicData>
            </a:graphic>
          </wp:inline>
        </w:drawing>
      </w:r>
      <w:r w:rsidRPr="00000000" w:rsidDel="00000000" w:rsidR="00000000">
        <w:rPr>
          <w:rtl w:val="0"/>
        </w:rPr>
      </w:r>
    </w:p>
    <w:p w:rsidRPr="00000000" w:rsidR="00000000" w:rsidDel="00000000" w:rsidP="00000000" w:rsidRDefault="00000000" w14:paraId="00000101">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240" w:lineRule="auto"/>
        <w:ind w:left="0" w:right="0" w:firstLine="0"/>
        <w:jc w:val="both"/>
        <w:rPr/>
      </w:pPr>
      <w:r w:rsidRPr="00000000" w:rsidDel="00000000" w:rsidR="00000000">
        <w:rPr>
          <w:rtl w:val="0"/>
        </w:rPr>
        <w:t xml:space="preserve">Click on Browse and select the XML file to be uploaded. The user can select either a</w:t>
      </w:r>
    </w:p>
    <w:p w:rsidRPr="00000000" w:rsidR="00000000" w:rsidDel="00000000" w:rsidP="00000000" w:rsidRDefault="00000000" w14:paraId="00000102">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240" w:lineRule="auto"/>
        <w:ind w:left="0" w:right="0" w:firstLine="0"/>
        <w:jc w:val="both"/>
        <w:rPr/>
      </w:pPr>
      <w:r w:rsidRPr="00000000" w:rsidDel="00000000" w:rsidR="00000000">
        <w:rPr>
          <w:rtl w:val="0"/>
        </w:rPr>
        <w:t xml:space="preserve">single XML file or a zipped file. In case of a zipped file, the user may enter multiple XML</w:t>
      </w:r>
    </w:p>
    <w:p w:rsidRPr="00000000" w:rsidR="00000000" w:rsidDel="00000000" w:rsidP="00000000" w:rsidRDefault="00000000" w14:paraId="00000103">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240" w:lineRule="auto"/>
        <w:ind w:left="0" w:right="0" w:firstLine="0"/>
        <w:jc w:val="both"/>
        <w:rPr/>
      </w:pPr>
      <w:r w:rsidRPr="00000000" w:rsidDel="00000000" w:rsidR="00000000">
        <w:rPr>
          <w:rtl w:val="0"/>
        </w:rPr>
        <w:t xml:space="preserve">files along with attachments granted that they are in the appropriate format as depicted</w:t>
      </w:r>
    </w:p>
    <w:p w:rsidRPr="00000000" w:rsidR="00000000" w:rsidDel="00000000" w:rsidP="00000000" w:rsidRDefault="00000000" w14:paraId="00000104">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240" w:lineRule="auto"/>
        <w:ind w:left="0" w:right="0" w:firstLine="0"/>
        <w:jc w:val="both"/>
        <w:rPr/>
      </w:pPr>
      <w:r w:rsidRPr="00000000" w:rsidDel="00000000" w:rsidR="00000000">
        <w:rPr>
          <w:rtl w:val="0"/>
        </w:rPr>
        <w:t xml:space="preserve">below:</w:t>
      </w:r>
    </w:p>
    <w:p w:rsidRPr="00000000" w:rsidR="00000000" w:rsidDel="00000000" w:rsidP="00000000" w:rsidRDefault="00000000" w14:paraId="00000105">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360" w:lineRule="auto"/>
        <w:ind w:left="0" w:right="0" w:firstLine="0"/>
        <w:jc w:val="both"/>
        <w:rPr/>
      </w:pPr>
      <w:r w:rsidRPr="00000000" w:rsidDel="00000000" w:rsidR="00000000">
        <w:rPr/>
        <w:drawing>
          <wp:inline distT="114300" distB="114300" distL="114300" distR="114300">
            <wp:extent cx="4257675" cy="1609725"/>
            <wp:effectExtent l="0" t="0" r="0" b="0"/>
            <wp:docPr id="2" name="image1.png"/>
            <a:graphic>
              <a:graphicData uri="http://schemas.openxmlformats.org/drawingml/2006/picture">
                <pic:pic>
                  <pic:nvPicPr>
                    <pic:cNvPr id="0" name="image1.png"/>
                    <pic:cNvPicPr preferRelativeResize="0"/>
                  </pic:nvPicPr>
                  <pic:blipFill>
                    <a:blip r:embed="rId12"/>
                    <a:srcRect l="0" t="0" r="0" b="0"/>
                    <a:stretch>
                      <a:fillRect/>
                    </a:stretch>
                  </pic:blipFill>
                  <pic:spPr>
                    <a:xfrm>
                      <a:off x="0" y="0"/>
                      <a:ext cx="4257675" cy="1609725"/>
                    </a:xfrm>
                    <a:prstGeom prst="rect"/>
                    <a:ln/>
                  </pic:spPr>
                </pic:pic>
              </a:graphicData>
            </a:graphic>
          </wp:inline>
        </w:drawing>
      </w:r>
      <w:r w:rsidRPr="00000000" w:rsidDel="00000000" w:rsidR="00000000">
        <w:rPr>
          <w:rtl w:val="0"/>
        </w:rPr>
      </w:r>
    </w:p>
    <w:p w:rsidRPr="00000000" w:rsidR="00000000" w:rsidDel="00000000" w:rsidP="00000000" w:rsidRDefault="00000000" w14:paraId="00000106">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360" w:lineRule="auto"/>
        <w:ind w:left="0" w:right="0" w:firstLine="0"/>
        <w:jc w:val="both"/>
        <w:rPr/>
      </w:pPr>
      <w:r w:rsidRPr="00000000" w:rsidDel="00000000" w:rsidR="00000000">
        <w:rPr>
          <w:rtl w:val="0"/>
        </w:rPr>
        <w:t xml:space="preserve">Click on Upload. The data is then uploaded to the goAML for acceptance or rejection.</w:t>
      </w:r>
    </w:p>
    <w:p w:rsidRPr="00000000" w:rsidR="00000000" w:rsidDel="00000000" w:rsidP="00000000" w:rsidRDefault="00000000" w14:paraId="00000107">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360" w:lineRule="auto"/>
        <w:ind w:left="0" w:right="0" w:firstLine="0"/>
        <w:jc w:val="both"/>
        <w:rPr/>
      </w:pPr>
      <w:r w:rsidRPr="00000000" w:rsidDel="00000000" w:rsidR="00000000">
        <w:br w:type="page"/>
      </w:r>
      <w:r w:rsidRPr="00000000" w:rsidDel="00000000" w:rsidR="00000000">
        <w:rPr>
          <w:rtl w:val="0"/>
        </w:rPr>
      </w:r>
    </w:p>
    <w:p w:rsidRPr="00000000" w:rsidR="00000000" w:rsidDel="00000000" w:rsidP="00000000" w:rsidRDefault="00000000" w14:paraId="00000108">
      <w:pPr>
        <w:pStyle w:val="Heading1"/>
        <w:numPr>
          <w:ilvl w:val="0"/>
          <w:numId w:val="3"/>
        </w:numPr>
        <w:spacing w:before="300" w:after="200" w:line="360" w:lineRule="auto"/>
        <w:ind w:left="720" w:hanging="360"/>
        <w:jc w:val="both"/>
        <w:rPr>
          <w:b w:val="1"/>
          <w:bCs w:val="1"/>
          <w:sz w:val="36"/>
          <w:szCs w:val="36"/>
          <w:u w:val="none"/>
        </w:rPr>
      </w:pPr>
      <w:bookmarkStart w:name="_bfm93ge4jr0f" w:colFirst="0" w:colLast="0" w:id="18"/>
      <w:bookmarkEnd w:id="18"/>
      <w:r w:rsidRPr="00000000" w:rsidDel="00000000" w:rsidR="00000000">
        <w:rPr>
          <w:b w:val="1"/>
          <w:bCs w:val="1"/>
          <w:sz w:val="36"/>
          <w:szCs w:val="36"/>
          <w:rtl w:val="0"/>
        </w:rPr>
        <w:t xml:space="preserve">Submitting a Web Report</w:t>
      </w:r>
    </w:p>
    <w:p w:rsidRPr="00000000" w:rsidR="00000000" w:rsidDel="00000000" w:rsidP="00000000" w:rsidRDefault="00000000" w14:paraId="00000109">
      <w:pPr>
        <w:spacing w:line="360" w:lineRule="auto"/>
        <w:jc w:val="both"/>
        <w:rPr/>
      </w:pPr>
      <w:r w:rsidRPr="00000000" w:rsidDel="00000000" w:rsidR="00000000">
        <w:rPr>
          <w:rtl w:val="0"/>
        </w:rPr>
        <w:t xml:space="preserve">The ADGM Analysts / MLRO delegate can choose to submit a Web Report, where all other reporting options are unavailable. They must choose either the option to submit a STR or SAR. The information that needs to be submitted will vary depending on the type report. </w:t>
      </w:r>
    </w:p>
    <w:p w:rsidRPr="00000000" w:rsidR="00000000" w:rsidDel="00000000" w:rsidP="00000000" w:rsidRDefault="00000000" w14:paraId="0000010A">
      <w:pPr>
        <w:spacing w:line="360" w:lineRule="auto"/>
        <w:jc w:val="both"/>
        <w:rPr/>
      </w:pPr>
      <w:r w:rsidRPr="00000000" w:rsidDel="00000000" w:rsidR="00000000">
        <w:rPr>
          <w:rtl w:val="0"/>
        </w:rPr>
      </w:r>
    </w:p>
    <w:p w:rsidRPr="00000000" w:rsidR="00000000" w:rsidDel="00000000" w:rsidP="00000000" w:rsidRDefault="00000000" w14:paraId="0000010B">
      <w:pPr>
        <w:spacing w:line="360" w:lineRule="auto"/>
        <w:jc w:val="both"/>
        <w:rPr>
          <w:sz w:val="24"/>
          <w:szCs w:val="24"/>
        </w:rPr>
      </w:pPr>
      <w:r w:rsidRPr="00000000" w:rsidDel="00000000" w:rsidR="00000000">
        <w:rPr>
          <w:sz w:val="24"/>
          <w:szCs w:val="24"/>
        </w:rPr>
        <w:drawing>
          <wp:inline distT="114300" distB="114300" distL="114300" distR="114300">
            <wp:extent cx="4052888" cy="2475655"/>
            <wp:effectExtent l="12700" t="12700" r="12700" b="12700"/>
            <wp:docPr id="3" name="image4.png"/>
            <a:graphic>
              <a:graphicData uri="http://schemas.openxmlformats.org/drawingml/2006/picture">
                <pic:pic>
                  <pic:nvPicPr>
                    <pic:cNvPr id="0" name="image4.png"/>
                    <pic:cNvPicPr preferRelativeResize="0"/>
                  </pic:nvPicPr>
                  <pic:blipFill>
                    <a:blip r:embed="rId13"/>
                    <a:srcRect l="0" t="0" r="0" b="0"/>
                    <a:stretch>
                      <a:fillRect/>
                    </a:stretch>
                  </pic:blipFill>
                  <pic:spPr>
                    <a:xfrm>
                      <a:off x="0" y="0"/>
                      <a:ext cx="4052888" cy="2475655"/>
                    </a:xfrm>
                    <a:prstGeom prst="rect"/>
                    <a:ln w="12700">
                      <a:solidFill>
                        <a:srgbClr val="D9D9D9"/>
                      </a:solidFill>
                      <a:prstDash val="solid"/>
                    </a:ln>
                  </pic:spPr>
                </pic:pic>
              </a:graphicData>
            </a:graphic>
          </wp:inline>
        </w:drawing>
      </w:r>
      <w:r w:rsidRPr="00000000" w:rsidDel="00000000" w:rsidR="00000000">
        <w:rPr>
          <w:rtl w:val="0"/>
        </w:rPr>
      </w:r>
    </w:p>
    <w:p w:rsidRPr="00000000" w:rsidR="00000000" w:rsidDel="00000000" w:rsidP="00000000" w:rsidRDefault="00000000" w14:paraId="0000010C">
      <w:pPr>
        <w:spacing w:line="360" w:lineRule="auto"/>
        <w:jc w:val="both"/>
        <w:rPr>
          <w:sz w:val="24"/>
          <w:szCs w:val="24"/>
        </w:rPr>
      </w:pPr>
      <w:r w:rsidRPr="00000000" w:rsidDel="00000000" w:rsidR="00000000">
        <w:rPr>
          <w:rtl w:val="0"/>
        </w:rPr>
      </w:r>
    </w:p>
    <w:p w:rsidRPr="00000000" w:rsidR="00000000" w:rsidDel="00000000" w:rsidP="00000000" w:rsidRDefault="00000000" w14:paraId="0000010D">
      <w:pPr>
        <w:spacing w:line="360" w:lineRule="auto"/>
        <w:jc w:val="both"/>
        <w:rPr/>
      </w:pPr>
      <w:r w:rsidRPr="00000000" w:rsidDel="00000000" w:rsidR="00000000">
        <w:rPr>
          <w:rtl w:val="0"/>
        </w:rPr>
        <w:t xml:space="preserve">The MLRO must fill in the necessary information such as: </w:t>
      </w:r>
    </w:p>
    <w:p w:rsidRPr="00000000" w:rsidR="00000000" w:rsidDel="00000000" w:rsidP="00000000" w:rsidRDefault="00000000" w14:paraId="0000010E">
      <w:pPr>
        <w:numPr>
          <w:ilvl w:val="0"/>
          <w:numId w:val="5"/>
        </w:numPr>
        <w:spacing w:line="360" w:lineRule="auto"/>
        <w:ind w:left="720" w:hanging="360"/>
        <w:jc w:val="both"/>
        <w:rPr/>
      </w:pPr>
      <w:r w:rsidRPr="00000000" w:rsidDel="00000000" w:rsidR="00000000">
        <w:rPr>
          <w:rtl w:val="0"/>
        </w:rPr>
        <w:t xml:space="preserve">Reporting Entity Ref# (user’s UID);</w:t>
      </w:r>
    </w:p>
    <w:p w:rsidRPr="00000000" w:rsidR="00000000" w:rsidDel="00000000" w:rsidP="00000000" w:rsidRDefault="00000000" w14:paraId="0000010F">
      <w:pPr>
        <w:numPr>
          <w:ilvl w:val="0"/>
          <w:numId w:val="5"/>
        </w:numPr>
        <w:spacing w:line="360" w:lineRule="auto"/>
        <w:ind w:left="720" w:hanging="360"/>
        <w:jc w:val="both"/>
        <w:rPr/>
      </w:pPr>
      <w:r w:rsidRPr="00000000" w:rsidDel="00000000" w:rsidR="00000000">
        <w:rPr>
          <w:rtl w:val="0"/>
        </w:rPr>
        <w:t xml:space="preserve">Description of the Report;</w:t>
      </w:r>
    </w:p>
    <w:p w:rsidRPr="00000000" w:rsidR="00000000" w:rsidDel="00000000" w:rsidP="00000000" w:rsidRDefault="00000000" w14:paraId="00000110">
      <w:pPr>
        <w:numPr>
          <w:ilvl w:val="0"/>
          <w:numId w:val="5"/>
        </w:numPr>
        <w:spacing w:line="360" w:lineRule="auto"/>
        <w:ind w:left="720" w:hanging="360"/>
        <w:jc w:val="both"/>
        <w:rPr/>
      </w:pPr>
      <w:r w:rsidRPr="00000000" w:rsidDel="00000000" w:rsidR="00000000">
        <w:rPr>
          <w:rtl w:val="0"/>
        </w:rPr>
        <w:t xml:space="preserve">Action Taken by Reporting Entity;</w:t>
      </w:r>
    </w:p>
    <w:p w:rsidRPr="00000000" w:rsidR="00000000" w:rsidDel="00000000" w:rsidP="00000000" w:rsidRDefault="00000000" w14:paraId="00000111">
      <w:pPr>
        <w:numPr>
          <w:ilvl w:val="0"/>
          <w:numId w:val="5"/>
        </w:numPr>
        <w:spacing w:line="360" w:lineRule="auto"/>
        <w:ind w:left="720" w:hanging="360"/>
        <w:jc w:val="both"/>
        <w:rPr/>
      </w:pPr>
      <w:r w:rsidRPr="00000000" w:rsidDel="00000000" w:rsidR="00000000">
        <w:rPr>
          <w:rtl w:val="0"/>
        </w:rPr>
        <w:t xml:space="preserve">Location of Incident (the entity or individual’s address);</w:t>
      </w:r>
    </w:p>
    <w:p w:rsidRPr="00000000" w:rsidR="00000000" w:rsidDel="00000000" w:rsidP="00000000" w:rsidRDefault="00000000" w14:paraId="00000112">
      <w:pPr>
        <w:numPr>
          <w:ilvl w:val="0"/>
          <w:numId w:val="5"/>
        </w:numPr>
        <w:spacing w:line="360" w:lineRule="auto"/>
        <w:ind w:left="720" w:hanging="360"/>
        <w:jc w:val="both"/>
        <w:rPr/>
      </w:pPr>
      <w:r w:rsidRPr="00000000" w:rsidDel="00000000" w:rsidR="00000000">
        <w:rPr>
          <w:rtl w:val="0"/>
        </w:rPr>
        <w:t xml:space="preserve">Reason for Reporting; and</w:t>
      </w:r>
    </w:p>
    <w:p w:rsidRPr="00000000" w:rsidR="00000000" w:rsidDel="00000000" w:rsidP="00000000" w:rsidRDefault="00000000" w14:paraId="00000113">
      <w:pPr>
        <w:numPr>
          <w:ilvl w:val="0"/>
          <w:numId w:val="5"/>
        </w:numPr>
        <w:spacing w:line="360" w:lineRule="auto"/>
        <w:ind w:left="720" w:hanging="360"/>
        <w:jc w:val="both"/>
        <w:rPr/>
      </w:pPr>
      <w:r w:rsidRPr="00000000" w:rsidDel="00000000" w:rsidR="00000000">
        <w:rPr>
          <w:rtl w:val="0"/>
        </w:rPr>
        <w:t xml:space="preserve">Activity or transaction being reported</w:t>
      </w:r>
    </w:p>
    <w:p w:rsidRPr="00000000" w:rsidR="00000000" w:rsidDel="00000000" w:rsidP="00000000" w:rsidRDefault="00000000" w14:paraId="00000114">
      <w:pPr>
        <w:numPr>
          <w:ilvl w:val="0"/>
          <w:numId w:val="5"/>
        </w:numPr>
        <w:spacing w:line="360" w:lineRule="auto"/>
        <w:ind w:left="720" w:hanging="360"/>
        <w:jc w:val="both"/>
        <w:rPr/>
      </w:pPr>
      <w:r w:rsidRPr="00000000" w:rsidDel="00000000" w:rsidR="00000000">
        <w:rPr>
          <w:rtl w:val="0"/>
        </w:rPr>
        <w:t xml:space="preserve">When submitting an Activity, the parties involved in the activity must be recorded.</w:t>
      </w:r>
    </w:p>
    <w:p w:rsidRPr="00000000" w:rsidR="00000000" w:rsidDel="00000000" w:rsidP="00000000" w:rsidRDefault="00000000" w14:paraId="00000115">
      <w:pPr>
        <w:numPr>
          <w:ilvl w:val="0"/>
          <w:numId w:val="5"/>
        </w:numPr>
        <w:spacing w:line="360" w:lineRule="auto"/>
        <w:ind w:left="720" w:hanging="360"/>
        <w:jc w:val="both"/>
        <w:rPr/>
      </w:pPr>
      <w:r w:rsidRPr="00000000" w:rsidDel="00000000" w:rsidR="00000000">
        <w:rPr>
          <w:rtl w:val="0"/>
        </w:rPr>
        <w:t xml:space="preserve">Both the entity and the related parties must be recorded if the transaction/activity was conducted by a KYB user. </w:t>
      </w:r>
    </w:p>
    <w:p w:rsidRPr="00000000" w:rsidR="00000000" w:rsidDel="00000000" w:rsidP="00000000" w:rsidRDefault="00000000" w14:paraId="00000116">
      <w:pPr>
        <w:spacing w:line="360" w:lineRule="auto"/>
        <w:jc w:val="both"/>
        <w:rPr/>
      </w:pPr>
      <w:r w:rsidRPr="00000000" w:rsidDel="00000000" w:rsidR="00000000">
        <w:rPr>
          <w:rtl w:val="0"/>
        </w:rPr>
      </w:r>
    </w:p>
    <w:p w:rsidRPr="00000000" w:rsidR="00000000" w:rsidDel="00000000" w:rsidP="00000000" w:rsidRDefault="00000000" w14:paraId="00000117">
      <w:pPr>
        <w:spacing w:line="360" w:lineRule="auto"/>
        <w:jc w:val="both"/>
        <w:rPr/>
      </w:pPr>
      <w:r w:rsidRPr="00000000" w:rsidDel="00000000" w:rsidR="00000000">
        <w:rPr>
          <w:rtl w:val="0"/>
        </w:rPr>
      </w:r>
    </w:p>
    <w:p w:rsidRPr="00000000" w:rsidR="00000000" w:rsidDel="00000000" w:rsidP="00000000" w:rsidRDefault="00000000" w14:paraId="00000118">
      <w:pPr>
        <w:pStyle w:val="Heading1"/>
        <w:numPr>
          <w:ilvl w:val="0"/>
          <w:numId w:val="3"/>
        </w:numPr>
        <w:spacing w:before="300" w:after="200" w:line="360" w:lineRule="auto"/>
        <w:ind w:left="720" w:hanging="360"/>
        <w:jc w:val="both"/>
        <w:rPr/>
      </w:pPr>
      <w:bookmarkStart w:name="_jsmrilwt4bs5" w:colFirst="0" w:colLast="0" w:id="19"/>
      <w:bookmarkEnd w:id="19"/>
      <w:r w:rsidRPr="00000000" w:rsidDel="00000000" w:rsidR="00000000">
        <w:rPr>
          <w:b w:val="1"/>
          <w:bCs w:val="1"/>
          <w:sz w:val="36"/>
          <w:szCs w:val="36"/>
          <w:rtl w:val="0"/>
        </w:rPr>
        <w:t xml:space="preserve">Escalation</w:t>
      </w:r>
      <w:r w:rsidRPr="00000000" w:rsidDel="00000000" w:rsidR="00000000">
        <w:rPr>
          <w:rtl w:val="0"/>
        </w:rPr>
        <w:t xml:space="preserve"> </w:t>
      </w:r>
    </w:p>
    <w:p w:rsidRPr="00000000" w:rsidR="00000000" w:rsidDel="00000000" w:rsidP="00000000" w:rsidRDefault="00000000" w14:paraId="00000119">
      <w:pPr>
        <w:spacing w:line="360" w:lineRule="auto"/>
        <w:jc w:val="both"/>
        <w:rPr/>
      </w:pPr>
      <w:r w:rsidRPr="00000000" w:rsidDel="00000000" w:rsidR="00000000">
        <w:rPr>
          <w:rtl w:val="0"/>
        </w:rPr>
        <w:t xml:space="preserve">Any delays or failure to meet set reporting timeframes, unusual cases, or legal concerns must be escalated to the MLRO immediately. </w:t>
      </w:r>
    </w:p>
    <w:p w:rsidRPr="00000000" w:rsidR="00000000" w:rsidDel="00000000" w:rsidP="00000000" w:rsidRDefault="00000000" w14:paraId="0000011A">
      <w:pPr>
        <w:spacing w:line="360" w:lineRule="auto"/>
        <w:jc w:val="both"/>
        <w:rPr/>
      </w:pPr>
      <w:r w:rsidRPr="00000000" w:rsidDel="00000000" w:rsidR="00000000">
        <w:rPr>
          <w:rtl w:val="0"/>
        </w:rPr>
      </w:r>
    </w:p>
    <w:p w:rsidRPr="00000000" w:rsidR="00000000" w:rsidDel="00000000" w:rsidP="00000000" w:rsidRDefault="00000000" w14:paraId="0000011B">
      <w:pPr>
        <w:spacing w:line="360" w:lineRule="auto"/>
        <w:jc w:val="both"/>
        <w:rPr/>
      </w:pPr>
      <w:r w:rsidRPr="00000000" w:rsidDel="00000000" w:rsidR="00000000">
        <w:rPr>
          <w:rtl w:val="0"/>
        </w:rPr>
        <w:t xml:space="preserve">In the unlikely event of a disagreement between the MLRO and Deputy MLRO, the matter must be escalated to the Group Chief Compliance Officer and/or the Audit, Risk &amp; Compliance Committee. </w:t>
      </w:r>
      <w:r w:rsidRPr="00000000" w:rsidDel="00000000" w:rsidR="00000000">
        <w:rPr>
          <w:rtl w:val="0"/>
        </w:rPr>
      </w:r>
    </w:p>
    <w:p w:rsidRPr="00000000" w:rsidR="00000000" w:rsidDel="00000000" w:rsidP="00000000" w:rsidRDefault="00000000" w14:paraId="0000011C">
      <w:pPr>
        <w:pStyle w:val="Heading1"/>
        <w:numPr>
          <w:ilvl w:val="0"/>
          <w:numId w:val="3"/>
        </w:numPr>
        <w:spacing w:before="300" w:after="200" w:line="360" w:lineRule="auto"/>
        <w:ind w:left="720" w:hanging="360"/>
        <w:jc w:val="both"/>
        <w:rPr>
          <w:b w:val="1"/>
          <w:bCs w:val="1"/>
          <w:sz w:val="36"/>
          <w:szCs w:val="36"/>
          <w:u w:val="none"/>
        </w:rPr>
      </w:pPr>
      <w:bookmarkStart w:name="_g8dsk199m6o2" w:colFirst="0" w:colLast="0" w:id="20"/>
      <w:bookmarkEnd w:id="20"/>
      <w:r w:rsidRPr="00000000" w:rsidDel="00000000" w:rsidR="00000000">
        <w:rPr>
          <w:b w:val="1"/>
          <w:bCs w:val="1"/>
          <w:sz w:val="36"/>
          <w:szCs w:val="36"/>
          <w:rtl w:val="0"/>
        </w:rPr>
        <w:t xml:space="preserve">Record Keeping </w:t>
      </w:r>
    </w:p>
    <w:p w:rsidRPr="00000000" w:rsidR="00000000" w:rsidDel="00000000" w:rsidP="00000000" w:rsidRDefault="00000000" w14:paraId="0000011D">
      <w:pPr>
        <w:spacing w:before="200" w:after="200" w:line="360" w:lineRule="auto"/>
        <w:jc w:val="both"/>
        <w:rPr/>
      </w:pPr>
      <w:r w:rsidRPr="00000000" w:rsidDel="00000000" w:rsidR="00000000">
        <w:rPr>
          <w:rtl w:val="0"/>
        </w:rPr>
        <w:t xml:space="preserve">All FIU reports filled via GoAML </w:t>
      </w:r>
      <w:r w:rsidRPr="00000000" w:rsidDel="00000000" w:rsidR="00000000">
        <w:rPr>
          <w:rtl w:val="0"/>
        </w:rPr>
        <w:t xml:space="preserve">and related documentation, must be stored securely for at least six (6) years from the date the </w:t>
      </w:r>
      <w:r w:rsidRPr="00000000" w:rsidDel="00000000" w:rsidR="00000000">
        <w:rPr>
          <w:rtl w:val="0"/>
        </w:rPr>
        <w:t xml:space="preserve">report was</w:t>
      </w:r>
      <w:r w:rsidRPr="00000000" w:rsidDel="00000000" w:rsidR="00000000">
        <w:rPr>
          <w:rtl w:val="0"/>
        </w:rPr>
        <w:t xml:space="preserve"> filed. This includes supporting information in relation to </w:t>
      </w:r>
      <w:r w:rsidRPr="00000000" w:rsidDel="00000000" w:rsidR="00000000">
        <w:rPr>
          <w:rtl w:val="0"/>
        </w:rPr>
        <w:t xml:space="preserve">suspicious</w:t>
      </w:r>
      <w:r w:rsidRPr="00000000" w:rsidDel="00000000" w:rsidR="00000000">
        <w:rPr>
          <w:rtl w:val="0"/>
        </w:rPr>
        <w:t xml:space="preserve"> activities (e.g. wallet addresses, crypto transactions etc.), as well as documentation used to assess reported Confirmed or Partial Name Matches.  </w:t>
      </w:r>
    </w:p>
    <w:p w:rsidRPr="00000000" w:rsidR="00000000" w:rsidDel="00000000" w:rsidP="00000000" w:rsidRDefault="00000000" w14:paraId="0000011E">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360" w:lineRule="auto"/>
        <w:ind w:left="0" w:right="0" w:firstLine="0"/>
        <w:jc w:val="both"/>
        <w:rPr>
          <w:color w:val="000000"/>
          <w:sz w:val="22"/>
          <w:szCs w:val="22"/>
        </w:rPr>
      </w:pPr>
      <w:r w:rsidRPr="00000000" w:rsidDel="00000000" w:rsidR="00000000">
        <w:rPr>
          <w:color w:val="000000"/>
          <w:sz w:val="22"/>
          <w:szCs w:val="22"/>
          <w:rtl w:val="0"/>
        </w:rPr>
        <w:t xml:space="preserve">SAR/STR content and the fact of filing are confidential; disclosure to the customer or other parties is strictly prohibited (in line with no tipping off requirements).</w:t>
      </w:r>
    </w:p>
    <w:p w:rsidRPr="00000000" w:rsidR="00000000" w:rsidDel="00000000" w:rsidP="00000000" w:rsidRDefault="00000000" w14:paraId="0000011F">
      <w:pPr>
        <w:rPr/>
      </w:pPr>
      <w:r w:rsidRPr="00000000" w:rsidDel="00000000" w:rsidR="00000000">
        <w:rPr>
          <w:rtl w:val="0"/>
        </w:rPr>
      </w:r>
    </w:p>
    <w:p w:rsidRPr="00000000" w:rsidR="00000000" w:rsidDel="00000000" w:rsidP="00000000" w:rsidRDefault="00000000" w14:paraId="00000120">
      <w:pPr>
        <w:rPr/>
      </w:pPr>
      <w:r w:rsidRPr="00000000" w:rsidDel="00000000" w:rsidR="00000000">
        <w:rPr>
          <w:rtl w:val="0"/>
        </w:rPr>
      </w:r>
    </w:p>
    <w:p w:rsidRPr="00000000" w:rsidR="00000000" w:rsidDel="00000000" w:rsidP="00000000" w:rsidRDefault="00000000" w14:paraId="00000121">
      <w:pPr>
        <w:rPr/>
      </w:pPr>
      <w:r w:rsidRPr="00000000" w:rsidDel="00000000" w:rsidR="00000000">
        <w:rPr>
          <w:rtl w:val="0"/>
        </w:rPr>
      </w:r>
    </w:p>
    <w:p w:rsidRPr="00000000" w:rsidR="00000000" w:rsidDel="00000000" w:rsidP="00000000" w:rsidRDefault="00000000" w14:paraId="00000122">
      <w:pPr>
        <w:rPr/>
      </w:pPr>
      <w:r w:rsidRPr="00000000" w:rsidDel="00000000" w:rsidR="00000000">
        <w:br w:type="page"/>
      </w:r>
      <w:r w:rsidRPr="00000000" w:rsidDel="00000000" w:rsidR="00000000">
        <w:rPr>
          <w:rtl w:val="0"/>
        </w:rPr>
      </w:r>
    </w:p>
    <w:p w:rsidRPr="00000000" w:rsidR="00000000" w:rsidDel="00000000" w:rsidP="00000000" w:rsidRDefault="00000000" w14:paraId="00000123">
      <w:pPr>
        <w:pStyle w:val="Heading1"/>
        <w:spacing w:before="300" w:after="200" w:line="360" w:lineRule="auto"/>
        <w:jc w:val="both"/>
        <w:rPr/>
      </w:pPr>
      <w:bookmarkStart w:name="_5qejktxunupq" w:colFirst="0" w:colLast="0" w:id="21"/>
      <w:bookmarkEnd w:id="21"/>
      <w:r w:rsidRPr="00000000" w:rsidDel="00000000" w:rsidR="00000000">
        <w:rPr>
          <w:b w:val="1"/>
          <w:bCs w:val="1"/>
          <w:sz w:val="36"/>
          <w:szCs w:val="36"/>
          <w:rtl w:val="0"/>
        </w:rPr>
        <w:t xml:space="preserve">Appendix 1</w:t>
      </w:r>
      <w:r w:rsidRPr="00000000" w:rsidDel="00000000" w:rsidR="00000000">
        <w:rPr>
          <w:rtl w:val="0"/>
        </w:rPr>
      </w:r>
    </w:p>
    <w:tbl>
      <w:tblPr>
        <w:tblStyle w:val="Table5"/>
        <w:tblW w:w="936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520"/>
        <w:gridCol w:w="6840"/>
        <w:tblGridChange w:id="0">
          <w:tblGrid>
            <w:gridCol w:w="2520"/>
            <w:gridCol w:w="6840"/>
          </w:tblGrid>
        </w:tblGridChange>
      </w:tblGrid>
      <w:tr>
        <w:trPr>
          <w:cantSplit w:val="0"/>
          <w:trHeight w:val="420" w:hRule="atLeast"/>
          <w:tblHeader w:val="0"/>
        </w:trPr>
        <w:tc>
          <w:tcPr>
            <w:gridSpan w:val="2"/>
            <w:shd w:val="clear" w:fill="ff9900"/>
            <w:tcMar>
              <w:top w:w="100.0" w:type="dxa"/>
              <w:left w:w="100.0" w:type="dxa"/>
              <w:bottom w:w="100.0" w:type="dxa"/>
              <w:right w:w="100.0" w:type="dxa"/>
            </w:tcMar>
            <w:vAlign w:val="top"/>
          </w:tcPr>
          <w:p w:rsidRPr="00000000" w:rsidR="00000000" w:rsidDel="00000000" w:rsidP="00000000" w:rsidRDefault="00000000" w14:paraId="00000124">
            <w:pPr>
              <w:jc w:val="center"/>
              <w:rPr>
                <w:b w:val="1"/>
                <w:bCs w:val="1"/>
                <w:sz w:val="24"/>
                <w:szCs w:val="24"/>
              </w:rPr>
            </w:pPr>
            <w:r w:rsidRPr="00000000" w:rsidDel="00000000" w:rsidR="00000000">
              <w:rPr>
                <w:b w:val="1"/>
                <w:bCs w:val="1"/>
                <w:sz w:val="24"/>
                <w:szCs w:val="24"/>
                <w:rtl w:val="0"/>
              </w:rPr>
              <w:t xml:space="preserve">GoAML Reasons to file indicators applicable to VASPs</w:t>
            </w:r>
          </w:p>
        </w:tc>
      </w:tr>
      <w:tr>
        <w:trPr>
          <w:cantSplit w:val="0"/>
          <w:tblHeader w:val="0"/>
        </w:trPr>
        <w:tc>
          <w:tcPr>
            <w:shd w:val="clear" w:fill="fff2cc"/>
            <w:tcMar>
              <w:top w:w="100.0" w:type="dxa"/>
              <w:left w:w="100.0" w:type="dxa"/>
              <w:bottom w:w="100.0" w:type="dxa"/>
              <w:right w:w="100.0" w:type="dxa"/>
            </w:tcMar>
            <w:vAlign w:val="top"/>
          </w:tcPr>
          <w:p w:rsidRPr="00000000" w:rsidR="00000000" w:rsidDel="00000000" w:rsidP="00000000" w:rsidRDefault="00000000" w14:paraId="00000126">
            <w:pPr>
              <w:rPr/>
            </w:pPr>
            <w:r w:rsidRPr="00000000" w:rsidDel="00000000" w:rsidR="00000000">
              <w:rPr>
                <w:rtl w:val="0"/>
              </w:rPr>
              <w:t xml:space="preserve">FRDVC Fraud</w:t>
            </w:r>
          </w:p>
        </w:tc>
        <w:tc>
          <w:tcPr>
            <w:shd w:val="clear" w:fill="auto"/>
            <w:tcMar>
              <w:top w:w="100.0" w:type="dxa"/>
              <w:left w:w="100.0" w:type="dxa"/>
              <w:bottom w:w="100.0" w:type="dxa"/>
              <w:right w:w="100.0" w:type="dxa"/>
            </w:tcMar>
            <w:vAlign w:val="top"/>
          </w:tcPr>
          <w:p w:rsidRPr="00000000" w:rsidR="00000000" w:rsidDel="00000000" w:rsidP="00000000" w:rsidRDefault="00000000" w14:paraId="00000127">
            <w:pPr>
              <w:rPr/>
            </w:pPr>
            <w:r w:rsidRPr="00000000" w:rsidDel="00000000" w:rsidR="00000000">
              <w:rPr>
                <w:rtl w:val="0"/>
              </w:rPr>
              <w:t xml:space="preserve">Virtual Currency (VC) Fraud</w:t>
            </w:r>
          </w:p>
        </w:tc>
      </w:tr>
      <w:tr>
        <w:trPr>
          <w:cantSplit w:val="0"/>
          <w:tblHeader w:val="0"/>
        </w:trPr>
        <w:tc>
          <w:tcPr>
            <w:shd w:val="clear" w:fill="fff2cc"/>
            <w:tcMar>
              <w:top w:w="100.0" w:type="dxa"/>
              <w:left w:w="100.0" w:type="dxa"/>
              <w:bottom w:w="100.0" w:type="dxa"/>
              <w:right w:w="100.0" w:type="dxa"/>
            </w:tcMar>
            <w:vAlign w:val="top"/>
          </w:tcPr>
          <w:p w:rsidRPr="00000000" w:rsidR="00000000" w:rsidDel="00000000" w:rsidP="00000000" w:rsidRDefault="00000000" w14:paraId="00000128">
            <w:pPr>
              <w:rPr/>
            </w:pPr>
            <w:r w:rsidRPr="00000000" w:rsidDel="00000000" w:rsidR="00000000">
              <w:rPr>
                <w:rtl w:val="0"/>
              </w:rPr>
              <w:t xml:space="preserve">IUVC0 Illicit use of virtual currencies</w:t>
            </w:r>
          </w:p>
        </w:tc>
        <w:tc>
          <w:tcPr>
            <w:shd w:val="clear" w:fill="auto"/>
            <w:tcMar>
              <w:top w:w="100.0" w:type="dxa"/>
              <w:left w:w="100.0" w:type="dxa"/>
              <w:bottom w:w="100.0" w:type="dxa"/>
              <w:right w:w="100.0" w:type="dxa"/>
            </w:tcMar>
            <w:vAlign w:val="top"/>
          </w:tcPr>
          <w:p w:rsidRPr="00000000" w:rsidR="00000000" w:rsidDel="00000000" w:rsidP="00000000" w:rsidRDefault="00000000" w14:paraId="00000129">
            <w:pPr>
              <w:rPr/>
            </w:pPr>
            <w:r w:rsidRPr="00000000" w:rsidDel="00000000" w:rsidR="00000000">
              <w:rPr>
                <w:rtl w:val="0"/>
              </w:rPr>
              <w:t xml:space="preserve">VC transactions originating from or destined to online gambling services</w:t>
            </w:r>
          </w:p>
        </w:tc>
      </w:tr>
      <w:tr>
        <w:trPr>
          <w:cantSplit w:val="0"/>
          <w:tblHeader w:val="0"/>
        </w:trPr>
        <w:tc>
          <w:tcPr>
            <w:shd w:val="clear" w:fill="fff2cc"/>
            <w:tcMar>
              <w:top w:w="100.0" w:type="dxa"/>
              <w:left w:w="100.0" w:type="dxa"/>
              <w:bottom w:w="100.0" w:type="dxa"/>
              <w:right w:w="100.0" w:type="dxa"/>
            </w:tcMar>
            <w:vAlign w:val="top"/>
          </w:tcPr>
          <w:p w:rsidRPr="00000000" w:rsidR="00000000" w:rsidDel="00000000" w:rsidP="00000000" w:rsidRDefault="00000000" w14:paraId="0000012A">
            <w:pPr>
              <w:rPr/>
            </w:pPr>
            <w:r w:rsidRPr="00000000" w:rsidDel="00000000" w:rsidR="00000000">
              <w:rPr>
                <w:rtl w:val="0"/>
              </w:rPr>
              <w:t xml:space="preserve">IUVC1 Illicit use of virtual currencies</w:t>
            </w:r>
          </w:p>
        </w:tc>
        <w:tc>
          <w:tcPr>
            <w:shd w:val="clear" w:fill="auto"/>
            <w:tcMar>
              <w:top w:w="100.0" w:type="dxa"/>
              <w:left w:w="100.0" w:type="dxa"/>
              <w:bottom w:w="100.0" w:type="dxa"/>
              <w:right w:w="100.0" w:type="dxa"/>
            </w:tcMar>
            <w:vAlign w:val="top"/>
          </w:tcPr>
          <w:p w:rsidRPr="00000000" w:rsidR="00000000" w:rsidDel="00000000" w:rsidP="00000000" w:rsidRDefault="00000000" w14:paraId="0000012B">
            <w:pPr>
              <w:rPr/>
            </w:pPr>
            <w:r w:rsidRPr="00000000" w:rsidDel="00000000" w:rsidR="00000000">
              <w:rPr>
                <w:rtl w:val="0"/>
              </w:rPr>
              <w:t xml:space="preserve">Abnormal transactional activity (level and volume) of VC cashed out at exchanges from P2P platform-associated wallets with no logical business explanation</w:t>
            </w:r>
          </w:p>
        </w:tc>
      </w:tr>
      <w:tr>
        <w:trPr>
          <w:cantSplit w:val="0"/>
          <w:tblHeader w:val="0"/>
        </w:trPr>
        <w:tc>
          <w:tcPr>
            <w:shd w:val="clear" w:fill="fff2cc"/>
            <w:tcMar>
              <w:top w:w="100.0" w:type="dxa"/>
              <w:left w:w="100.0" w:type="dxa"/>
              <w:bottom w:w="100.0" w:type="dxa"/>
              <w:right w:w="100.0" w:type="dxa"/>
            </w:tcMar>
            <w:vAlign w:val="top"/>
          </w:tcPr>
          <w:p w:rsidRPr="00000000" w:rsidR="00000000" w:rsidDel="00000000" w:rsidP="00000000" w:rsidRDefault="00000000" w14:paraId="0000012C">
            <w:pPr>
              <w:rPr/>
            </w:pPr>
            <w:r w:rsidRPr="00000000" w:rsidDel="00000000" w:rsidR="00000000">
              <w:rPr>
                <w:rtl w:val="0"/>
              </w:rPr>
              <w:t xml:space="preserve">IUVC2 Illicit use of virtual currencies</w:t>
            </w:r>
          </w:p>
        </w:tc>
        <w:tc>
          <w:tcPr>
            <w:shd w:val="clear" w:fill="auto"/>
            <w:tcMar>
              <w:top w:w="100.0" w:type="dxa"/>
              <w:left w:w="100.0" w:type="dxa"/>
              <w:bottom w:w="100.0" w:type="dxa"/>
              <w:right w:w="100.0" w:type="dxa"/>
            </w:tcMar>
            <w:vAlign w:val="top"/>
          </w:tcPr>
          <w:p w:rsidRPr="00000000" w:rsidR="00000000" w:rsidDel="00000000" w:rsidP="00000000" w:rsidRDefault="00000000" w14:paraId="0000012D">
            <w:pPr>
              <w:rPr/>
            </w:pPr>
            <w:r w:rsidRPr="00000000" w:rsidDel="00000000" w:rsidR="00000000">
              <w:rPr>
                <w:rtl w:val="0"/>
              </w:rPr>
              <w:t xml:space="preserve">Customers that operate as an unregistered/unlicensed VCP on peer-to-peer (P2P) exchange websites, particularly when there are concerns that the customers handle huge amount of VC transfers on its customer`s behalf</w:t>
            </w:r>
          </w:p>
        </w:tc>
      </w:tr>
      <w:tr>
        <w:trPr>
          <w:cantSplit w:val="0"/>
          <w:tblHeader w:val="0"/>
        </w:trPr>
        <w:tc>
          <w:tcPr>
            <w:shd w:val="clear" w:fill="fff2cc"/>
            <w:tcMar>
              <w:top w:w="100.0" w:type="dxa"/>
              <w:left w:w="100.0" w:type="dxa"/>
              <w:bottom w:w="100.0" w:type="dxa"/>
              <w:right w:w="100.0" w:type="dxa"/>
            </w:tcMar>
            <w:vAlign w:val="top"/>
          </w:tcPr>
          <w:p w:rsidRPr="00000000" w:rsidR="00000000" w:rsidDel="00000000" w:rsidP="00000000" w:rsidRDefault="00000000" w14:paraId="0000012E">
            <w:pPr>
              <w:rPr/>
            </w:pPr>
            <w:r w:rsidRPr="00000000" w:rsidDel="00000000" w:rsidR="00000000">
              <w:rPr>
                <w:rtl w:val="0"/>
              </w:rPr>
              <w:t xml:space="preserve">IUVC3 Illicit use of virtual currencies </w:t>
            </w:r>
          </w:p>
        </w:tc>
        <w:tc>
          <w:tcPr>
            <w:shd w:val="clear" w:fill="auto"/>
            <w:tcMar>
              <w:top w:w="100.0" w:type="dxa"/>
              <w:left w:w="100.0" w:type="dxa"/>
              <w:bottom w:w="100.0" w:type="dxa"/>
              <w:right w:w="100.0" w:type="dxa"/>
            </w:tcMar>
            <w:vAlign w:val="top"/>
          </w:tcPr>
          <w:p w:rsidRPr="00000000" w:rsidR="00000000" w:rsidDel="00000000" w:rsidP="00000000" w:rsidRDefault="00000000" w14:paraId="0000012F">
            <w:pPr>
              <w:rPr/>
            </w:pPr>
            <w:r w:rsidRPr="00000000" w:rsidDel="00000000" w:rsidR="00000000">
              <w:rPr>
                <w:rtl w:val="0"/>
              </w:rPr>
              <w:t xml:space="preserve">Incoming transactions from many unrelated wallets with subsequent transfer to another wallet or full exchange for fiat currency.</w:t>
            </w:r>
          </w:p>
        </w:tc>
      </w:tr>
      <w:tr>
        <w:trPr>
          <w:cantSplit w:val="0"/>
          <w:tblHeader w:val="0"/>
        </w:trPr>
        <w:tc>
          <w:tcPr>
            <w:shd w:val="clear" w:fill="fff2cc"/>
            <w:tcMar>
              <w:top w:w="100.0" w:type="dxa"/>
              <w:left w:w="100.0" w:type="dxa"/>
              <w:bottom w:w="100.0" w:type="dxa"/>
              <w:right w:w="100.0" w:type="dxa"/>
            </w:tcMar>
            <w:vAlign w:val="top"/>
          </w:tcPr>
          <w:p w:rsidRPr="00000000" w:rsidR="00000000" w:rsidDel="00000000" w:rsidP="00000000" w:rsidRDefault="00000000" w14:paraId="00000130">
            <w:pPr>
              <w:rPr/>
            </w:pPr>
            <w:r w:rsidRPr="00000000" w:rsidDel="00000000" w:rsidR="00000000">
              <w:rPr>
                <w:rtl w:val="0"/>
              </w:rPr>
              <w:t xml:space="preserve">IUVC4 Illicit use of virtual currencies </w:t>
            </w:r>
          </w:p>
        </w:tc>
        <w:tc>
          <w:tcPr>
            <w:shd w:val="clear" w:fill="auto"/>
            <w:tcMar>
              <w:top w:w="100.0" w:type="dxa"/>
              <w:left w:w="100.0" w:type="dxa"/>
              <w:bottom w:w="100.0" w:type="dxa"/>
              <w:right w:w="100.0" w:type="dxa"/>
            </w:tcMar>
            <w:vAlign w:val="top"/>
          </w:tcPr>
          <w:p w:rsidRPr="00000000" w:rsidR="00000000" w:rsidDel="00000000" w:rsidP="00000000" w:rsidRDefault="00000000" w14:paraId="00000131">
            <w:pPr>
              <w:rPr/>
            </w:pPr>
            <w:r w:rsidRPr="00000000" w:rsidDel="00000000" w:rsidR="00000000">
              <w:rPr>
                <w:rtl w:val="0"/>
              </w:rPr>
              <w:t xml:space="preserve">Customer`s funds originate from, or are sent to, an exchange that is in the UAE and is unlicensed</w:t>
            </w:r>
          </w:p>
        </w:tc>
      </w:tr>
      <w:tr>
        <w:trPr>
          <w:cantSplit w:val="0"/>
          <w:tblHeader w:val="0"/>
        </w:trPr>
        <w:tc>
          <w:tcPr>
            <w:shd w:val="clear" w:fill="fff2cc"/>
            <w:tcMar>
              <w:top w:w="100.0" w:type="dxa"/>
              <w:left w:w="100.0" w:type="dxa"/>
              <w:bottom w:w="100.0" w:type="dxa"/>
              <w:right w:w="100.0" w:type="dxa"/>
            </w:tcMar>
            <w:vAlign w:val="top"/>
          </w:tcPr>
          <w:p w:rsidRPr="00000000" w:rsidR="00000000" w:rsidDel="00000000" w:rsidP="00000000" w:rsidRDefault="00000000" w14:paraId="00000132">
            <w:pPr>
              <w:rPr/>
            </w:pPr>
            <w:r w:rsidRPr="00000000" w:rsidDel="00000000" w:rsidR="00000000">
              <w:rPr>
                <w:rtl w:val="0"/>
              </w:rPr>
              <w:t xml:space="preserve">IUVC6 Illicit use of virtual currencies</w:t>
            </w:r>
          </w:p>
        </w:tc>
        <w:tc>
          <w:tcPr>
            <w:shd w:val="clear" w:fill="auto"/>
            <w:tcMar>
              <w:top w:w="100.0" w:type="dxa"/>
              <w:left w:w="100.0" w:type="dxa"/>
              <w:bottom w:w="100.0" w:type="dxa"/>
              <w:right w:w="100.0" w:type="dxa"/>
            </w:tcMar>
            <w:vAlign w:val="top"/>
          </w:tcPr>
          <w:p w:rsidRPr="00000000" w:rsidR="00000000" w:rsidDel="00000000" w:rsidP="00000000" w:rsidRDefault="00000000" w14:paraId="00000133">
            <w:pPr>
              <w:rPr/>
            </w:pPr>
            <w:r w:rsidRPr="00000000" w:rsidDel="00000000" w:rsidR="00000000">
              <w:rPr>
                <w:rtl w:val="0"/>
              </w:rPr>
              <w:t xml:space="preserve">Structuring VC transactions (e.g., exchange or transfer) in small amounts, or in amounts under record-keeping or reporting thresholds, similar to structuring cash transactions</w:t>
            </w:r>
          </w:p>
        </w:tc>
      </w:tr>
      <w:tr>
        <w:trPr>
          <w:cantSplit w:val="0"/>
          <w:tblHeader w:val="0"/>
        </w:trPr>
        <w:tc>
          <w:tcPr>
            <w:shd w:val="clear" w:fill="fff2cc"/>
            <w:tcMar>
              <w:top w:w="100.0" w:type="dxa"/>
              <w:left w:w="100.0" w:type="dxa"/>
              <w:bottom w:w="100.0" w:type="dxa"/>
              <w:right w:w="100.0" w:type="dxa"/>
            </w:tcMar>
            <w:vAlign w:val="top"/>
          </w:tcPr>
          <w:p w:rsidRPr="00000000" w:rsidR="00000000" w:rsidDel="00000000" w:rsidP="00000000" w:rsidRDefault="00000000" w14:paraId="00000134">
            <w:pPr>
              <w:rPr/>
            </w:pPr>
            <w:r w:rsidRPr="00000000" w:rsidDel="00000000" w:rsidR="00000000">
              <w:rPr>
                <w:rtl w:val="0"/>
              </w:rPr>
              <w:t xml:space="preserve">IUVC5 Illicit use of virtual currencies </w:t>
            </w:r>
          </w:p>
        </w:tc>
        <w:tc>
          <w:tcPr>
            <w:shd w:val="clear" w:fill="auto"/>
            <w:tcMar>
              <w:top w:w="100.0" w:type="dxa"/>
              <w:left w:w="100.0" w:type="dxa"/>
              <w:bottom w:w="100.0" w:type="dxa"/>
              <w:right w:w="100.0" w:type="dxa"/>
            </w:tcMar>
            <w:vAlign w:val="top"/>
          </w:tcPr>
          <w:p w:rsidRPr="00000000" w:rsidR="00000000" w:rsidDel="00000000" w:rsidP="00000000" w:rsidRDefault="00000000" w14:paraId="00000135">
            <w:pPr>
              <w:rPr/>
            </w:pPr>
            <w:r w:rsidRPr="00000000" w:rsidDel="00000000" w:rsidR="00000000">
              <w:rPr>
                <w:rtl w:val="0"/>
              </w:rPr>
              <w:t xml:space="preserve">Discrepancies arise between IP addresses associated with the customer`s profile and the IP addresses from which transactions are being initiated</w:t>
            </w:r>
          </w:p>
        </w:tc>
      </w:tr>
      <w:tr>
        <w:trPr>
          <w:cantSplit w:val="0"/>
          <w:tblHeader w:val="0"/>
        </w:trPr>
        <w:tc>
          <w:tcPr>
            <w:shd w:val="clear" w:fill="fff2cc"/>
            <w:tcMar>
              <w:top w:w="100.0" w:type="dxa"/>
              <w:left w:w="100.0" w:type="dxa"/>
              <w:bottom w:w="100.0" w:type="dxa"/>
              <w:right w:w="100.0" w:type="dxa"/>
            </w:tcMar>
            <w:vAlign w:val="top"/>
          </w:tcPr>
          <w:p w:rsidRPr="00000000" w:rsidR="00000000" w:rsidDel="00000000" w:rsidP="00000000" w:rsidRDefault="00000000" w14:paraId="00000136">
            <w:pPr>
              <w:rPr/>
            </w:pPr>
            <w:r w:rsidRPr="00000000" w:rsidDel="00000000" w:rsidR="00000000">
              <w:rPr>
                <w:rtl w:val="0"/>
              </w:rPr>
              <w:t xml:space="preserve">IUVC7 Illicit use of virtual currencies </w:t>
            </w:r>
          </w:p>
        </w:tc>
        <w:tc>
          <w:tcPr>
            <w:shd w:val="clear" w:fill="auto"/>
            <w:tcMar>
              <w:top w:w="100.0" w:type="dxa"/>
              <w:left w:w="100.0" w:type="dxa"/>
              <w:bottom w:w="100.0" w:type="dxa"/>
              <w:right w:w="100.0" w:type="dxa"/>
            </w:tcMar>
            <w:vAlign w:val="top"/>
          </w:tcPr>
          <w:p w:rsidRPr="00000000" w:rsidR="00000000" w:rsidDel="00000000" w:rsidP="00000000" w:rsidRDefault="00000000" w14:paraId="00000137">
            <w:pPr>
              <w:rPr/>
            </w:pPr>
            <w:r w:rsidRPr="00000000" w:rsidDel="00000000" w:rsidR="00000000">
              <w:rPr>
                <w:rtl w:val="0"/>
              </w:rPr>
              <w:t xml:space="preserve">Transacting with VC addresses that are connected to known fraud, extortion, or ransomware schemes, sanctioned addresses, darknet marketplaces, or other illicit websites</w:t>
            </w:r>
          </w:p>
        </w:tc>
      </w:tr>
      <w:tr>
        <w:trPr>
          <w:cantSplit w:val="0"/>
          <w:tblHeader w:val="0"/>
        </w:trPr>
        <w:tc>
          <w:tcPr>
            <w:shd w:val="clear" w:fill="fff2cc"/>
            <w:tcMar>
              <w:top w:w="100.0" w:type="dxa"/>
              <w:left w:w="100.0" w:type="dxa"/>
              <w:bottom w:w="100.0" w:type="dxa"/>
              <w:right w:w="100.0" w:type="dxa"/>
            </w:tcMar>
            <w:vAlign w:val="top"/>
          </w:tcPr>
          <w:p w:rsidRPr="00000000" w:rsidR="00000000" w:rsidDel="00000000" w:rsidP="00000000" w:rsidRDefault="00000000" w14:paraId="00000138">
            <w:pPr>
              <w:rPr/>
            </w:pPr>
            <w:r w:rsidRPr="00000000" w:rsidDel="00000000" w:rsidR="00000000">
              <w:rPr>
                <w:rtl w:val="0"/>
              </w:rPr>
              <w:t xml:space="preserve">IUVC8 Illicit use of virtual currencies</w:t>
            </w:r>
          </w:p>
        </w:tc>
        <w:tc>
          <w:tcPr>
            <w:shd w:val="clear" w:fill="auto"/>
            <w:tcMar>
              <w:top w:w="100.0" w:type="dxa"/>
              <w:left w:w="100.0" w:type="dxa"/>
              <w:bottom w:w="100.0" w:type="dxa"/>
              <w:right w:w="100.0" w:type="dxa"/>
            </w:tcMar>
            <w:vAlign w:val="top"/>
          </w:tcPr>
          <w:p w:rsidRPr="00000000" w:rsidR="00000000" w:rsidDel="00000000" w:rsidP="00000000" w:rsidRDefault="00000000" w14:paraId="00000139">
            <w:pPr>
              <w:rPr/>
            </w:pPr>
            <w:r w:rsidRPr="00000000" w:rsidDel="00000000" w:rsidR="00000000">
              <w:rPr>
                <w:rtl w:val="0"/>
              </w:rPr>
              <w:t xml:space="preserve">Transactions initiated from non-trusted IP addresses, IP addresses from sanctioned Countries, or IP addresses previously flagged as suspicious</w:t>
            </w:r>
          </w:p>
        </w:tc>
      </w:tr>
      <w:tr>
        <w:trPr>
          <w:cantSplit w:val="0"/>
          <w:tblHeader w:val="0"/>
        </w:trPr>
        <w:tc>
          <w:tcPr>
            <w:shd w:val="clear" w:fill="fff2cc"/>
            <w:tcMar>
              <w:top w:w="100.0" w:type="dxa"/>
              <w:left w:w="100.0" w:type="dxa"/>
              <w:bottom w:w="100.0" w:type="dxa"/>
              <w:right w:w="100.0" w:type="dxa"/>
            </w:tcMar>
            <w:vAlign w:val="top"/>
          </w:tcPr>
          <w:p w:rsidRPr="00000000" w:rsidR="00000000" w:rsidDel="00000000" w:rsidP="00000000" w:rsidRDefault="00000000" w14:paraId="0000013A">
            <w:pPr>
              <w:rPr/>
            </w:pPr>
            <w:r w:rsidRPr="00000000" w:rsidDel="00000000" w:rsidR="00000000">
              <w:rPr>
                <w:rtl w:val="0"/>
              </w:rPr>
              <w:t xml:space="preserve">IUVC9 Illicit use of virtual currencies</w:t>
            </w:r>
          </w:p>
        </w:tc>
        <w:tc>
          <w:tcPr>
            <w:shd w:val="clear" w:fill="auto"/>
            <w:tcMar>
              <w:top w:w="100.0" w:type="dxa"/>
              <w:left w:w="100.0" w:type="dxa"/>
              <w:bottom w:w="100.0" w:type="dxa"/>
              <w:right w:w="100.0" w:type="dxa"/>
            </w:tcMar>
            <w:vAlign w:val="top"/>
          </w:tcPr>
          <w:p w:rsidRPr="00000000" w:rsidR="00000000" w:rsidDel="00000000" w:rsidP="00000000" w:rsidRDefault="00000000" w14:paraId="0000013B">
            <w:pPr>
              <w:rPr/>
            </w:pPr>
            <w:r w:rsidRPr="00000000" w:rsidDel="00000000" w:rsidR="00000000">
              <w:rPr>
                <w:rtl w:val="0"/>
              </w:rPr>
              <w:t xml:space="preserve">Use of language in VA message fields indicative of the transactions being conducted in support of illicit activity or in the purchase of illicit goods, such as drugs or stolen credit card information</w:t>
            </w:r>
          </w:p>
        </w:tc>
      </w:tr>
      <w:tr>
        <w:trPr>
          <w:cantSplit w:val="0"/>
          <w:tblHeader w:val="0"/>
        </w:trPr>
        <w:tc>
          <w:tcPr>
            <w:shd w:val="clear" w:fill="fff2cc"/>
            <w:tcMar>
              <w:top w:w="100.0" w:type="dxa"/>
              <w:left w:w="100.0" w:type="dxa"/>
              <w:bottom w:w="100.0" w:type="dxa"/>
              <w:right w:w="100.0" w:type="dxa"/>
            </w:tcMar>
            <w:vAlign w:val="top"/>
          </w:tcPr>
          <w:p w:rsidRPr="00000000" w:rsidR="00000000" w:rsidDel="00000000" w:rsidP="00000000" w:rsidRDefault="00000000" w14:paraId="0000013C">
            <w:pPr>
              <w:rPr/>
            </w:pPr>
            <w:r w:rsidRPr="00000000" w:rsidDel="00000000" w:rsidR="00000000">
              <w:rPr>
                <w:rtl w:val="0"/>
              </w:rPr>
              <w:t xml:space="preserve">MACCA</w:t>
            </w:r>
          </w:p>
        </w:tc>
        <w:tc>
          <w:tcPr>
            <w:shd w:val="clear" w:fill="auto"/>
            <w:tcMar>
              <w:top w:w="100.0" w:type="dxa"/>
              <w:left w:w="100.0" w:type="dxa"/>
              <w:bottom w:w="100.0" w:type="dxa"/>
              <w:right w:w="100.0" w:type="dxa"/>
            </w:tcMar>
            <w:vAlign w:val="top"/>
          </w:tcPr>
          <w:p w:rsidRPr="00000000" w:rsidR="00000000" w:rsidDel="00000000" w:rsidP="00000000" w:rsidRDefault="00000000" w14:paraId="0000013D">
            <w:pPr>
              <w:rPr/>
            </w:pPr>
            <w:r w:rsidRPr="00000000" w:rsidDel="00000000" w:rsidR="00000000">
              <w:rPr>
                <w:rtl w:val="0"/>
              </w:rPr>
              <w:t xml:space="preserve">Multiple accounts are used to collect and funnel funds to a small number of Crypto Assets records</w:t>
            </w:r>
          </w:p>
        </w:tc>
      </w:tr>
      <w:tr>
        <w:trPr>
          <w:cantSplit w:val="0"/>
          <w:tblHeader w:val="0"/>
        </w:trPr>
        <w:tc>
          <w:tcPr>
            <w:shd w:val="clear" w:fill="fff2cc"/>
            <w:tcMar>
              <w:top w:w="100.0" w:type="dxa"/>
              <w:left w:w="100.0" w:type="dxa"/>
              <w:bottom w:w="100.0" w:type="dxa"/>
              <w:right w:w="100.0" w:type="dxa"/>
            </w:tcMar>
            <w:vAlign w:val="top"/>
          </w:tcPr>
          <w:p w:rsidRPr="00000000" w:rsidR="00000000" w:rsidDel="00000000" w:rsidP="00000000" w:rsidRDefault="00000000" w14:paraId="0000013E">
            <w:pPr>
              <w:rPr/>
            </w:pPr>
            <w:r w:rsidRPr="00000000" w:rsidDel="00000000" w:rsidR="00000000">
              <w:rPr>
                <w:rtl w:val="0"/>
              </w:rPr>
              <w:t xml:space="preserve">TCAST</w:t>
            </w:r>
          </w:p>
        </w:tc>
        <w:tc>
          <w:tcPr>
            <w:shd w:val="clear" w:fill="auto"/>
            <w:tcMar>
              <w:top w:w="100.0" w:type="dxa"/>
              <w:left w:w="100.0" w:type="dxa"/>
              <w:bottom w:w="100.0" w:type="dxa"/>
              <w:right w:w="100.0" w:type="dxa"/>
            </w:tcMar>
            <w:vAlign w:val="top"/>
          </w:tcPr>
          <w:p w:rsidRPr="00000000" w:rsidR="00000000" w:rsidDel="00000000" w:rsidP="00000000" w:rsidRDefault="00000000" w14:paraId="0000013F">
            <w:pPr>
              <w:rPr/>
            </w:pPr>
            <w:r w:rsidRPr="00000000" w:rsidDel="00000000" w:rsidR="00000000">
              <w:rPr>
                <w:rtl w:val="0"/>
              </w:rPr>
              <w:t xml:space="preserve">Transactions involving crypto asset exchanges are followed within a short time by funds transfers to or ATM withdrawals in high risk geographies</w:t>
            </w:r>
          </w:p>
        </w:tc>
      </w:tr>
      <w:tr>
        <w:trPr>
          <w:cantSplit w:val="0"/>
          <w:tblHeader w:val="0"/>
        </w:trPr>
        <w:tc>
          <w:tcPr>
            <w:shd w:val="clear" w:fill="fff2cc"/>
            <w:tcMar>
              <w:top w:w="100.0" w:type="dxa"/>
              <w:left w:w="100.0" w:type="dxa"/>
              <w:bottom w:w="100.0" w:type="dxa"/>
              <w:right w:w="100.0" w:type="dxa"/>
            </w:tcMar>
            <w:vAlign w:val="top"/>
          </w:tcPr>
          <w:p w:rsidRPr="00000000" w:rsidR="00000000" w:rsidDel="00000000" w:rsidP="00000000" w:rsidRDefault="00000000" w14:paraId="00000140">
            <w:pPr>
              <w:rPr/>
            </w:pPr>
            <w:r w:rsidRPr="00000000" w:rsidDel="00000000" w:rsidR="00000000">
              <w:rPr>
                <w:rtl w:val="0"/>
              </w:rPr>
              <w:t xml:space="preserve">RRFTC</w:t>
            </w:r>
          </w:p>
        </w:tc>
        <w:tc>
          <w:tcPr>
            <w:shd w:val="clear" w:fill="auto"/>
            <w:tcMar>
              <w:top w:w="100.0" w:type="dxa"/>
              <w:left w:w="100.0" w:type="dxa"/>
              <w:bottom w:w="100.0" w:type="dxa"/>
              <w:right w:w="100.0" w:type="dxa"/>
            </w:tcMar>
            <w:vAlign w:val="top"/>
          </w:tcPr>
          <w:p w:rsidRPr="00000000" w:rsidR="00000000" w:rsidDel="00000000" w:rsidP="00000000" w:rsidRDefault="00000000" w14:paraId="00000141">
            <w:pPr>
              <w:rPr/>
            </w:pPr>
            <w:r w:rsidRPr="00000000" w:rsidDel="00000000" w:rsidR="00000000">
              <w:rPr>
                <w:rtl w:val="0"/>
              </w:rPr>
              <w:t xml:space="preserve">Repeated receipt of funds transfers from Crypto Asset Exchanges inconsistent with customer profile</w:t>
            </w:r>
          </w:p>
        </w:tc>
      </w:tr>
    </w:tbl>
    <w:p w:rsidRPr="00000000" w:rsidR="00000000" w:rsidDel="00000000" w:rsidP="00000000" w:rsidRDefault="00000000" w14:paraId="00000142">
      <w:pPr>
        <w:rPr/>
      </w:pPr>
      <w:r w:rsidRPr="00000000" w:rsidDel="00000000" w:rsidR="00000000">
        <w:rPr>
          <w:rtl w:val="0"/>
        </w:rPr>
        <w:br w:type="textWrapping"/>
      </w:r>
    </w:p>
    <w:p w:rsidRPr="00000000" w:rsidR="00000000" w:rsidDel="00000000" w:rsidP="00000000" w:rsidRDefault="00000000" w14:paraId="00000143">
      <w:pPr>
        <w:rPr/>
      </w:pPr>
      <w:r w:rsidRPr="00000000" w:rsidDel="00000000" w:rsidR="00000000">
        <w:rPr>
          <w:rtl w:val="0"/>
        </w:rPr>
      </w:r>
    </w:p>
    <w:p w:rsidRPr="00000000" w:rsidR="00000000" w:rsidDel="00000000" w:rsidP="00000000" w:rsidRDefault="00000000" w14:paraId="00000144">
      <w:pPr>
        <w:rPr/>
      </w:pPr>
      <w:r w:rsidRPr="00000000" w:rsidDel="00000000" w:rsidR="00000000">
        <w:rPr>
          <w:rtl w:val="0"/>
        </w:rPr>
      </w:r>
    </w:p>
    <w:p w:rsidRPr="00000000" w:rsidR="00000000" w:rsidDel="00000000" w:rsidP="00000000" w:rsidRDefault="00000000" w14:paraId="00000145">
      <w:pPr>
        <w:rPr/>
      </w:pPr>
      <w:r w:rsidRPr="00000000" w:rsidDel="00000000" w:rsidR="00000000">
        <w:rPr>
          <w:rtl w:val="0"/>
        </w:rPr>
      </w:r>
    </w:p>
    <w:p w:rsidRPr="00000000" w:rsidR="00000000" w:rsidDel="00000000" w:rsidP="00000000" w:rsidRDefault="00000000" w14:paraId="00000146">
      <w:pPr>
        <w:rPr/>
      </w:pPr>
      <w:r w:rsidRPr="00000000" w:rsidDel="00000000" w:rsidR="00000000">
        <w:rPr>
          <w:rtl w:val="0"/>
        </w:rPr>
      </w:r>
    </w:p>
    <w:p w:rsidRPr="00000000" w:rsidR="00000000" w:rsidDel="00000000" w:rsidP="00000000" w:rsidRDefault="00000000" w14:paraId="00000147">
      <w:pPr>
        <w:rPr/>
      </w:pPr>
      <w:r w:rsidRPr="00000000" w:rsidDel="00000000" w:rsidR="00000000">
        <w:rPr>
          <w:rtl w:val="0"/>
        </w:rPr>
      </w:r>
    </w:p>
    <w:p w:rsidRPr="00000000" w:rsidR="00000000" w:rsidDel="00000000" w:rsidP="00000000" w:rsidRDefault="00000000" w14:paraId="00000148">
      <w:pPr>
        <w:rPr/>
      </w:pPr>
      <w:r w:rsidRPr="00000000" w:rsidDel="00000000" w:rsidR="00000000">
        <w:rPr>
          <w:rtl w:val="0"/>
        </w:rPr>
      </w:r>
    </w:p>
    <w:p w:rsidRPr="00000000" w:rsidR="00000000" w:rsidDel="00000000" w:rsidP="00000000" w:rsidRDefault="00000000" w14:paraId="00000149">
      <w:pPr>
        <w:rPr/>
      </w:pPr>
      <w:r w:rsidRPr="00000000" w:rsidDel="00000000" w:rsidR="00000000">
        <w:rPr>
          <w:rtl w:val="0"/>
        </w:rPr>
      </w:r>
    </w:p>
    <w:p w:rsidRPr="00000000" w:rsidR="00000000" w:rsidDel="00000000" w:rsidP="00000000" w:rsidRDefault="00000000" w14:paraId="0000014A">
      <w:pPr>
        <w:rPr/>
      </w:pPr>
      <w:r w:rsidRPr="00000000" w:rsidDel="00000000" w:rsidR="00000000">
        <w:rPr>
          <w:rtl w:val="0"/>
        </w:rPr>
      </w:r>
    </w:p>
    <w:p w:rsidRPr="00000000" w:rsidR="00000000" w:rsidDel="00000000" w:rsidP="00000000" w:rsidRDefault="00000000" w14:paraId="0000014B">
      <w:pPr>
        <w:rPr/>
      </w:pPr>
      <w:r w:rsidRPr="00000000" w:rsidDel="00000000" w:rsidR="00000000">
        <w:rPr>
          <w:rtl w:val="0"/>
        </w:rPr>
      </w:r>
    </w:p>
    <w:p w:rsidRPr="00000000" w:rsidR="00000000" w:rsidDel="00000000" w:rsidP="00000000" w:rsidRDefault="00000000" w14:paraId="0000014C">
      <w:pPr>
        <w:rPr/>
      </w:pPr>
      <w:r w:rsidRPr="00000000" w:rsidDel="00000000" w:rsidR="00000000">
        <w:rPr>
          <w:rtl w:val="0"/>
        </w:rPr>
      </w:r>
    </w:p>
    <w:p w:rsidRPr="00000000" w:rsidR="00000000" w:rsidDel="00000000" w:rsidP="00000000" w:rsidRDefault="00000000" w14:paraId="0000014D">
      <w:pPr>
        <w:rPr/>
      </w:pPr>
      <w:r w:rsidRPr="00000000" w:rsidDel="00000000" w:rsidR="00000000">
        <w:rPr>
          <w:rtl w:val="0"/>
        </w:rPr>
      </w:r>
    </w:p>
    <w:p w:rsidRPr="00000000" w:rsidR="00000000" w:rsidDel="00000000" w:rsidP="00000000" w:rsidRDefault="00000000" w14:paraId="0000014E">
      <w:pPr>
        <w:rPr/>
      </w:pPr>
      <w:r w:rsidRPr="00000000" w:rsidDel="00000000" w:rsidR="00000000">
        <w:rPr>
          <w:rtl w:val="0"/>
        </w:rPr>
      </w:r>
    </w:p>
    <w:p w:rsidRPr="00000000" w:rsidR="00000000" w:rsidDel="00000000" w:rsidP="00000000" w:rsidRDefault="00000000" w14:paraId="0000014F">
      <w:pPr>
        <w:rPr/>
      </w:pPr>
      <w:r w:rsidRPr="00000000" w:rsidDel="00000000" w:rsidR="00000000">
        <w:rPr>
          <w:rtl w:val="0"/>
        </w:rPr>
      </w:r>
    </w:p>
    <w:p w:rsidRPr="00000000" w:rsidR="00000000" w:rsidDel="00000000" w:rsidP="00000000" w:rsidRDefault="00000000" w14:paraId="00000150">
      <w:pPr>
        <w:rPr/>
      </w:pPr>
      <w:r w:rsidRPr="00000000" w:rsidDel="00000000" w:rsidR="00000000">
        <w:rPr>
          <w:rtl w:val="0"/>
        </w:rPr>
      </w:r>
    </w:p>
    <w:p w:rsidRPr="00000000" w:rsidR="00000000" w:rsidDel="00000000" w:rsidP="00000000" w:rsidRDefault="00000000" w14:paraId="00000151">
      <w:pPr>
        <w:rPr/>
      </w:pPr>
      <w:r w:rsidRPr="00000000" w:rsidDel="00000000" w:rsidR="00000000">
        <w:rPr>
          <w:rtl w:val="0"/>
        </w:rPr>
      </w:r>
    </w:p>
    <w:p w:rsidRPr="00000000" w:rsidR="00000000" w:rsidDel="00000000" w:rsidP="00000000" w:rsidRDefault="00000000" w14:paraId="00000152">
      <w:pPr>
        <w:rPr/>
      </w:pPr>
      <w:r w:rsidRPr="00000000" w:rsidDel="00000000" w:rsidR="00000000">
        <w:rPr>
          <w:rtl w:val="0"/>
        </w:rPr>
      </w:r>
    </w:p>
    <w:p w:rsidRPr="00000000" w:rsidR="00000000" w:rsidDel="00000000" w:rsidP="00000000" w:rsidRDefault="00000000" w14:paraId="00000153">
      <w:pPr>
        <w:rPr/>
      </w:pPr>
      <w:r w:rsidRPr="00000000" w:rsidDel="00000000" w:rsidR="00000000">
        <w:rPr>
          <w:rtl w:val="0"/>
        </w:rPr>
      </w:r>
    </w:p>
    <w:p w:rsidRPr="00000000" w:rsidR="00000000" w:rsidDel="00000000" w:rsidP="00000000" w:rsidRDefault="00000000" w14:paraId="00000154">
      <w:pPr>
        <w:rPr/>
      </w:pPr>
      <w:r w:rsidRPr="00000000" w:rsidDel="00000000" w:rsidR="00000000">
        <w:rPr>
          <w:rtl w:val="0"/>
        </w:rPr>
      </w:r>
    </w:p>
    <w:p w:rsidRPr="00000000" w:rsidR="00000000" w:rsidDel="00000000" w:rsidP="00000000" w:rsidRDefault="00000000" w14:paraId="00000155">
      <w:pPr>
        <w:rPr/>
      </w:pPr>
      <w:r w:rsidRPr="00000000" w:rsidDel="00000000" w:rsidR="00000000">
        <w:rPr>
          <w:rtl w:val="0"/>
        </w:rPr>
      </w:r>
    </w:p>
    <w:p w:rsidRPr="00000000" w:rsidR="00000000" w:rsidDel="00000000" w:rsidP="00000000" w:rsidRDefault="00000000" w14:paraId="00000156">
      <w:pPr>
        <w:rPr/>
      </w:pPr>
      <w:r w:rsidRPr="00000000" w:rsidDel="00000000" w:rsidR="00000000">
        <w:rPr>
          <w:rtl w:val="0"/>
        </w:rPr>
      </w:r>
    </w:p>
    <w:p w:rsidRPr="00000000" w:rsidR="00000000" w:rsidDel="00000000" w:rsidP="00000000" w:rsidRDefault="00000000" w14:paraId="00000157">
      <w:pPr>
        <w:rPr/>
      </w:pPr>
      <w:r w:rsidRPr="00000000" w:rsidDel="00000000" w:rsidR="00000000">
        <w:rPr>
          <w:rtl w:val="0"/>
        </w:rPr>
      </w:r>
    </w:p>
    <w:p w:rsidRPr="00000000" w:rsidR="00000000" w:rsidDel="00000000" w:rsidP="00000000" w:rsidRDefault="00000000" w14:paraId="00000158">
      <w:pPr>
        <w:rPr/>
      </w:pPr>
      <w:r w:rsidRPr="00000000" w:rsidDel="00000000" w:rsidR="00000000">
        <w:rPr>
          <w:rtl w:val="0"/>
        </w:rPr>
      </w:r>
    </w:p>
    <w:p w:rsidRPr="00000000" w:rsidR="00000000" w:rsidDel="00000000" w:rsidP="00000000" w:rsidRDefault="00000000" w14:paraId="00000159">
      <w:pPr>
        <w:rPr/>
      </w:pPr>
      <w:r w:rsidRPr="00000000" w:rsidDel="00000000" w:rsidR="00000000">
        <w:rPr>
          <w:rtl w:val="0"/>
        </w:rPr>
      </w:r>
    </w:p>
    <w:p w:rsidRPr="00000000" w:rsidR="00000000" w:rsidDel="00000000" w:rsidP="00000000" w:rsidRDefault="00000000" w14:paraId="0000015A">
      <w:pPr>
        <w:rPr/>
      </w:pPr>
      <w:r w:rsidRPr="00000000" w:rsidDel="00000000" w:rsidR="00000000">
        <w:rPr>
          <w:rtl w:val="0"/>
        </w:rPr>
      </w:r>
    </w:p>
    <w:p w:rsidRPr="00000000" w:rsidR="00000000" w:rsidDel="00000000" w:rsidP="00000000" w:rsidRDefault="00000000" w14:paraId="0000015B">
      <w:pPr>
        <w:rPr/>
      </w:pPr>
      <w:r w:rsidRPr="00000000" w:rsidDel="00000000" w:rsidR="00000000">
        <w:rPr>
          <w:rtl w:val="0"/>
        </w:rPr>
      </w:r>
    </w:p>
    <w:p w:rsidRPr="00000000" w:rsidR="00000000" w:rsidDel="00000000" w:rsidP="00000000" w:rsidRDefault="00000000" w14:paraId="0000015C">
      <w:pPr>
        <w:rPr/>
      </w:pPr>
      <w:r w:rsidRPr="00000000" w:rsidDel="00000000" w:rsidR="00000000">
        <w:rPr>
          <w:rtl w:val="0"/>
        </w:rPr>
      </w:r>
    </w:p>
    <w:p w:rsidRPr="00000000" w:rsidR="00000000" w:rsidDel="00000000" w:rsidP="00000000" w:rsidRDefault="00000000" w14:paraId="0000015D">
      <w:pPr>
        <w:rPr/>
      </w:pPr>
      <w:r w:rsidRPr="00000000" w:rsidDel="00000000" w:rsidR="00000000">
        <w:rPr>
          <w:rtl w:val="0"/>
        </w:rPr>
      </w:r>
    </w:p>
    <w:p w:rsidRPr="00000000" w:rsidR="00000000" w:rsidDel="00000000" w:rsidP="00000000" w:rsidRDefault="00000000" w14:paraId="0000015E">
      <w:pPr>
        <w:rPr/>
      </w:pPr>
      <w:r w:rsidRPr="00000000" w:rsidDel="00000000" w:rsidR="00000000">
        <w:rPr>
          <w:rtl w:val="0"/>
        </w:rPr>
      </w:r>
    </w:p>
    <w:p w:rsidRPr="00000000" w:rsidR="00000000" w:rsidDel="00000000" w:rsidP="00000000" w:rsidRDefault="00000000" w14:paraId="0000015F">
      <w:pPr>
        <w:rPr/>
      </w:pPr>
      <w:r w:rsidRPr="00000000" w:rsidDel="00000000" w:rsidR="00000000">
        <w:rPr>
          <w:rtl w:val="0"/>
        </w:rPr>
      </w:r>
    </w:p>
    <w:p w:rsidRPr="00000000" w:rsidR="00000000" w:rsidDel="00000000" w:rsidP="00000000" w:rsidRDefault="00000000" w14:paraId="00000160">
      <w:pPr>
        <w:rPr/>
      </w:pPr>
      <w:r w:rsidRPr="00000000" w:rsidDel="00000000" w:rsidR="00000000">
        <w:rPr>
          <w:rtl w:val="0"/>
        </w:rPr>
      </w:r>
    </w:p>
    <w:p w:rsidRPr="00000000" w:rsidR="00000000" w:rsidDel="00000000" w:rsidP="00000000" w:rsidRDefault="00000000" w14:paraId="00000161">
      <w:pPr>
        <w:rPr/>
      </w:pPr>
      <w:r w:rsidRPr="00000000" w:rsidDel="00000000" w:rsidR="00000000">
        <w:rPr>
          <w:rtl w:val="0"/>
        </w:rPr>
      </w:r>
    </w:p>
    <w:p w:rsidRPr="00000000" w:rsidR="00000000" w:rsidDel="00000000" w:rsidP="00000000" w:rsidRDefault="00000000" w14:paraId="00000162">
      <w:pPr>
        <w:rPr/>
      </w:pPr>
      <w:r w:rsidRPr="00000000" w:rsidDel="00000000" w:rsidR="00000000">
        <w:rPr>
          <w:rtl w:val="0"/>
        </w:rPr>
      </w:r>
    </w:p>
    <w:p w:rsidRPr="00000000" w:rsidR="00000000" w:rsidDel="00000000" w:rsidP="00000000" w:rsidRDefault="00000000" w14:paraId="00000163">
      <w:pPr>
        <w:rPr/>
      </w:pPr>
      <w:r w:rsidRPr="00000000" w:rsidDel="00000000" w:rsidR="00000000">
        <w:rPr>
          <w:rtl w:val="0"/>
        </w:rPr>
      </w:r>
    </w:p>
    <w:p w:rsidRPr="00000000" w:rsidR="00000000" w:rsidDel="00000000" w:rsidP="00000000" w:rsidRDefault="00000000" w14:paraId="00000164">
      <w:pPr>
        <w:pStyle w:val="Heading1"/>
        <w:widowControl w:val="0"/>
        <w:rPr/>
      </w:pPr>
      <w:bookmarkStart w:name="_ashuwelid583" w:colFirst="0" w:colLast="0" w:id="22"/>
      <w:bookmarkEnd w:id="22"/>
      <w:r w:rsidRPr="00000000" w:rsidDel="00000000" w:rsidR="00000000">
        <w:rPr>
          <w:b w:val="1"/>
          <w:bCs w:val="1"/>
          <w:sz w:val="36"/>
          <w:szCs w:val="36"/>
          <w:rtl w:val="0"/>
        </w:rPr>
        <w:t xml:space="preserve">Appendix 2 - expedited review &amp; reporting SLA </w:t>
      </w:r>
      <w:r w:rsidRPr="00000000" w:rsidDel="00000000" w:rsidR="00000000">
        <w:rPr>
          <w:rtl w:val="0"/>
        </w:rPr>
      </w:r>
    </w:p>
    <w:p w:rsidRPr="00000000" w:rsidR="00000000" w:rsidDel="00000000" w:rsidP="00000000" w:rsidRDefault="00000000" w14:paraId="00000165">
      <w:pPr>
        <w:widowControl w:val="0"/>
        <w:rPr/>
      </w:pPr>
      <w:r w:rsidRPr="00000000" w:rsidDel="00000000" w:rsidR="00000000">
        <w:rPr>
          <w:rtl w:val="0"/>
        </w:rPr>
      </w:r>
    </w:p>
    <w:tbl>
      <w:tblPr>
        <w:tblStyle w:val="Table6"/>
        <w:tblW w:w="10455.0" w:type="dxa"/>
        <w:jc w:val="left"/>
        <w:tblInd w:w="-390.0" w:type="dxa"/>
        <w:tblBorders>
          <w:top w:val="single" w:color="9e9e9e" w:sz="8" w:space="0"/>
          <w:left w:val="single" w:color="9e9e9e" w:sz="8" w:space="0"/>
          <w:bottom w:val="single" w:color="9e9e9e" w:sz="8" w:space="0"/>
          <w:right w:val="single" w:color="9e9e9e" w:sz="8" w:space="0"/>
          <w:insideH w:val="single" w:color="9e9e9e" w:sz="8" w:space="0"/>
          <w:insideV w:val="single" w:color="9e9e9e" w:sz="8" w:space="0"/>
        </w:tblBorders>
        <w:tblLayout w:type="fixed"/>
        <w:tblLook w:val="0600"/>
      </w:tblPr>
      <w:tblGrid>
        <w:gridCol w:w="1245"/>
        <w:gridCol w:w="4260"/>
        <w:gridCol w:w="4950"/>
        <w:tblGridChange w:id="0">
          <w:tblGrid>
            <w:gridCol w:w="1245"/>
            <w:gridCol w:w="4260"/>
            <w:gridCol w:w="4950"/>
          </w:tblGrid>
        </w:tblGridChange>
      </w:tblGrid>
      <w:tr>
        <w:trPr>
          <w:cantSplit w:val="0"/>
          <w:trHeight w:val="400" w:hRule="atLeast"/>
          <w:tblHeader w:val="0"/>
        </w:trPr>
        <w:tc>
          <w:tcPr>
            <w:shd w:val="clear" w:fill="ffffff"/>
            <w:tcMar>
              <w:top w:w="140.0" w:type="dxa"/>
              <w:left w:w="140.0" w:type="dxa"/>
              <w:bottom w:w="140.0" w:type="dxa"/>
              <w:right w:w="140.0" w:type="dxa"/>
            </w:tcMar>
            <w:vAlign w:val="top"/>
          </w:tcPr>
          <w:p w:rsidRPr="00000000" w:rsidR="00000000" w:rsidDel="00000000" w:rsidP="00000000" w:rsidRDefault="00000000" w14:paraId="00000166">
            <w:pPr>
              <w:widowControl w:val="0"/>
              <w:spacing w:line="240" w:lineRule="auto"/>
              <w:rPr>
                <w:b w:val="1"/>
                <w:bCs w:val="1"/>
              </w:rPr>
            </w:pPr>
            <w:r w:rsidRPr="00000000" w:rsidDel="00000000" w:rsidR="00000000">
              <w:rPr>
                <w:b w:val="1"/>
                <w:bCs w:val="1"/>
                <w:rtl w:val="0"/>
              </w:rPr>
              <w:t xml:space="preserve">Subject </w:t>
            </w:r>
          </w:p>
        </w:tc>
        <w:tc>
          <w:tcPr>
            <w:shd w:val="clear" w:fill="ffffff"/>
            <w:tcMar>
              <w:top w:w="140.0" w:type="dxa"/>
              <w:left w:w="140.0" w:type="dxa"/>
              <w:bottom w:w="140.0" w:type="dxa"/>
              <w:right w:w="140.0" w:type="dxa"/>
            </w:tcMar>
            <w:vAlign w:val="top"/>
          </w:tcPr>
          <w:p w:rsidRPr="00000000" w:rsidR="00000000" w:rsidDel="00000000" w:rsidP="00000000" w:rsidRDefault="00000000" w14:paraId="00000167">
            <w:pPr>
              <w:widowControl w:val="0"/>
              <w:spacing w:line="240" w:lineRule="auto"/>
              <w:rPr>
                <w:b w:val="1"/>
                <w:bCs w:val="1"/>
              </w:rPr>
            </w:pPr>
            <w:r w:rsidRPr="00000000" w:rsidDel="00000000" w:rsidR="00000000">
              <w:rPr>
                <w:b w:val="1"/>
                <w:bCs w:val="1"/>
                <w:rtl w:val="0"/>
              </w:rPr>
              <w:t xml:space="preserve">Regulatory expectations </w:t>
            </w:r>
          </w:p>
        </w:tc>
        <w:tc>
          <w:tcPr>
            <w:shd w:val="clear" w:fill="ffffff"/>
            <w:tcMar>
              <w:top w:w="140.0" w:type="dxa"/>
              <w:left w:w="140.0" w:type="dxa"/>
              <w:bottom w:w="140.0" w:type="dxa"/>
              <w:right w:w="140.0" w:type="dxa"/>
            </w:tcMar>
            <w:vAlign w:val="top"/>
          </w:tcPr>
          <w:p w:rsidRPr="00000000" w:rsidR="00000000" w:rsidDel="00000000" w:rsidP="00000000" w:rsidRDefault="00000000" w14:paraId="00000168">
            <w:pPr>
              <w:widowControl w:val="0"/>
              <w:spacing w:line="240" w:lineRule="auto"/>
              <w:jc w:val="center"/>
              <w:rPr>
                <w:b w:val="1"/>
                <w:bCs w:val="1"/>
              </w:rPr>
            </w:pPr>
            <w:r w:rsidRPr="00000000" w:rsidDel="00000000" w:rsidR="00000000">
              <w:rPr>
                <w:b w:val="1"/>
                <w:bCs w:val="1"/>
                <w:rtl w:val="0"/>
              </w:rPr>
              <w:t xml:space="preserve">SLA</w:t>
            </w:r>
          </w:p>
        </w:tc>
      </w:tr>
      <w:tr>
        <w:trPr>
          <w:cantSplit w:val="0"/>
          <w:trHeight w:val="980" w:hRule="atLeast"/>
          <w:tblHeader w:val="0"/>
        </w:trPr>
        <w:tc>
          <w:tcPr>
            <w:tcMar>
              <w:top w:w="140.0" w:type="dxa"/>
              <w:left w:w="140.0" w:type="dxa"/>
              <w:bottom w:w="140.0" w:type="dxa"/>
              <w:right w:w="140.0" w:type="dxa"/>
            </w:tcMar>
            <w:vAlign w:val="top"/>
          </w:tcPr>
          <w:p w:rsidRPr="00000000" w:rsidR="00000000" w:rsidDel="00000000" w:rsidP="00000000" w:rsidRDefault="00000000" w14:paraId="00000169">
            <w:pPr>
              <w:widowControl w:val="0"/>
              <w:spacing w:line="240" w:lineRule="auto"/>
              <w:rPr>
                <w:color w:val="595959"/>
                <w:sz w:val="16"/>
                <w:szCs w:val="16"/>
              </w:rPr>
            </w:pPr>
            <w:r w:rsidRPr="00000000" w:rsidDel="00000000" w:rsidR="00000000">
              <w:rPr>
                <w:color w:val="595959"/>
                <w:sz w:val="16"/>
                <w:szCs w:val="16"/>
                <w:rtl w:val="0"/>
              </w:rPr>
              <w:t xml:space="preserve">Alert </w:t>
            </w:r>
          </w:p>
        </w:tc>
        <w:tc>
          <w:tcPr>
            <w:tcMar>
              <w:top w:w="140.0" w:type="dxa"/>
              <w:left w:w="140.0" w:type="dxa"/>
              <w:bottom w:w="140.0" w:type="dxa"/>
              <w:right w:w="140.0" w:type="dxa"/>
            </w:tcMar>
            <w:vAlign w:val="top"/>
          </w:tcPr>
          <w:p w:rsidRPr="00000000" w:rsidR="00000000" w:rsidDel="00000000" w:rsidP="00000000" w:rsidRDefault="00000000" w14:paraId="0000016A">
            <w:pPr>
              <w:widowControl w:val="0"/>
              <w:spacing w:line="240" w:lineRule="auto"/>
              <w:rPr>
                <w:color w:val="595959"/>
                <w:sz w:val="16"/>
                <w:szCs w:val="16"/>
              </w:rPr>
            </w:pPr>
            <w:r w:rsidRPr="00000000" w:rsidDel="00000000" w:rsidR="00000000">
              <w:rPr>
                <w:color w:val="595959"/>
                <w:sz w:val="16"/>
                <w:szCs w:val="16"/>
                <w:rtl w:val="0"/>
              </w:rPr>
              <w:t xml:space="preserve">Review and determine if further investigation warranted; may choose to subject the alert to Quality Control, prior to final disposition.</w:t>
            </w:r>
          </w:p>
          <w:p w:rsidRPr="00000000" w:rsidR="00000000" w:rsidDel="00000000" w:rsidP="00000000" w:rsidRDefault="00000000" w14:paraId="0000016B">
            <w:pPr>
              <w:widowControl w:val="0"/>
              <w:spacing w:line="240" w:lineRule="auto"/>
              <w:rPr>
                <w:color w:val="595959"/>
                <w:sz w:val="16"/>
                <w:szCs w:val="16"/>
              </w:rPr>
            </w:pPr>
            <w:r w:rsidRPr="00000000" w:rsidDel="00000000" w:rsidR="00000000">
              <w:rPr>
                <w:color w:val="595959"/>
                <w:sz w:val="16"/>
                <w:szCs w:val="16"/>
                <w:rtl w:val="0"/>
              </w:rPr>
              <w:t xml:space="preserve">If the facts available are sufficient to warrant an STR or SAR filing without further investigation, or the transaction </w:t>
            </w:r>
            <w:r w:rsidRPr="00000000" w:rsidDel="00000000" w:rsidR="00000000">
              <w:rPr>
                <w:color w:val="595959"/>
                <w:sz w:val="16"/>
                <w:szCs w:val="16"/>
                <w:rtl w:val="0"/>
              </w:rPr>
              <w:t xml:space="preserve">requires</w:t>
            </w:r>
            <w:r w:rsidRPr="00000000" w:rsidDel="00000000" w:rsidR="00000000">
              <w:rPr>
                <w:color w:val="595959"/>
                <w:sz w:val="16"/>
                <w:szCs w:val="16"/>
                <w:rtl w:val="0"/>
              </w:rPr>
              <w:t xml:space="preserve"> immediate attention, immediately escalate to the designated CO/MLRO for expedited review. </w:t>
            </w:r>
          </w:p>
        </w:tc>
        <w:tc>
          <w:tcPr>
            <w:vMerge w:val="restart"/>
            <w:tcMar>
              <w:top w:w="140.0" w:type="dxa"/>
              <w:left w:w="140.0" w:type="dxa"/>
              <w:bottom w:w="140.0" w:type="dxa"/>
              <w:right w:w="140.0" w:type="dxa"/>
            </w:tcMar>
            <w:vAlign w:val="top"/>
          </w:tcPr>
          <w:p w:rsidRPr="00000000" w:rsidR="00000000" w:rsidDel="00000000" w:rsidP="00000000" w:rsidRDefault="00000000" w14:paraId="0000016C">
            <w:pPr>
              <w:widowControl w:val="0"/>
              <w:spacing w:line="240" w:lineRule="auto"/>
              <w:jc w:val="center"/>
              <w:rPr>
                <w:b w:val="1"/>
                <w:bCs w:val="1"/>
                <w:color w:val="595959"/>
                <w:sz w:val="16"/>
                <w:szCs w:val="16"/>
                <w:u w:val="single"/>
              </w:rPr>
            </w:pPr>
            <w:r w:rsidRPr="00000000" w:rsidDel="00000000" w:rsidR="00000000">
              <w:rPr>
                <w:rtl w:val="0"/>
              </w:rPr>
            </w:r>
          </w:p>
          <w:p w:rsidRPr="00000000" w:rsidR="00000000" w:rsidDel="00000000" w:rsidP="00000000" w:rsidRDefault="00000000" w14:paraId="0000016D">
            <w:pPr>
              <w:widowControl w:val="0"/>
              <w:spacing w:line="240" w:lineRule="auto"/>
              <w:jc w:val="center"/>
              <w:rPr>
                <w:b w:val="1"/>
                <w:bCs w:val="1"/>
                <w:color w:val="595959"/>
                <w:sz w:val="16"/>
                <w:szCs w:val="16"/>
                <w:u w:val="single"/>
              </w:rPr>
            </w:pPr>
            <w:r w:rsidRPr="00000000" w:rsidDel="00000000" w:rsidR="00000000">
              <w:rPr>
                <w:rtl w:val="0"/>
              </w:rPr>
            </w:r>
          </w:p>
          <w:p w:rsidRPr="00000000" w:rsidR="00000000" w:rsidDel="00000000" w:rsidP="00000000" w:rsidRDefault="00000000" w14:paraId="0000016E">
            <w:pPr>
              <w:widowControl w:val="0"/>
              <w:spacing w:line="240" w:lineRule="auto"/>
              <w:jc w:val="center"/>
              <w:rPr>
                <w:b w:val="1"/>
                <w:bCs w:val="1"/>
                <w:color w:val="595959"/>
                <w:sz w:val="16"/>
                <w:szCs w:val="16"/>
                <w:u w:val="single"/>
              </w:rPr>
            </w:pPr>
            <w:r w:rsidRPr="00000000" w:rsidDel="00000000" w:rsidR="00000000">
              <w:rPr>
                <w:b w:val="1"/>
                <w:bCs w:val="1"/>
                <w:color w:val="595959"/>
                <w:sz w:val="16"/>
                <w:szCs w:val="16"/>
                <w:u w:val="single"/>
                <w:rtl w:val="0"/>
              </w:rPr>
              <w:t xml:space="preserve">35 Business days </w:t>
            </w:r>
          </w:p>
          <w:p w:rsidRPr="00000000" w:rsidR="00000000" w:rsidDel="00000000" w:rsidP="00000000" w:rsidRDefault="00000000" w14:paraId="0000016F">
            <w:pPr>
              <w:widowControl w:val="0"/>
              <w:spacing w:line="240" w:lineRule="auto"/>
              <w:jc w:val="center"/>
              <w:rPr>
                <w:color w:val="595959"/>
                <w:sz w:val="16"/>
                <w:szCs w:val="16"/>
              </w:rPr>
            </w:pPr>
            <w:r w:rsidRPr="00000000" w:rsidDel="00000000" w:rsidR="00000000">
              <w:rPr>
                <w:color w:val="595959"/>
                <w:sz w:val="16"/>
                <w:szCs w:val="16"/>
                <w:rtl w:val="0"/>
              </w:rPr>
              <w:t xml:space="preserve">In the absence of escalation for expedited review,  the Firm is expected to file an STR/SAR within a maximum of </w:t>
            </w:r>
            <w:r w:rsidRPr="00000000" w:rsidDel="00000000" w:rsidR="00000000">
              <w:rPr>
                <w:b w:val="1"/>
                <w:bCs w:val="1"/>
                <w:color w:val="595959"/>
                <w:sz w:val="16"/>
                <w:szCs w:val="16"/>
                <w:rtl w:val="0"/>
              </w:rPr>
              <w:t xml:space="preserve">35 business days</w:t>
            </w:r>
            <w:r w:rsidRPr="00000000" w:rsidDel="00000000" w:rsidR="00000000">
              <w:rPr>
                <w:color w:val="595959"/>
                <w:sz w:val="16"/>
                <w:szCs w:val="16"/>
                <w:rtl w:val="0"/>
              </w:rPr>
              <w:t xml:space="preserve"> from the date of automated </w:t>
            </w:r>
            <w:r w:rsidRPr="00000000" w:rsidDel="00000000" w:rsidR="00000000">
              <w:rPr>
                <w:b w:val="1"/>
                <w:bCs w:val="1"/>
                <w:color w:val="595959"/>
                <w:sz w:val="16"/>
                <w:szCs w:val="16"/>
                <w:rtl w:val="0"/>
              </w:rPr>
              <w:t xml:space="preserve">alert generation</w:t>
            </w:r>
            <w:r w:rsidRPr="00000000" w:rsidDel="00000000" w:rsidR="00000000">
              <w:rPr>
                <w:color w:val="595959"/>
                <w:sz w:val="16"/>
                <w:szCs w:val="16"/>
                <w:rtl w:val="0"/>
              </w:rPr>
              <w:t xml:space="preserve"> </w:t>
            </w:r>
          </w:p>
          <w:p w:rsidRPr="00000000" w:rsidR="00000000" w:rsidDel="00000000" w:rsidP="00000000" w:rsidRDefault="00000000" w14:paraId="00000170">
            <w:pPr>
              <w:widowControl w:val="0"/>
              <w:spacing w:line="240" w:lineRule="auto"/>
              <w:jc w:val="center"/>
              <w:rPr>
                <w:color w:val="595959"/>
                <w:sz w:val="16"/>
                <w:szCs w:val="16"/>
              </w:rPr>
            </w:pPr>
            <w:r w:rsidRPr="00000000" w:rsidDel="00000000" w:rsidR="00000000">
              <w:rPr>
                <w:rtl w:val="0"/>
              </w:rPr>
            </w:r>
          </w:p>
          <w:p w:rsidRPr="00000000" w:rsidR="00000000" w:rsidDel="00000000" w:rsidP="00000000" w:rsidRDefault="00000000" w14:paraId="00000171">
            <w:pPr>
              <w:widowControl w:val="0"/>
              <w:spacing w:line="240" w:lineRule="auto"/>
              <w:jc w:val="center"/>
              <w:rPr>
                <w:color w:val="ff0000"/>
                <w:sz w:val="16"/>
                <w:szCs w:val="16"/>
              </w:rPr>
            </w:pPr>
            <w:r w:rsidRPr="00000000" w:rsidDel="00000000" w:rsidR="00000000">
              <w:rPr>
                <w:color w:val="ff0000"/>
                <w:sz w:val="16"/>
                <w:szCs w:val="16"/>
                <w:rtl w:val="0"/>
              </w:rPr>
              <w:t xml:space="preserve">This SLA includes all 3 steps - alert review, investigation and SAR decision and reporting by MLRO.</w:t>
            </w:r>
          </w:p>
          <w:p w:rsidRPr="00000000" w:rsidR="00000000" w:rsidDel="00000000" w:rsidP="00000000" w:rsidRDefault="00000000" w14:paraId="00000172">
            <w:pPr>
              <w:widowControl w:val="0"/>
              <w:spacing w:line="240" w:lineRule="auto"/>
              <w:rPr>
                <w:color w:val="595959"/>
                <w:sz w:val="16"/>
                <w:szCs w:val="16"/>
              </w:rPr>
            </w:pPr>
            <w:r w:rsidRPr="00000000" w:rsidDel="00000000" w:rsidR="00000000">
              <w:rPr>
                <w:rtl w:val="0"/>
              </w:rPr>
            </w:r>
          </w:p>
          <w:p w:rsidRPr="00000000" w:rsidR="00000000" w:rsidDel="00000000" w:rsidP="00000000" w:rsidRDefault="00000000" w14:paraId="00000173">
            <w:pPr>
              <w:widowControl w:val="0"/>
              <w:spacing w:line="240" w:lineRule="auto"/>
              <w:jc w:val="center"/>
              <w:rPr>
                <w:color w:val="595959"/>
                <w:sz w:val="16"/>
                <w:szCs w:val="16"/>
              </w:rPr>
            </w:pPr>
            <w:r w:rsidRPr="00000000" w:rsidDel="00000000" w:rsidR="00000000">
              <w:rPr>
                <w:rtl w:val="0"/>
              </w:rPr>
            </w:r>
          </w:p>
          <w:p w:rsidRPr="00000000" w:rsidR="00000000" w:rsidDel="00000000" w:rsidP="00000000" w:rsidRDefault="00000000" w14:paraId="00000174">
            <w:pPr>
              <w:widowControl w:val="0"/>
              <w:spacing w:line="240" w:lineRule="auto"/>
              <w:jc w:val="center"/>
              <w:rPr>
                <w:color w:val="595959"/>
                <w:sz w:val="16"/>
                <w:szCs w:val="16"/>
              </w:rPr>
            </w:pPr>
            <w:r w:rsidRPr="00000000" w:rsidDel="00000000" w:rsidR="00000000">
              <w:rPr>
                <w:color w:val="595959"/>
                <w:sz w:val="16"/>
                <w:szCs w:val="16"/>
                <w:rtl w:val="0"/>
              </w:rPr>
              <w:t xml:space="preserve">In certain cases, an alert or case may need to be dispositioned and an STR or SAR filed more rapidly than usual processes allow. In such cases, the alert will be dispositioned and the STR or SAR filed according to the expedited review timeline.</w:t>
            </w:r>
          </w:p>
          <w:p w:rsidRPr="00000000" w:rsidR="00000000" w:rsidDel="00000000" w:rsidP="00000000" w:rsidRDefault="00000000" w14:paraId="00000175">
            <w:pPr>
              <w:widowControl w:val="0"/>
              <w:spacing w:line="240" w:lineRule="auto"/>
              <w:rPr>
                <w:color w:val="595959"/>
                <w:sz w:val="16"/>
                <w:szCs w:val="16"/>
              </w:rPr>
            </w:pPr>
            <w:r w:rsidRPr="00000000" w:rsidDel="00000000" w:rsidR="00000000">
              <w:rPr>
                <w:rtl w:val="0"/>
              </w:rPr>
            </w:r>
          </w:p>
          <w:p w:rsidRPr="00000000" w:rsidR="00000000" w:rsidDel="00000000" w:rsidP="00000000" w:rsidRDefault="00000000" w14:paraId="00000176">
            <w:pPr>
              <w:widowControl w:val="0"/>
              <w:spacing w:line="240" w:lineRule="auto"/>
              <w:rPr>
                <w:color w:val="595959"/>
                <w:sz w:val="16"/>
                <w:szCs w:val="16"/>
              </w:rPr>
            </w:pPr>
            <w:r w:rsidRPr="00000000" w:rsidDel="00000000" w:rsidR="00000000">
              <w:rPr>
                <w:rtl w:val="0"/>
              </w:rPr>
            </w:r>
          </w:p>
          <w:p w:rsidRPr="00000000" w:rsidR="00000000" w:rsidDel="00000000" w:rsidP="00000000" w:rsidRDefault="00000000" w14:paraId="00000177">
            <w:pPr>
              <w:widowControl w:val="0"/>
              <w:spacing w:line="240" w:lineRule="auto"/>
              <w:rPr>
                <w:color w:val="595959"/>
                <w:sz w:val="16"/>
                <w:szCs w:val="16"/>
              </w:rPr>
            </w:pPr>
            <w:r w:rsidRPr="00000000" w:rsidDel="00000000" w:rsidR="00000000">
              <w:rPr>
                <w:rtl w:val="0"/>
              </w:rPr>
            </w:r>
          </w:p>
          <w:p w:rsidRPr="00000000" w:rsidR="00000000" w:rsidDel="00000000" w:rsidP="00000000" w:rsidRDefault="00000000" w14:paraId="00000178">
            <w:pPr>
              <w:widowControl w:val="0"/>
              <w:spacing w:line="240" w:lineRule="auto"/>
              <w:jc w:val="center"/>
              <w:rPr>
                <w:b w:val="1"/>
                <w:bCs w:val="1"/>
                <w:color w:val="595959"/>
                <w:sz w:val="16"/>
                <w:szCs w:val="16"/>
                <w:u w:val="single"/>
              </w:rPr>
            </w:pPr>
            <w:r w:rsidRPr="00000000" w:rsidDel="00000000" w:rsidR="00000000">
              <w:rPr>
                <w:b w:val="1"/>
                <w:bCs w:val="1"/>
                <w:color w:val="595959"/>
                <w:sz w:val="16"/>
                <w:szCs w:val="16"/>
                <w:u w:val="single"/>
                <w:rtl w:val="0"/>
              </w:rPr>
              <w:t xml:space="preserve">24-48 hours</w:t>
            </w:r>
          </w:p>
          <w:p w:rsidRPr="00000000" w:rsidR="00000000" w:rsidDel="00000000" w:rsidP="00000000" w:rsidRDefault="00000000" w14:paraId="00000179">
            <w:pPr>
              <w:widowControl w:val="0"/>
              <w:spacing w:line="240" w:lineRule="auto"/>
              <w:jc w:val="center"/>
              <w:rPr>
                <w:color w:val="595959"/>
                <w:sz w:val="16"/>
                <w:szCs w:val="16"/>
              </w:rPr>
            </w:pPr>
            <w:r w:rsidRPr="00000000" w:rsidDel="00000000" w:rsidR="00000000">
              <w:rPr>
                <w:color w:val="595959"/>
                <w:sz w:val="16"/>
                <w:szCs w:val="16"/>
                <w:rtl w:val="0"/>
              </w:rPr>
              <w:t xml:space="preserve">In the event of escalation for expedited review, the CO/MLRO should:</w:t>
            </w:r>
          </w:p>
          <w:p w:rsidRPr="00000000" w:rsidR="00000000" w:rsidDel="00000000" w:rsidP="00000000" w:rsidRDefault="00000000" w14:paraId="0000017A">
            <w:pPr>
              <w:widowControl w:val="0"/>
              <w:spacing w:line="240" w:lineRule="auto"/>
              <w:jc w:val="center"/>
              <w:rPr>
                <w:color w:val="595959"/>
                <w:sz w:val="16"/>
                <w:szCs w:val="16"/>
              </w:rPr>
            </w:pPr>
            <w:r w:rsidRPr="00000000" w:rsidDel="00000000" w:rsidR="00000000">
              <w:rPr>
                <w:b w:val="1"/>
                <w:bCs w:val="1"/>
                <w:color w:val="595959"/>
                <w:sz w:val="16"/>
                <w:szCs w:val="16"/>
                <w:rtl w:val="0"/>
              </w:rPr>
              <w:t xml:space="preserve">Review and determine </w:t>
            </w:r>
            <w:r w:rsidRPr="00000000" w:rsidDel="00000000" w:rsidR="00000000">
              <w:rPr>
                <w:color w:val="595959"/>
                <w:sz w:val="16"/>
                <w:szCs w:val="16"/>
                <w:rtl w:val="0"/>
              </w:rPr>
              <w:t xml:space="preserve">if it is suspicious within 24 hours of the date of escalation, and</w:t>
            </w:r>
          </w:p>
          <w:p w:rsidRPr="00000000" w:rsidR="00000000" w:rsidDel="00000000" w:rsidP="00000000" w:rsidRDefault="00000000" w14:paraId="0000017B">
            <w:pPr>
              <w:widowControl w:val="0"/>
              <w:spacing w:line="240" w:lineRule="auto"/>
              <w:jc w:val="center"/>
              <w:rPr>
                <w:color w:val="595959"/>
                <w:sz w:val="16"/>
                <w:szCs w:val="16"/>
                <w:u w:val="single"/>
              </w:rPr>
            </w:pPr>
            <w:r w:rsidRPr="00000000" w:rsidDel="00000000" w:rsidR="00000000">
              <w:rPr>
                <w:b w:val="1"/>
                <w:bCs w:val="1"/>
                <w:color w:val="595959"/>
                <w:sz w:val="16"/>
                <w:szCs w:val="16"/>
                <w:rtl w:val="0"/>
              </w:rPr>
              <w:t xml:space="preserve">File an STR or SAR </w:t>
            </w:r>
            <w:r w:rsidRPr="00000000" w:rsidDel="00000000" w:rsidR="00000000">
              <w:rPr>
                <w:color w:val="595959"/>
                <w:sz w:val="16"/>
                <w:szCs w:val="16"/>
                <w:rtl w:val="0"/>
              </w:rPr>
              <w:t xml:space="preserve">to the FIU within 24 hours of the determination.</w:t>
            </w:r>
            <w:r w:rsidRPr="00000000" w:rsidDel="00000000" w:rsidR="00000000">
              <w:rPr>
                <w:rtl w:val="0"/>
              </w:rPr>
            </w:r>
          </w:p>
        </w:tc>
      </w:tr>
      <w:tr>
        <w:trPr>
          <w:cantSplit w:val="0"/>
          <w:trHeight w:val="1060" w:hRule="atLeast"/>
          <w:tblHeader w:val="0"/>
        </w:trPr>
        <w:tc>
          <w:tcPr>
            <w:tcMar>
              <w:top w:w="140.0" w:type="dxa"/>
              <w:left w:w="140.0" w:type="dxa"/>
              <w:bottom w:w="140.0" w:type="dxa"/>
              <w:right w:w="140.0" w:type="dxa"/>
            </w:tcMar>
            <w:vAlign w:val="top"/>
          </w:tcPr>
          <w:p w:rsidRPr="00000000" w:rsidR="00000000" w:rsidDel="00000000" w:rsidP="00000000" w:rsidRDefault="00000000" w14:paraId="0000017C">
            <w:pPr>
              <w:widowControl w:val="0"/>
              <w:spacing w:line="240" w:lineRule="auto"/>
              <w:rPr>
                <w:color w:val="595959"/>
                <w:sz w:val="16"/>
                <w:szCs w:val="16"/>
              </w:rPr>
            </w:pPr>
            <w:r w:rsidRPr="00000000" w:rsidDel="00000000" w:rsidR="00000000">
              <w:rPr>
                <w:color w:val="595959"/>
                <w:sz w:val="16"/>
                <w:szCs w:val="16"/>
                <w:rtl w:val="0"/>
              </w:rPr>
              <w:t xml:space="preserve">Case Investigation</w:t>
            </w:r>
          </w:p>
        </w:tc>
        <w:tc>
          <w:tcPr>
            <w:tcMar>
              <w:top w:w="140.0" w:type="dxa"/>
              <w:left w:w="140.0" w:type="dxa"/>
              <w:bottom w:w="140.0" w:type="dxa"/>
              <w:right w:w="140.0" w:type="dxa"/>
            </w:tcMar>
            <w:vAlign w:val="top"/>
          </w:tcPr>
          <w:p w:rsidRPr="00000000" w:rsidR="00000000" w:rsidDel="00000000" w:rsidP="00000000" w:rsidRDefault="00000000" w14:paraId="0000017D">
            <w:pPr>
              <w:widowControl w:val="0"/>
              <w:spacing w:line="240" w:lineRule="auto"/>
              <w:rPr>
                <w:color w:val="595959"/>
                <w:sz w:val="16"/>
                <w:szCs w:val="16"/>
              </w:rPr>
            </w:pPr>
            <w:r w:rsidRPr="00000000" w:rsidDel="00000000" w:rsidR="00000000">
              <w:rPr>
                <w:rFonts w:ascii="Arial Unicode MS" w:hAnsi="Arial Unicode MS" w:eastAsia="Arial Unicode MS" w:cs="Arial Unicode MS"/>
                <w:color w:val="595959"/>
                <w:sz w:val="16"/>
                <w:szCs w:val="16"/>
                <w:rtl w:val="0"/>
              </w:rPr>
              <w:t xml:space="preserve">If alerted activity requires further investigation → conduct and complete an investigation → document the results of analysis performed → make a recommendation if a STR or SAR should be filed.</w:t>
            </w:r>
          </w:p>
          <w:p w:rsidRPr="00000000" w:rsidR="00000000" w:rsidDel="00000000" w:rsidP="00000000" w:rsidRDefault="00000000" w14:paraId="0000017E">
            <w:pPr>
              <w:widowControl w:val="0"/>
              <w:spacing w:line="240" w:lineRule="auto"/>
              <w:rPr>
                <w:color w:val="595959"/>
                <w:sz w:val="16"/>
                <w:szCs w:val="16"/>
              </w:rPr>
            </w:pPr>
            <w:r w:rsidRPr="00000000" w:rsidDel="00000000" w:rsidR="00000000">
              <w:rPr>
                <w:color w:val="595959"/>
                <w:sz w:val="16"/>
                <w:szCs w:val="16"/>
                <w:rtl w:val="0"/>
              </w:rPr>
              <w:t xml:space="preserve">Where a case investigator becomes aware of activity that requires </w:t>
            </w:r>
            <w:r w:rsidRPr="00000000" w:rsidDel="00000000" w:rsidR="00000000">
              <w:rPr>
                <w:b w:val="1"/>
                <w:bCs w:val="1"/>
                <w:color w:val="595959"/>
                <w:sz w:val="16"/>
                <w:szCs w:val="16"/>
                <w:rtl w:val="0"/>
              </w:rPr>
              <w:t xml:space="preserve">immediate attention</w:t>
            </w:r>
            <w:r w:rsidRPr="00000000" w:rsidDel="00000000" w:rsidR="00000000">
              <w:rPr>
                <w:color w:val="595959"/>
                <w:sz w:val="16"/>
                <w:szCs w:val="16"/>
                <w:rtl w:val="0"/>
              </w:rPr>
              <w:t xml:space="preserve">, employees should immediately escalate to the designated CO/MLRO for expedited review.</w:t>
            </w:r>
          </w:p>
        </w:tc>
        <w:tc>
          <w:tcPr>
            <w:vMerge w:val="continue"/>
            <w:tcMar>
              <w:top w:w="140.0" w:type="dxa"/>
              <w:left w:w="140.0" w:type="dxa"/>
              <w:bottom w:w="140.0" w:type="dxa"/>
              <w:right w:w="140.0" w:type="dxa"/>
            </w:tcMar>
            <w:vAlign w:val="top"/>
          </w:tcPr>
          <w:p w:rsidRPr="00000000" w:rsidR="00000000" w:rsidDel="00000000" w:rsidP="00000000" w:rsidRDefault="00000000" w14:paraId="0000017F">
            <w:pPr>
              <w:widowControl w:val="0"/>
              <w:rPr/>
            </w:pPr>
            <w:r w:rsidRPr="00000000" w:rsidDel="00000000" w:rsidR="00000000">
              <w:rPr>
                <w:rtl w:val="0"/>
              </w:rPr>
            </w:r>
          </w:p>
        </w:tc>
      </w:tr>
      <w:tr>
        <w:trPr>
          <w:cantSplit w:val="0"/>
          <w:trHeight w:val="1260" w:hRule="atLeast"/>
          <w:tblHeader w:val="0"/>
        </w:trPr>
        <w:tc>
          <w:tcPr>
            <w:tcMar>
              <w:top w:w="140.0" w:type="dxa"/>
              <w:left w:w="140.0" w:type="dxa"/>
              <w:bottom w:w="140.0" w:type="dxa"/>
              <w:right w:w="140.0" w:type="dxa"/>
            </w:tcMar>
            <w:vAlign w:val="top"/>
          </w:tcPr>
          <w:p w:rsidRPr="00000000" w:rsidR="00000000" w:rsidDel="00000000" w:rsidP="00000000" w:rsidRDefault="00000000" w14:paraId="00000180">
            <w:pPr>
              <w:widowControl w:val="0"/>
              <w:spacing w:line="240" w:lineRule="auto"/>
              <w:rPr>
                <w:color w:val="595959"/>
                <w:sz w:val="16"/>
                <w:szCs w:val="16"/>
              </w:rPr>
            </w:pPr>
            <w:r w:rsidRPr="00000000" w:rsidDel="00000000" w:rsidR="00000000">
              <w:rPr>
                <w:color w:val="595959"/>
                <w:sz w:val="16"/>
                <w:szCs w:val="16"/>
                <w:rtl w:val="0"/>
              </w:rPr>
              <w:t xml:space="preserve">SAR/STR review and reporting </w:t>
            </w:r>
          </w:p>
        </w:tc>
        <w:tc>
          <w:tcPr>
            <w:tcMar>
              <w:top w:w="140.0" w:type="dxa"/>
              <w:left w:w="140.0" w:type="dxa"/>
              <w:bottom w:w="140.0" w:type="dxa"/>
              <w:right w:w="140.0" w:type="dxa"/>
            </w:tcMar>
            <w:vAlign w:val="top"/>
          </w:tcPr>
          <w:p w:rsidRPr="00000000" w:rsidR="00000000" w:rsidDel="00000000" w:rsidP="00000000" w:rsidRDefault="00000000" w14:paraId="00000181">
            <w:pPr>
              <w:widowControl w:val="0"/>
              <w:spacing w:line="240" w:lineRule="auto"/>
              <w:rPr>
                <w:color w:val="595959"/>
                <w:sz w:val="16"/>
                <w:szCs w:val="16"/>
              </w:rPr>
            </w:pPr>
            <w:r w:rsidRPr="00000000" w:rsidDel="00000000" w:rsidR="00000000">
              <w:rPr>
                <w:color w:val="595959"/>
                <w:sz w:val="16"/>
                <w:szCs w:val="16"/>
                <w:rtl w:val="0"/>
              </w:rPr>
              <w:t xml:space="preserve">The Compliance Officer or the MLRO must review and report . </w:t>
            </w:r>
          </w:p>
          <w:p w:rsidRPr="00000000" w:rsidR="00000000" w:rsidDel="00000000" w:rsidP="00000000" w:rsidRDefault="00000000" w14:paraId="00000182">
            <w:pPr>
              <w:widowControl w:val="0"/>
              <w:spacing w:line="240" w:lineRule="auto"/>
              <w:rPr>
                <w:color w:val="595959"/>
                <w:sz w:val="16"/>
                <w:szCs w:val="16"/>
              </w:rPr>
            </w:pPr>
            <w:r w:rsidRPr="00000000" w:rsidDel="00000000" w:rsidR="00000000">
              <w:rPr>
                <w:color w:val="595959"/>
                <w:sz w:val="16"/>
                <w:szCs w:val="16"/>
                <w:rtl w:val="0"/>
              </w:rPr>
              <w:t xml:space="preserve">The Compliance Officer or MLRO must maintain records of decisions made.</w:t>
            </w:r>
          </w:p>
        </w:tc>
        <w:tc>
          <w:tcPr>
            <w:vMerge w:val="continue"/>
            <w:tcMar>
              <w:top w:w="140.0" w:type="dxa"/>
              <w:left w:w="140.0" w:type="dxa"/>
              <w:bottom w:w="140.0" w:type="dxa"/>
              <w:right w:w="140.0" w:type="dxa"/>
            </w:tcMar>
            <w:vAlign w:val="top"/>
          </w:tcPr>
          <w:p w:rsidRPr="00000000" w:rsidR="00000000" w:rsidDel="00000000" w:rsidP="00000000" w:rsidRDefault="00000000" w14:paraId="00000183">
            <w:pPr>
              <w:widowControl w:val="0"/>
              <w:rPr/>
            </w:pPr>
            <w:r w:rsidRPr="00000000" w:rsidDel="00000000" w:rsidR="00000000">
              <w:rPr>
                <w:rtl w:val="0"/>
              </w:rPr>
            </w:r>
          </w:p>
        </w:tc>
      </w:tr>
      <w:tr>
        <w:trPr>
          <w:cantSplit w:val="0"/>
          <w:trHeight w:val="760" w:hRule="atLeast"/>
          <w:tblHeader w:val="0"/>
        </w:trPr>
        <w:tc>
          <w:tcPr>
            <w:tcMar>
              <w:top w:w="140.0" w:type="dxa"/>
              <w:left w:w="140.0" w:type="dxa"/>
              <w:bottom w:w="140.0" w:type="dxa"/>
              <w:right w:w="140.0" w:type="dxa"/>
            </w:tcMar>
            <w:vAlign w:val="top"/>
          </w:tcPr>
          <w:p w:rsidRPr="00000000" w:rsidR="00000000" w:rsidDel="00000000" w:rsidP="00000000" w:rsidRDefault="00000000" w14:paraId="00000184">
            <w:pPr>
              <w:widowControl w:val="0"/>
              <w:spacing w:line="240" w:lineRule="auto"/>
              <w:rPr>
                <w:color w:val="595959"/>
                <w:sz w:val="16"/>
                <w:szCs w:val="16"/>
              </w:rPr>
            </w:pPr>
            <w:r w:rsidRPr="00000000" w:rsidDel="00000000" w:rsidR="00000000">
              <w:rPr>
                <w:color w:val="595959"/>
                <w:sz w:val="16"/>
                <w:szCs w:val="16"/>
                <w:rtl w:val="0"/>
              </w:rPr>
              <w:t xml:space="preserve">Expedite review</w:t>
            </w:r>
          </w:p>
        </w:tc>
        <w:tc>
          <w:tcPr>
            <w:tcMar>
              <w:top w:w="140.0" w:type="dxa"/>
              <w:left w:w="140.0" w:type="dxa"/>
              <w:bottom w:w="140.0" w:type="dxa"/>
              <w:right w:w="140.0" w:type="dxa"/>
            </w:tcMar>
            <w:vAlign w:val="top"/>
          </w:tcPr>
          <w:p w:rsidRPr="00000000" w:rsidR="00000000" w:rsidDel="00000000" w:rsidP="00000000" w:rsidRDefault="00000000" w14:paraId="00000185">
            <w:pPr>
              <w:widowControl w:val="0"/>
              <w:spacing w:line="240" w:lineRule="auto"/>
              <w:rPr>
                <w:color w:val="595959"/>
                <w:sz w:val="16"/>
                <w:szCs w:val="16"/>
              </w:rPr>
            </w:pPr>
            <w:r w:rsidRPr="00000000" w:rsidDel="00000000" w:rsidR="00000000">
              <w:rPr>
                <w:color w:val="595959"/>
                <w:sz w:val="16"/>
                <w:szCs w:val="16"/>
                <w:u w:val="single"/>
                <w:rtl w:val="0"/>
              </w:rPr>
              <w:t xml:space="preserve">Activity Requiring Immediate Attention</w:t>
            </w:r>
            <w:r w:rsidRPr="00000000" w:rsidDel="00000000" w:rsidR="00000000">
              <w:rPr>
                <w:color w:val="595959"/>
                <w:sz w:val="16"/>
                <w:szCs w:val="16"/>
                <w:rtl w:val="0"/>
              </w:rPr>
              <w:t xml:space="preserve"> include reportable violations that are ongoing, e.g.:</w:t>
            </w:r>
          </w:p>
          <w:p w:rsidRPr="00000000" w:rsidR="00000000" w:rsidDel="00000000" w:rsidP="00000000" w:rsidRDefault="00000000" w14:paraId="00000186">
            <w:pPr>
              <w:widowControl w:val="0"/>
              <w:numPr>
                <w:ilvl w:val="0"/>
                <w:numId w:val="12"/>
              </w:numPr>
              <w:spacing w:line="240" w:lineRule="auto"/>
              <w:ind w:left="720" w:hanging="360"/>
              <w:rPr>
                <w:color w:val="595959"/>
                <w:sz w:val="16"/>
                <w:szCs w:val="16"/>
              </w:rPr>
            </w:pPr>
            <w:r w:rsidRPr="00000000" w:rsidDel="00000000" w:rsidR="00000000">
              <w:rPr>
                <w:color w:val="595959"/>
                <w:sz w:val="16"/>
                <w:szCs w:val="16"/>
                <w:rtl w:val="0"/>
              </w:rPr>
              <w:t xml:space="preserve">Linked to an ongoing money laundering scheme as indicated by an appropriate LE authority), and </w:t>
            </w:r>
          </w:p>
          <w:p w:rsidRPr="00000000" w:rsidR="00000000" w:rsidDel="00000000" w:rsidP="00000000" w:rsidRDefault="00000000" w14:paraId="00000187">
            <w:pPr>
              <w:widowControl w:val="0"/>
              <w:numPr>
                <w:ilvl w:val="0"/>
                <w:numId w:val="12"/>
              </w:numPr>
              <w:spacing w:line="240" w:lineRule="auto"/>
              <w:ind w:left="720" w:hanging="360"/>
              <w:rPr>
                <w:color w:val="595959"/>
                <w:sz w:val="16"/>
                <w:szCs w:val="16"/>
              </w:rPr>
            </w:pPr>
            <w:r w:rsidRPr="00000000" w:rsidDel="00000000" w:rsidR="00000000">
              <w:rPr>
                <w:color w:val="595959"/>
                <w:sz w:val="16"/>
                <w:szCs w:val="16"/>
                <w:rtl w:val="0"/>
              </w:rPr>
              <w:t xml:space="preserve">Transactions that the LFI suspects are related to the financing of terrorism and illegal organisations. </w:t>
            </w:r>
          </w:p>
          <w:p w:rsidRPr="00000000" w:rsidR="00000000" w:rsidDel="00000000" w:rsidP="00000000" w:rsidRDefault="00000000" w14:paraId="00000188">
            <w:pPr>
              <w:widowControl w:val="0"/>
              <w:spacing w:line="240" w:lineRule="auto"/>
              <w:rPr>
                <w:color w:val="595959"/>
                <w:sz w:val="16"/>
                <w:szCs w:val="16"/>
              </w:rPr>
            </w:pPr>
            <w:r w:rsidRPr="00000000" w:rsidDel="00000000" w:rsidR="00000000">
              <w:rPr>
                <w:rtl w:val="0"/>
              </w:rPr>
            </w:r>
          </w:p>
          <w:p w:rsidRPr="00000000" w:rsidR="00000000" w:rsidDel="00000000" w:rsidP="00000000" w:rsidRDefault="00000000" w14:paraId="00000189">
            <w:pPr>
              <w:widowControl w:val="0"/>
              <w:spacing w:line="240" w:lineRule="auto"/>
              <w:rPr>
                <w:color w:val="595959"/>
                <w:sz w:val="16"/>
                <w:szCs w:val="16"/>
              </w:rPr>
            </w:pPr>
            <w:r w:rsidRPr="00000000" w:rsidDel="00000000" w:rsidR="00000000">
              <w:rPr>
                <w:color w:val="595959"/>
                <w:sz w:val="16"/>
                <w:szCs w:val="16"/>
                <w:u w:val="single"/>
                <w:rtl w:val="0"/>
              </w:rPr>
              <w:t xml:space="preserve">Complex Investigations</w:t>
            </w:r>
            <w:r w:rsidRPr="00000000" w:rsidDel="00000000" w:rsidR="00000000">
              <w:rPr>
                <w:color w:val="595959"/>
                <w:sz w:val="16"/>
                <w:szCs w:val="16"/>
                <w:rtl w:val="0"/>
              </w:rPr>
              <w:t xml:space="preserve"> include: </w:t>
            </w:r>
          </w:p>
          <w:p w:rsidRPr="00000000" w:rsidR="00000000" w:rsidDel="00000000" w:rsidP="00000000" w:rsidRDefault="00000000" w14:paraId="0000018A">
            <w:pPr>
              <w:widowControl w:val="0"/>
              <w:numPr>
                <w:ilvl w:val="0"/>
                <w:numId w:val="16"/>
              </w:numPr>
              <w:spacing w:line="240" w:lineRule="auto"/>
              <w:ind w:left="720" w:hanging="360"/>
              <w:rPr>
                <w:color w:val="595959"/>
                <w:sz w:val="16"/>
                <w:szCs w:val="16"/>
              </w:rPr>
            </w:pPr>
            <w:r w:rsidRPr="00000000" w:rsidDel="00000000" w:rsidR="00000000">
              <w:rPr>
                <w:color w:val="595959"/>
                <w:sz w:val="16"/>
                <w:szCs w:val="16"/>
                <w:rtl w:val="0"/>
              </w:rPr>
              <w:t xml:space="preserve">Employee-related investigations, </w:t>
            </w:r>
          </w:p>
          <w:p w:rsidRPr="00000000" w:rsidR="00000000" w:rsidDel="00000000" w:rsidP="00000000" w:rsidRDefault="00000000" w14:paraId="0000018B">
            <w:pPr>
              <w:widowControl w:val="0"/>
              <w:numPr>
                <w:ilvl w:val="0"/>
                <w:numId w:val="16"/>
              </w:numPr>
              <w:spacing w:line="240" w:lineRule="auto"/>
              <w:ind w:left="720" w:hanging="360"/>
              <w:rPr>
                <w:color w:val="595959"/>
                <w:sz w:val="16"/>
                <w:szCs w:val="16"/>
              </w:rPr>
            </w:pPr>
            <w:r w:rsidRPr="00000000" w:rsidDel="00000000" w:rsidR="00000000">
              <w:rPr>
                <w:color w:val="595959"/>
                <w:sz w:val="16"/>
                <w:szCs w:val="16"/>
                <w:rtl w:val="0"/>
              </w:rPr>
              <w:t xml:space="preserve">Significant investigations involving </w:t>
            </w:r>
            <w:r w:rsidRPr="00000000" w:rsidDel="00000000" w:rsidR="00000000">
              <w:rPr>
                <w:color w:val="595959"/>
                <w:sz w:val="16"/>
                <w:szCs w:val="16"/>
                <w:u w:val="single"/>
                <w:rtl w:val="0"/>
              </w:rPr>
              <w:t xml:space="preserve">multiple</w:t>
            </w:r>
            <w:r w:rsidRPr="00000000" w:rsidDel="00000000" w:rsidR="00000000">
              <w:rPr>
                <w:color w:val="595959"/>
                <w:sz w:val="16"/>
                <w:szCs w:val="16"/>
                <w:rtl w:val="0"/>
              </w:rPr>
              <w:t xml:space="preserve"> customers-, jurisdictions-, accounts-, transactions-, and/or subpoena requests; </w:t>
            </w:r>
          </w:p>
          <w:p w:rsidRPr="00000000" w:rsidR="00000000" w:rsidDel="00000000" w:rsidP="00000000" w:rsidRDefault="00000000" w14:paraId="0000018C">
            <w:pPr>
              <w:widowControl w:val="0"/>
              <w:numPr>
                <w:ilvl w:val="0"/>
                <w:numId w:val="16"/>
              </w:numPr>
              <w:spacing w:line="240" w:lineRule="auto"/>
              <w:ind w:left="720" w:hanging="360"/>
              <w:rPr>
                <w:color w:val="595959"/>
                <w:sz w:val="16"/>
                <w:szCs w:val="16"/>
              </w:rPr>
            </w:pPr>
            <w:r w:rsidRPr="00000000" w:rsidDel="00000000" w:rsidR="00000000">
              <w:rPr>
                <w:color w:val="595959"/>
                <w:sz w:val="16"/>
                <w:szCs w:val="16"/>
                <w:rtl w:val="0"/>
              </w:rPr>
              <w:t xml:space="preserve">Legal referred investigations</w:t>
            </w:r>
          </w:p>
        </w:tc>
        <w:tc>
          <w:tcPr>
            <w:tcMar>
              <w:top w:w="140.0" w:type="dxa"/>
              <w:left w:w="140.0" w:type="dxa"/>
              <w:bottom w:w="140.0" w:type="dxa"/>
              <w:right w:w="140.0" w:type="dxa"/>
            </w:tcMar>
            <w:vAlign w:val="top"/>
          </w:tcPr>
          <w:p w:rsidRPr="00000000" w:rsidR="00000000" w:rsidDel="00000000" w:rsidP="00000000" w:rsidRDefault="00000000" w14:paraId="0000018D">
            <w:pPr>
              <w:widowControl w:val="0"/>
              <w:spacing w:line="240" w:lineRule="auto"/>
              <w:jc w:val="center"/>
              <w:rPr>
                <w:color w:val="595959"/>
                <w:sz w:val="16"/>
                <w:szCs w:val="16"/>
                <w:u w:val="single"/>
              </w:rPr>
            </w:pPr>
            <w:r w:rsidRPr="00000000" w:rsidDel="00000000" w:rsidR="00000000">
              <w:rPr>
                <w:color w:val="595959"/>
                <w:sz w:val="16"/>
                <w:szCs w:val="16"/>
                <w:u w:val="single"/>
                <w:rtl w:val="0"/>
              </w:rPr>
              <w:t xml:space="preserve">15 Business Days </w:t>
            </w:r>
          </w:p>
          <w:p w:rsidRPr="00000000" w:rsidR="00000000" w:rsidDel="00000000" w:rsidP="00000000" w:rsidRDefault="00000000" w14:paraId="0000018E">
            <w:pPr>
              <w:widowControl w:val="0"/>
              <w:spacing w:line="240" w:lineRule="auto"/>
              <w:jc w:val="center"/>
              <w:rPr>
                <w:color w:val="595959"/>
                <w:sz w:val="16"/>
                <w:szCs w:val="16"/>
              </w:rPr>
            </w:pPr>
            <w:r w:rsidRPr="00000000" w:rsidDel="00000000" w:rsidR="00000000">
              <w:rPr>
                <w:rtl w:val="0"/>
              </w:rPr>
            </w:r>
          </w:p>
          <w:p w:rsidRPr="00000000" w:rsidR="00000000" w:rsidDel="00000000" w:rsidP="00000000" w:rsidRDefault="00000000" w14:paraId="0000018F">
            <w:pPr>
              <w:widowControl w:val="0"/>
              <w:spacing w:line="240" w:lineRule="auto"/>
              <w:jc w:val="center"/>
              <w:rPr>
                <w:color w:val="595959"/>
                <w:sz w:val="16"/>
                <w:szCs w:val="16"/>
              </w:rPr>
            </w:pPr>
            <w:r w:rsidRPr="00000000" w:rsidDel="00000000" w:rsidR="00000000">
              <w:rPr>
                <w:color w:val="595959"/>
                <w:sz w:val="16"/>
                <w:szCs w:val="16"/>
                <w:rtl w:val="0"/>
              </w:rPr>
              <w:t xml:space="preserve">If the Firm designates an investigation as “complex”, it should submit an initial STR or SAR to the FIU within </w:t>
            </w:r>
            <w:r w:rsidRPr="00000000" w:rsidDel="00000000" w:rsidR="00000000">
              <w:rPr>
                <w:b w:val="1"/>
                <w:bCs w:val="1"/>
                <w:color w:val="595959"/>
                <w:sz w:val="16"/>
                <w:szCs w:val="16"/>
                <w:rtl w:val="0"/>
              </w:rPr>
              <w:t xml:space="preserve">15 business days of the alert generation</w:t>
            </w:r>
            <w:r w:rsidRPr="00000000" w:rsidDel="00000000" w:rsidR="00000000">
              <w:rPr>
                <w:color w:val="595959"/>
                <w:sz w:val="16"/>
                <w:szCs w:val="16"/>
                <w:rtl w:val="0"/>
              </w:rPr>
              <w:t xml:space="preserve">. </w:t>
            </w:r>
          </w:p>
          <w:p w:rsidRPr="00000000" w:rsidR="00000000" w:rsidDel="00000000" w:rsidP="00000000" w:rsidRDefault="00000000" w14:paraId="00000190">
            <w:pPr>
              <w:widowControl w:val="0"/>
              <w:spacing w:line="240" w:lineRule="auto"/>
              <w:jc w:val="center"/>
              <w:rPr>
                <w:color w:val="595959"/>
                <w:sz w:val="16"/>
                <w:szCs w:val="16"/>
              </w:rPr>
            </w:pPr>
            <w:r w:rsidRPr="00000000" w:rsidDel="00000000" w:rsidR="00000000">
              <w:rPr>
                <w:rtl w:val="0"/>
              </w:rPr>
            </w:r>
          </w:p>
          <w:p w:rsidRPr="00000000" w:rsidR="00000000" w:rsidDel="00000000" w:rsidP="00000000" w:rsidRDefault="00000000" w14:paraId="00000191">
            <w:pPr>
              <w:widowControl w:val="0"/>
              <w:spacing w:line="240" w:lineRule="auto"/>
              <w:jc w:val="center"/>
              <w:rPr>
                <w:color w:val="ff0000"/>
                <w:sz w:val="16"/>
                <w:szCs w:val="16"/>
              </w:rPr>
            </w:pPr>
            <w:r w:rsidRPr="00000000" w:rsidDel="00000000" w:rsidR="00000000">
              <w:rPr>
                <w:color w:val="ff0000"/>
                <w:sz w:val="16"/>
                <w:szCs w:val="16"/>
                <w:rtl w:val="0"/>
              </w:rPr>
              <w:t xml:space="preserve">This SLA includes all 3 steps - alert review, investigation, SAR decision and reporting by MLRO.</w:t>
            </w:r>
          </w:p>
          <w:p w:rsidRPr="00000000" w:rsidR="00000000" w:rsidDel="00000000" w:rsidP="00000000" w:rsidRDefault="00000000" w14:paraId="00000192">
            <w:pPr>
              <w:widowControl w:val="0"/>
              <w:spacing w:line="240" w:lineRule="auto"/>
              <w:jc w:val="center"/>
              <w:rPr>
                <w:color w:val="595959"/>
                <w:sz w:val="16"/>
                <w:szCs w:val="16"/>
              </w:rPr>
            </w:pPr>
            <w:r w:rsidRPr="00000000" w:rsidDel="00000000" w:rsidR="00000000">
              <w:rPr>
                <w:rtl w:val="0"/>
              </w:rPr>
            </w:r>
          </w:p>
          <w:p w:rsidRPr="00000000" w:rsidR="00000000" w:rsidDel="00000000" w:rsidP="00000000" w:rsidRDefault="00000000" w14:paraId="00000193">
            <w:pPr>
              <w:widowControl w:val="0"/>
              <w:spacing w:line="240" w:lineRule="auto"/>
              <w:jc w:val="center"/>
              <w:rPr>
                <w:color w:val="595959"/>
                <w:sz w:val="16"/>
                <w:szCs w:val="16"/>
              </w:rPr>
            </w:pPr>
            <w:r w:rsidRPr="00000000" w:rsidDel="00000000" w:rsidR="00000000">
              <w:rPr>
                <w:color w:val="595959"/>
                <w:sz w:val="16"/>
                <w:szCs w:val="16"/>
                <w:rtl w:val="0"/>
              </w:rPr>
              <w:t xml:space="preserve">Following the initial STR or SAR filing, the Firm has an additional 30 business days to obtain all necessary information related to the complex investigation and submit a follow-up STR or SAR to the FIU.</w:t>
            </w:r>
          </w:p>
        </w:tc>
      </w:tr>
    </w:tbl>
    <w:p w:rsidRPr="00000000" w:rsidR="00000000" w:rsidDel="00000000" w:rsidP="00000000" w:rsidRDefault="00000000" w14:paraId="00000194">
      <w:pPr>
        <w:rPr/>
      </w:pPr>
      <w:r w:rsidRPr="00000000" w:rsidDel="00000000" w:rsidR="00000000">
        <w:rPr>
          <w:rtl w:val="0"/>
        </w:rPr>
      </w:r>
    </w:p>
    <w:p w:rsidRPr="00000000" w:rsidR="00000000" w:rsidDel="00000000" w:rsidP="00000000" w:rsidRDefault="00000000" w14:paraId="00000195">
      <w:pPr>
        <w:rPr/>
      </w:pPr>
      <w:r w:rsidRPr="00000000" w:rsidDel="00000000" w:rsidR="00000000">
        <w:rPr>
          <w:rtl w:val="0"/>
        </w:rPr>
      </w:r>
    </w:p>
    <w:p w:rsidRPr="00000000" w:rsidR="00000000" w:rsidDel="00000000" w:rsidP="00000000" w:rsidRDefault="00000000" w14:paraId="00000196">
      <w:pPr>
        <w:rPr/>
      </w:pPr>
      <w:r w:rsidRPr="00000000" w:rsidDel="00000000" w:rsidR="00000000">
        <w:rPr>
          <w:rtl w:val="0"/>
        </w:rPr>
      </w:r>
    </w:p>
    <w:p w:rsidRPr="00000000" w:rsidR="00000000" w:rsidDel="00000000" w:rsidP="00000000" w:rsidRDefault="00000000" w14:paraId="00000197">
      <w:pPr>
        <w:rPr/>
      </w:pPr>
      <w:r w:rsidRPr="00000000" w:rsidDel="00000000" w:rsidR="00000000">
        <w:rPr>
          <w:rtl w:val="0"/>
        </w:rPr>
      </w:r>
    </w:p>
    <w:sectPr>
      <w:headerReference w:type="default" r:id="rId14"/>
      <w:footerReference w:type="default" r:id="rId15"/>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19E">
    <w:pPr>
      <w:spacing w:line="240" w:lineRule="auto"/>
      <w:jc w:val="right"/>
      <w:rPr>
        <w:sz w:val="4"/>
        <w:szCs w:val="4"/>
      </w:rPr>
    </w:pPr>
    <w:r w:rsidRPr="00000000" w:rsidDel="00000000" w:rsidR="00000000">
      <w:rPr>
        <w:rtl w:val="0"/>
      </w:rPr>
    </w:r>
  </w:p>
  <w:tbl>
    <w:tblPr>
      <w:tblStyle w:val="Table7"/>
      <w:tblW w:w="10455.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740"/>
      <w:gridCol w:w="7125"/>
      <w:gridCol w:w="1590"/>
      <w:tblGridChange w:id="0">
        <w:tblGrid>
          <w:gridCol w:w="1740"/>
          <w:gridCol w:w="7125"/>
          <w:gridCol w:w="1590"/>
        </w:tblGrid>
      </w:tblGridChange>
    </w:tblGrid>
    <w:tr>
      <w:trPr>
        <w:cantSplit w:val="0"/>
        <w:trHeight w:val="274.98046875" w:hRule="atLeast"/>
        <w:tblHeader w:val="0"/>
      </w:trPr>
      <w:tc>
        <w:tcPr>
          <w:tcBorders>
            <w:left w:val="nil" w:color="000000" w:sz="0" w:space="0"/>
            <w:bottom w:val="nil" w:color="000000" w:sz="0" w:space="0"/>
            <w:right w:val="nil" w:color="000000" w:sz="0" w:space="0"/>
          </w:tcBorders>
          <w:shd w:val="clear" w:fill="auto"/>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19F">
          <w:pPr>
            <w:widowControl w:val="0"/>
            <w:spacing w:line="240" w:lineRule="auto"/>
            <w:rPr>
              <w:sz w:val="20"/>
              <w:szCs w:val="20"/>
            </w:rPr>
          </w:pPr>
          <w:r w:rsidRPr="00000000" w:rsidDel="00000000" w:rsidR="00000000">
            <w:rPr>
              <w:sz w:val="20"/>
              <w:szCs w:val="20"/>
              <w:rtl w:val="0"/>
            </w:rPr>
            <w:t xml:space="preserve">INTERNAL</w:t>
          </w:r>
        </w:p>
      </w:tc>
      <w:tc>
        <w:tcPr>
          <w:tcBorders>
            <w:left w:val="nil" w:color="000000" w:sz="0" w:space="0"/>
            <w:bottom w:val="nil" w:color="000000" w:sz="0" w:space="0"/>
            <w:right w:val="nil" w:color="000000" w:sz="0"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1A0">
          <w:pPr>
            <w:widowControl w:val="0"/>
            <w:spacing w:line="240" w:lineRule="auto"/>
            <w:jc w:val="left"/>
            <w:rPr>
              <w:sz w:val="20"/>
              <w:szCs w:val="20"/>
            </w:rPr>
          </w:pPr>
          <w:r w:rsidRPr="00000000" w:rsidDel="00000000" w:rsidR="00000000">
            <w:rPr>
              <w:sz w:val="20"/>
              <w:szCs w:val="20"/>
              <w:rtl w:val="0"/>
            </w:rPr>
            <w:t xml:space="preserve">Filing Suspicious Transactions and Activities SOP | V1.0 | January 2026</w:t>
          </w:r>
        </w:p>
      </w:tc>
      <w:tc>
        <w:tcPr>
          <w:tcBorders>
            <w:left w:val="nil" w:color="000000" w:sz="0" w:space="0"/>
            <w:bottom w:val="nil" w:color="000000" w:sz="0" w:space="0"/>
            <w:right w:val="nil" w:color="000000" w:sz="0" w:space="0"/>
          </w:tcBorders>
          <w:shd w:val="clear" w:fill="auto"/>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1A1">
          <w:pPr>
            <w:widowControl w:val="0"/>
            <w:spacing w:line="240" w:lineRule="auto"/>
            <w:jc w:val="right"/>
            <w:rPr>
              <w:sz w:val="20"/>
              <w:szCs w:val="20"/>
            </w:rPr>
          </w:pPr>
          <w:r w:rsidRPr="00000000" w:rsidDel="00000000" w:rsidR="00000000">
            <w:rPr>
              <w:sz w:val="20"/>
              <w:szCs w:val="20"/>
              <w:rtl w:val="0"/>
            </w:rPr>
            <w:t xml:space="preserve">Page </w:t>
          </w:r>
          <w:r w:rsidRPr="00000000" w:rsidDel="00000000" w:rsidR="00000000">
            <w:rPr>
              <w:sz w:val="20"/>
              <w:szCs w:val="20"/>
            </w:rPr>
            <w:fldChar w:fldCharType="begin"/>
            <w:instrText xml:space="preserve">PAGE</w:instrText>
            <w:fldChar w:fldCharType="separate"/>
            <w:fldChar w:fldCharType="end"/>
          </w:r>
          <w:r w:rsidRPr="00000000" w:rsidDel="00000000" w:rsidR="00000000">
            <w:rPr>
              <w:sz w:val="20"/>
              <w:szCs w:val="20"/>
              <w:rtl w:val="0"/>
            </w:rPr>
            <w:t xml:space="preserve"> of </w:t>
          </w:r>
          <w:r w:rsidRPr="00000000" w:rsidDel="00000000" w:rsidR="00000000">
            <w:rPr>
              <w:sz w:val="20"/>
              <w:szCs w:val="20"/>
            </w:rPr>
            <w:fldChar w:fldCharType="begin"/>
            <w:instrText xml:space="preserve">NUMPAGES</w:instrText>
            <w:fldChar w:fldCharType="separate"/>
            <w:fldChar w:fldCharType="end"/>
          </w:r>
          <w:r w:rsidRPr="00000000" w:rsidDel="00000000" w:rsidR="00000000">
            <w:rPr>
              <w:rtl w:val="0"/>
            </w:rPr>
          </w:r>
        </w:p>
      </w:tc>
    </w:tr>
  </w:tbl>
  <w:p w:rsidRPr="00000000" w:rsidR="00000000" w:rsidDel="00000000" w:rsidP="00000000" w:rsidRDefault="00000000" w14:paraId="000001A2">
    <w:pPr>
      <w:spacing w:line="240" w:lineRule="auto"/>
      <w:rPr>
        <w:sz w:val="2"/>
        <w:szCs w:val="2"/>
      </w:rPr>
    </w:pPr>
    <w:r w:rsidRPr="00000000" w:rsidDel="00000000" w:rsid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otnote w:id="1">
    <w:p w:rsidRPr="00000000" w:rsidR="00000000" w:rsidDel="00000000" w:rsidP="00000000" w:rsidRDefault="00000000" w14:paraId="0000019A">
      <w:pPr>
        <w:spacing w:line="240" w:lineRule="auto"/>
        <w:ind w:right="-540"/>
        <w:rPr>
          <w:sz w:val="18"/>
          <w:szCs w:val="18"/>
        </w:rPr>
      </w:pPr>
      <w:r w:rsidRPr="00000000" w:rsidDel="00000000" w:rsidR="00000000">
        <w:rPr>
          <w:rStyle w:val="FootnoteReference"/>
          <w:vertAlign w:val="superscript"/>
        </w:rPr>
        <w:footnoteRef/>
      </w:r>
      <w:r w:rsidRPr="00000000" w:rsidDel="00000000" w:rsidR="00000000">
        <w:rPr>
          <w:sz w:val="18"/>
          <w:szCs w:val="18"/>
          <w:rtl w:val="0"/>
        </w:rPr>
        <w:t xml:space="preserve"> Chapter 14.1 </w:t>
      </w:r>
      <w:hyperlink r:id="rId1">
        <w:r w:rsidRPr="00000000" w:rsidDel="00000000" w:rsidR="00000000">
          <w:rPr>
            <w:color w:val="1155cc"/>
            <w:sz w:val="18"/>
            <w:szCs w:val="18"/>
            <w:u w:val="single"/>
            <w:rtl w:val="0"/>
          </w:rPr>
          <w:t xml:space="preserve">https://en.adgm.thomsonreuters.com/rulebook/aml-14-suspicious-activitytransaction-reports</w:t>
        </w:r>
      </w:hyperlink>
      <w:r w:rsidRPr="00000000" w:rsidDel="00000000" w:rsidR="00000000">
        <w:rPr>
          <w:sz w:val="18"/>
          <w:szCs w:val="18"/>
          <w:rtl w:val="0"/>
        </w:rPr>
        <w:t xml:space="preserve"> </w:t>
      </w:r>
    </w:p>
  </w:footnote>
  <w:footnote w:id="2">
    <w:p w:rsidRPr="00000000" w:rsidR="00000000" w:rsidDel="00000000" w:rsidP="00000000" w:rsidRDefault="00000000" w14:paraId="0000019B">
      <w:pPr>
        <w:spacing w:line="240" w:lineRule="auto"/>
        <w:rPr>
          <w:color w:val="001e62"/>
          <w:sz w:val="18"/>
          <w:szCs w:val="18"/>
        </w:rPr>
      </w:pPr>
      <w:r w:rsidRPr="00000000" w:rsidDel="00000000" w:rsidR="00000000">
        <w:rPr>
          <w:rStyle w:val="FootnoteReference"/>
          <w:vertAlign w:val="superscript"/>
        </w:rPr>
        <w:footnoteRef/>
      </w:r>
      <w:r w:rsidRPr="00000000" w:rsidDel="00000000" w:rsidR="00000000">
        <w:rPr>
          <w:rFonts w:ascii="IBM Plex Sans" w:hAnsi="IBM Plex Sans" w:eastAsia="IBM Plex Sans" w:cs="IBM Plex Sans"/>
          <w:sz w:val="18"/>
          <w:szCs w:val="18"/>
          <w:rtl w:val="0"/>
        </w:rPr>
        <w:t xml:space="preserve"> </w:t>
      </w:r>
      <w:r w:rsidRPr="00000000" w:rsidDel="00000000" w:rsidR="00000000">
        <w:rPr>
          <w:sz w:val="18"/>
          <w:szCs w:val="18"/>
          <w:rtl w:val="0"/>
        </w:rPr>
        <w:t xml:space="preserve">Chapter 4.6 </w:t>
      </w:r>
      <w:hyperlink r:id="rId2">
        <w:r w:rsidRPr="00000000" w:rsidDel="00000000" w:rsidR="00000000">
          <w:rPr>
            <w:sz w:val="18"/>
            <w:szCs w:val="18"/>
            <w:rtl w:val="0"/>
          </w:rPr>
          <w:t xml:space="preserve">Guidance for Licensed Financial Institutions on Suspicious Transaction Reporting</w:t>
        </w:r>
      </w:hyperlink>
      <w:r w:rsidRPr="00000000" w:rsidDel="00000000" w:rsidR="00000000">
        <w:rPr>
          <w:rtl w:val="0"/>
        </w:rPr>
      </w:r>
    </w:p>
    <w:p w:rsidRPr="00000000" w:rsidR="00000000" w:rsidDel="00000000" w:rsidP="00000000" w:rsidRDefault="00000000" w14:paraId="0000019C">
      <w:pPr>
        <w:spacing w:line="240" w:lineRule="auto"/>
        <w:ind w:right="-540"/>
        <w:rPr>
          <w:sz w:val="18"/>
          <w:szCs w:val="18"/>
        </w:rPr>
      </w:pPr>
      <w:hyperlink r:id="rId3">
        <w:r w:rsidRPr="00000000" w:rsidDel="00000000" w:rsidR="00000000">
          <w:rPr>
            <w:color w:val="1155cc"/>
            <w:sz w:val="18"/>
            <w:szCs w:val="18"/>
            <w:u w:val="single"/>
            <w:rtl w:val="0"/>
          </w:rPr>
          <w:t xml:space="preserve">https://rulebook.centralbank.ae/en/rulebook/46-summary-review-investigation-and-reporting-timelines</w:t>
        </w:r>
      </w:hyperlink>
      <w:r w:rsidRPr="00000000" w:rsidDel="00000000" w:rsidR="00000000">
        <w:rPr>
          <w:sz w:val="18"/>
          <w:szCs w:val="18"/>
          <w:rtl w:val="0"/>
        </w:rPr>
        <w:t xml:space="preserve"> </w:t>
      </w:r>
    </w:p>
  </w:footnote>
  <w:footnote w:id="0">
    <w:p w:rsidRPr="00000000" w:rsidR="00000000" w:rsidDel="00000000" w:rsidP="00000000" w:rsidRDefault="00000000" w14:paraId="0000019D">
      <w:pPr>
        <w:widowControl w:val="0"/>
        <w:spacing w:after="200" w:line="240" w:lineRule="auto"/>
        <w:ind w:right="-630"/>
        <w:rPr>
          <w:sz w:val="18"/>
          <w:szCs w:val="18"/>
        </w:rPr>
      </w:pPr>
      <w:r w:rsidRPr="00000000" w:rsidDel="00000000" w:rsidR="00000000">
        <w:rPr>
          <w:rStyle w:val="FootnoteReference"/>
          <w:vertAlign w:val="superscript"/>
        </w:rPr>
        <w:footnoteRef/>
      </w:r>
      <w:r w:rsidRPr="00000000" w:rsidDel="00000000" w:rsidR="00000000">
        <w:rPr>
          <w:sz w:val="18"/>
          <w:szCs w:val="18"/>
          <w:rtl w:val="0"/>
        </w:rPr>
        <w:t xml:space="preserve"> </w:t>
      </w:r>
      <w:r w:rsidRPr="00000000" w:rsidDel="00000000" w:rsidR="00000000">
        <w:rPr>
          <w:sz w:val="18"/>
          <w:szCs w:val="18"/>
          <w:rtl w:val="0"/>
        </w:rPr>
        <w:t xml:space="preserve">Only final versions are recorded in the revision history. SOP should be agreed upon and signed-off by all stakeholders</w:t>
      </w:r>
      <w:r w:rsidRPr="00000000" w:rsidDel="00000000" w:rsid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198">
    <w:pPr>
      <w:ind w:left="720" w:firstLine="0"/>
      <w:jc w:val="right"/>
      <w:rPr>
        <w:rFonts w:ascii="IBM Plex Sans" w:hAnsi="IBM Plex Sans" w:eastAsia="IBM Plex Sans" w:cs="IBM Plex Sans"/>
      </w:rPr>
    </w:pPr>
    <w:r w:rsidRPr="00000000" w:rsidDel="00000000" w:rsidR="00000000">
      <w:rPr>
        <w:rtl w:val="0"/>
      </w:rPr>
    </w:r>
  </w:p>
  <w:p w:rsidRPr="00000000" w:rsidR="00000000" w:rsidDel="00000000" w:rsidP="00000000" w:rsidRDefault="00000000" w14:paraId="00000199">
    <w:pPr>
      <w:ind w:left="720" w:firstLine="0"/>
      <w:jc w:val="right"/>
      <w:rPr>
        <w:rFonts w:ascii="IBM Plex Sans" w:hAnsi="IBM Plex Sans" w:eastAsia="IBM Plex Sans" w:cs="IBM Plex Sans"/>
      </w:rPr>
    </w:pPr>
    <w:r w:rsidRPr="00000000" w:rsidDel="00000000" w:rsid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right"/>
      <w:pPr>
        <w:ind w:left="720" w:hanging="360"/>
      </w:pPr>
      <w:rPr>
        <w:rFonts w:ascii="Arial" w:cs="Arial" w:eastAsia="Arial" w:hAnsi="Arial"/>
        <w:b w:val="1"/>
        <w:bCs w:val="1"/>
        <w:sz w:val="36"/>
        <w:szCs w:val="36"/>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embedTrueTypeFonts w:val="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hAnsi="Arial" w:eastAsia="Arial" w:cs="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services.uaefiu.gov.ae/goaml/Home"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en.adgm.thomsonreuters.com/rulebook/aml-14-suspicious-activitytransaction-reports" TargetMode="External"/><Relationship Id="rId2" Type="http://schemas.openxmlformats.org/officeDocument/2006/relationships/hyperlink" Target="https://rulebook.centralbank.ae/en/rulebook/guidance-licensed-financial-institutions-suspicious-transaction-reporting" TargetMode="External"/><Relationship Id="rId3" Type="http://schemas.openxmlformats.org/officeDocument/2006/relationships/hyperlink" Target="https://rulebook.centralbank.ae/en/rulebook/46-summary-review-investigation-and-reporting-tim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