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theme/theme1.xml" ContentType="application/vnd.openxmlformats-officedocument.theme+xml"/>
  <Override PartName="/word/comments.xml" ContentType="application/vnd.openxmlformats-officedocument.wordprocessingml.comment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pBdr>
          <w:top w:val="nil" w:sz="0" w:space="0"/>
          <w:left w:val="nil" w:sz="0" w:space="0"/>
          <w:bottom w:val="nil" w:sz="0" w:space="0"/>
          <w:right w:val="nil" w:sz="0" w:space="0"/>
          <w:between w:val="nil" w:sz="0" w:space="0"/>
        </w:pBdr>
        <w:spacing w:line="240" w:lineRule="auto"/>
        <w:ind w:left="1772" w:firstLine="0"/>
        <w:rPr>
          <w:color w:val="000000"/>
        </w:rPr>
      </w:pPr>
      <w:r w:rsidRPr="00000000" w:rsidDel="00000000" w:rsidR="00000000">
        <w:rPr>
          <w:rtl w:val="0"/>
        </w:rPr>
      </w:r>
    </w:p>
    <w:p w:rsidRPr="00000000" w:rsidR="00000000" w:rsidDel="00000000" w:rsidP="00000000" w:rsidRDefault="00000000" w14:paraId="00000002">
      <w:pPr>
        <w:widowControl w:val="0"/>
        <w:pBdr>
          <w:top w:val="nil" w:sz="0" w:space="0"/>
          <w:left w:val="nil" w:sz="0" w:space="0"/>
          <w:bottom w:val="nil" w:sz="0" w:space="0"/>
          <w:right w:val="nil" w:sz="0" w:space="0"/>
          <w:between w:val="nil" w:sz="0" w:space="0"/>
        </w:pBdr>
        <w:ind w:left="257" w:right="2265" w:firstLine="13.000000000000007"/>
        <w:rPr>
          <w:rFonts w:ascii="Roboto" w:hAnsi="Roboto" w:eastAsia="Roboto" w:cs="Roboto"/>
          <w:b w:val="1"/>
          <w:sz w:val="48"/>
          <w:szCs w:val="48"/>
        </w:rPr>
      </w:pPr>
      <w:r w:rsidRPr="00000000" w:rsidDel="00000000" w:rsidR="00000000">
        <w:rPr>
          <w:rtl w:val="0"/>
        </w:rPr>
      </w:r>
    </w:p>
    <w:p w:rsidRPr="00000000" w:rsidR="00000000" w:rsidDel="00000000" w:rsidP="00000000" w:rsidRDefault="00000000" w14:paraId="00000003">
      <w:pPr>
        <w:widowControl w:val="0"/>
        <w:pBdr>
          <w:top w:val="nil" w:sz="0" w:space="0"/>
          <w:left w:val="nil" w:sz="0" w:space="0"/>
          <w:bottom w:val="nil" w:sz="0" w:space="0"/>
          <w:right w:val="nil" w:sz="0" w:space="0"/>
          <w:between w:val="nil" w:sz="0" w:space="0"/>
        </w:pBdr>
        <w:ind w:left="257" w:right="2265" w:firstLine="13.000000000000007"/>
        <w:rPr>
          <w:rFonts w:ascii="Roboto" w:hAnsi="Roboto" w:eastAsia="Roboto" w:cs="Roboto"/>
          <w:b w:val="1"/>
          <w:sz w:val="48"/>
          <w:szCs w:val="48"/>
        </w:rPr>
      </w:pPr>
      <w:r w:rsidRPr="00000000" w:rsidDel="00000000" w:rsidR="00000000">
        <w:rPr>
          <w:rtl w:val="0"/>
        </w:rPr>
      </w:r>
    </w:p>
    <w:p w:rsidRPr="00000000" w:rsidR="00000000" w:rsidDel="00000000" w:rsidP="00000000" w:rsidRDefault="00000000" w14:paraId="00000004">
      <w:pPr>
        <w:widowControl w:val="0"/>
        <w:pBdr>
          <w:top w:val="nil" w:sz="0" w:space="0"/>
          <w:left w:val="nil" w:sz="0" w:space="0"/>
          <w:bottom w:val="nil" w:sz="0" w:space="0"/>
          <w:right w:val="nil" w:sz="0" w:space="0"/>
          <w:between w:val="nil" w:sz="0" w:space="0"/>
        </w:pBdr>
        <w:ind w:left="257" w:right="2265" w:firstLine="13.000000000000007"/>
        <w:rPr>
          <w:rFonts w:ascii="Roboto" w:hAnsi="Roboto" w:eastAsia="Roboto" w:cs="Roboto"/>
          <w:b w:val="1"/>
          <w:sz w:val="48"/>
          <w:szCs w:val="48"/>
        </w:rPr>
      </w:pPr>
      <w:r w:rsidRPr="00000000" w:rsidDel="00000000" w:rsidR="00000000">
        <w:rPr>
          <w:rtl w:val="0"/>
        </w:rPr>
      </w:r>
    </w:p>
    <w:p w:rsidRPr="00000000" w:rsidR="00000000" w:rsidDel="00000000" w:rsidP="00000000" w:rsidRDefault="00000000" w14:paraId="00000005">
      <w:pPr>
        <w:widowControl w:val="0"/>
        <w:pBdr>
          <w:top w:val="nil" w:sz="0" w:space="0"/>
          <w:left w:val="nil" w:sz="0" w:space="0"/>
          <w:bottom w:val="nil" w:sz="0" w:space="0"/>
          <w:right w:val="nil" w:sz="0" w:space="0"/>
          <w:between w:val="nil" w:sz="0" w:space="0"/>
        </w:pBdr>
        <w:ind w:left="257" w:right="2265" w:firstLine="13.000000000000007"/>
        <w:rPr>
          <w:rFonts w:ascii="Roboto" w:hAnsi="Roboto" w:eastAsia="Roboto" w:cs="Roboto"/>
          <w:b w:val="1"/>
          <w:sz w:val="48"/>
          <w:szCs w:val="48"/>
        </w:rPr>
      </w:pPr>
      <w:r w:rsidRPr="00000000" w:rsidDel="00000000" w:rsidR="00000000">
        <w:rPr>
          <w:rtl w:val="0"/>
        </w:rPr>
      </w:r>
    </w:p>
    <w:p w:rsidRPr="00000000" w:rsidR="00000000" w:rsidDel="00000000" w:rsidP="00000000" w:rsidRDefault="00000000" w14:paraId="00000006">
      <w:pPr>
        <w:widowControl w:val="0"/>
        <w:pBdr>
          <w:top w:val="nil" w:sz="0" w:space="0"/>
          <w:left w:val="nil" w:sz="0" w:space="0"/>
          <w:bottom w:val="nil" w:sz="0" w:space="0"/>
          <w:right w:val="nil" w:sz="0" w:space="0"/>
          <w:between w:val="nil" w:sz="0" w:space="0"/>
        </w:pBdr>
        <w:ind w:left="257" w:right="2265" w:firstLine="13.000000000000007"/>
        <w:rPr>
          <w:rFonts w:ascii="Roboto" w:hAnsi="Roboto" w:eastAsia="Roboto" w:cs="Roboto"/>
          <w:b w:val="1"/>
          <w:sz w:val="40"/>
          <w:szCs w:val="40"/>
        </w:rPr>
      </w:pPr>
      <w:r w:rsidRPr="00000000" w:rsidDel="00000000" w:rsidR="00000000">
        <w:rPr>
          <w:rFonts w:ascii="Roboto" w:hAnsi="Roboto" w:eastAsia="Roboto" w:cs="Roboto"/>
          <w:b w:val="1"/>
          <w:sz w:val="40"/>
          <w:szCs w:val="40"/>
          <w:rtl w:val="0"/>
        </w:rPr>
        <w:t xml:space="preserve">Nest Services Limited (Seychelles)</w:t>
      </w:r>
    </w:p>
    <w:p w:rsidRPr="00000000" w:rsidR="00000000" w:rsidDel="00000000" w:rsidP="00000000" w:rsidRDefault="00000000" w14:paraId="00000007">
      <w:pPr>
        <w:widowControl w:val="0"/>
        <w:pBdr>
          <w:top w:val="nil" w:sz="0" w:space="0"/>
          <w:left w:val="nil" w:sz="0" w:space="0"/>
          <w:bottom w:val="nil" w:sz="0" w:space="0"/>
          <w:right w:val="nil" w:sz="0" w:space="0"/>
          <w:between w:val="nil" w:sz="0" w:space="0"/>
        </w:pBdr>
        <w:ind w:left="257" w:right="2265" w:firstLine="13.000000000000007"/>
        <w:rPr>
          <w:rFonts w:ascii="Roboto" w:hAnsi="Roboto" w:eastAsia="Roboto" w:cs="Roboto"/>
          <w:b w:val="1"/>
          <w:sz w:val="28"/>
          <w:szCs w:val="28"/>
        </w:rPr>
      </w:pPr>
      <w:r w:rsidRPr="00000000" w:rsidDel="00000000" w:rsidR="00000000">
        <w:rPr>
          <w:rtl w:val="0"/>
        </w:rPr>
      </w:r>
    </w:p>
    <w:p w:rsidRPr="00000000" w:rsidR="00000000" w:rsidDel="00000000" w:rsidP="00000000" w:rsidRDefault="00000000" w14:paraId="00000008">
      <w:pPr>
        <w:widowControl w:val="0"/>
        <w:pBdr>
          <w:top w:val="nil" w:sz="0" w:space="0"/>
          <w:left w:val="nil" w:sz="0" w:space="0"/>
          <w:bottom w:val="nil" w:sz="0" w:space="0"/>
          <w:right w:val="nil" w:sz="0" w:space="0"/>
          <w:between w:val="nil" w:sz="0" w:space="0"/>
        </w:pBdr>
        <w:ind w:left="257" w:right="2265" w:firstLine="13.000000000000007"/>
        <w:rPr>
          <w:rFonts w:ascii="Roboto" w:hAnsi="Roboto" w:eastAsia="Roboto" w:cs="Roboto"/>
          <w:color w:val="000000"/>
          <w:shd w:val="clear" w:fill="fff2cc"/>
        </w:rPr>
      </w:pPr>
      <w:r w:rsidRPr="00000000" w:rsidDel="00000000" w:rsidR="00000000">
        <w:rPr>
          <w:rFonts w:ascii="Roboto" w:hAnsi="Roboto" w:eastAsia="Roboto" w:cs="Roboto"/>
          <w:b w:val="1"/>
          <w:color w:val="000000"/>
          <w:sz w:val="48"/>
          <w:szCs w:val="48"/>
          <w:rtl w:val="0"/>
        </w:rPr>
        <w:t xml:space="preserve">AML</w:t>
      </w:r>
      <w:r w:rsidRPr="00000000" w:rsidDel="00000000" w:rsidR="00000000">
        <w:rPr>
          <w:rFonts w:ascii="Roboto" w:hAnsi="Roboto" w:eastAsia="Roboto" w:cs="Roboto"/>
          <w:b w:val="1"/>
          <w:sz w:val="48"/>
          <w:szCs w:val="48"/>
          <w:rtl w:val="0"/>
        </w:rPr>
        <w:t xml:space="preserve"> </w:t>
      </w:r>
      <w:r w:rsidRPr="00000000" w:rsidDel="00000000" w:rsidR="00000000">
        <w:rPr>
          <w:rFonts w:ascii="Roboto" w:hAnsi="Roboto" w:eastAsia="Roboto" w:cs="Roboto"/>
          <w:b w:val="1"/>
          <w:color w:val="000000"/>
          <w:sz w:val="48"/>
          <w:szCs w:val="48"/>
          <w:rtl w:val="0"/>
        </w:rPr>
        <w:t xml:space="preserve">CTF Enterprise-</w:t>
      </w:r>
      <w:r w:rsidRPr="00000000" w:rsidDel="00000000" w:rsidR="00000000">
        <w:rPr>
          <w:rFonts w:ascii="Roboto" w:hAnsi="Roboto" w:eastAsia="Roboto" w:cs="Roboto"/>
          <w:b w:val="1"/>
          <w:sz w:val="48"/>
          <w:szCs w:val="48"/>
          <w:rtl w:val="0"/>
        </w:rPr>
        <w:t xml:space="preserve">W</w:t>
      </w:r>
      <w:r w:rsidRPr="00000000" w:rsidDel="00000000" w:rsidR="00000000">
        <w:rPr>
          <w:rFonts w:ascii="Roboto" w:hAnsi="Roboto" w:eastAsia="Roboto" w:cs="Roboto"/>
          <w:b w:val="1"/>
          <w:color w:val="000000"/>
          <w:sz w:val="48"/>
          <w:szCs w:val="48"/>
          <w:rtl w:val="0"/>
        </w:rPr>
        <w:t xml:space="preserve">ide Risk Assessment 2024 </w:t>
      </w:r>
      <w:r w:rsidRPr="00000000" w:rsidDel="00000000" w:rsidR="00000000">
        <w:rPr>
          <w:rtl w:val="0"/>
        </w:rPr>
      </w:r>
    </w:p>
    <w:p w:rsidRPr="00000000" w:rsidR="00000000" w:rsidDel="00000000" w:rsidP="00000000" w:rsidRDefault="00000000" w14:paraId="00000009">
      <w:pPr>
        <w:widowControl w:val="0"/>
        <w:pBdr>
          <w:top w:val="nil" w:sz="0" w:space="0"/>
          <w:left w:val="nil" w:sz="0" w:space="0"/>
          <w:bottom w:val="nil" w:sz="0" w:space="0"/>
          <w:right w:val="nil" w:sz="0" w:space="0"/>
          <w:between w:val="nil" w:sz="0" w:space="0"/>
        </w:pBdr>
        <w:spacing w:before="1970" w:line="240" w:lineRule="auto"/>
        <w:ind w:left="136" w:firstLine="0"/>
        <w:rPr>
          <w:rFonts w:ascii="Roboto" w:hAnsi="Roboto" w:eastAsia="Roboto" w:cs="Roboto"/>
          <w:b w:val="1"/>
          <w:sz w:val="20"/>
          <w:szCs w:val="20"/>
        </w:rPr>
      </w:pPr>
      <w:r w:rsidRPr="00000000" w:rsidDel="00000000" w:rsidR="00000000">
        <w:rPr>
          <w:rtl w:val="0"/>
        </w:rPr>
      </w:r>
    </w:p>
    <w:p w:rsidRPr="00000000" w:rsidR="00000000" w:rsidDel="00000000" w:rsidP="00000000" w:rsidRDefault="00000000" w14:paraId="0000000A">
      <w:pPr>
        <w:widowControl w:val="0"/>
        <w:pBdr>
          <w:top w:val="nil" w:sz="0" w:space="0"/>
          <w:left w:val="nil" w:sz="0" w:space="0"/>
          <w:bottom w:val="nil" w:sz="0" w:space="0"/>
          <w:right w:val="nil" w:sz="0" w:space="0"/>
          <w:between w:val="nil" w:sz="0" w:space="0"/>
        </w:pBdr>
        <w:spacing w:before="1970" w:line="240" w:lineRule="auto"/>
        <w:ind w:left="0" w:firstLine="0"/>
        <w:rPr>
          <w:rFonts w:ascii="Roboto" w:hAnsi="Roboto" w:eastAsia="Roboto" w:cs="Roboto"/>
          <w:b w:val="1"/>
          <w:color w:val="000000"/>
          <w:sz w:val="20"/>
          <w:szCs w:val="20"/>
        </w:rPr>
      </w:pPr>
      <w:r w:rsidRPr="00000000" w:rsidDel="00000000" w:rsidR="00000000">
        <w:rPr>
          <w:rFonts w:ascii="Roboto" w:hAnsi="Roboto" w:eastAsia="Roboto" w:cs="Roboto"/>
          <w:b w:val="1"/>
          <w:color w:val="000000"/>
          <w:sz w:val="20"/>
          <w:szCs w:val="20"/>
          <w:rtl w:val="0"/>
        </w:rPr>
        <w:t xml:space="preserve">Document Version Control </w:t>
      </w:r>
    </w:p>
    <w:tbl>
      <w:tblPr>
        <w:tblStyle w:val="Table1"/>
        <w:tblW w:w="7279.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839"/>
        <w:gridCol w:w="5440"/>
        <w:tblGridChange w:id="0">
          <w:tblGrid>
            <w:gridCol w:w="1839"/>
            <w:gridCol w:w="5440"/>
          </w:tblGrid>
        </w:tblGridChange>
      </w:tblGrid>
      <w:tr>
        <w:trPr>
          <w:cantSplit w:val="0"/>
          <w:trHeight w:val="2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0B">
            <w:pPr>
              <w:widowControl w:val="0"/>
              <w:pBdr>
                <w:top w:val="nil" w:sz="0" w:space="0"/>
                <w:left w:val="nil" w:sz="0" w:space="0"/>
                <w:bottom w:val="nil" w:sz="0" w:space="0"/>
                <w:right w:val="nil" w:sz="0" w:space="0"/>
                <w:between w:val="nil" w:sz="0" w:space="0"/>
              </w:pBdr>
              <w:spacing w:line="240" w:lineRule="auto"/>
              <w:ind w:left="122" w:firstLine="0"/>
              <w:rPr>
                <w:rFonts w:ascii="Roboto" w:hAnsi="Roboto" w:eastAsia="Roboto" w:cs="Roboto"/>
                <w:color w:val="000000"/>
                <w:sz w:val="20"/>
                <w:szCs w:val="20"/>
                <w:shd w:val="clear" w:fill="efefef"/>
              </w:rPr>
            </w:pPr>
            <w:r w:rsidRPr="00000000" w:rsidDel="00000000" w:rsidR="00000000">
              <w:rPr>
                <w:rFonts w:ascii="Roboto" w:hAnsi="Roboto" w:eastAsia="Roboto" w:cs="Roboto"/>
                <w:sz w:val="20"/>
                <w:szCs w:val="20"/>
                <w:shd w:val="clear" w:fill="efefef"/>
                <w:rtl w:val="0"/>
              </w:rPr>
              <w:t xml:space="preserve">Approver:</w:t>
            </w: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00C">
            <w:pPr>
              <w:widowControl w:val="0"/>
              <w:pBdr>
                <w:top w:val="nil" w:sz="0" w:space="0"/>
                <w:left w:val="nil" w:sz="0" w:space="0"/>
                <w:bottom w:val="nil" w:sz="0" w:space="0"/>
                <w:right w:val="nil" w:sz="0" w:space="0"/>
                <w:between w:val="nil" w:sz="0" w:space="0"/>
              </w:pBdr>
              <w:spacing w:line="240" w:lineRule="auto"/>
              <w:ind w:left="132" w:firstLine="0"/>
              <w:rPr>
                <w:rFonts w:ascii="Roboto" w:hAnsi="Roboto" w:eastAsia="Roboto" w:cs="Roboto"/>
                <w:sz w:val="20"/>
                <w:szCs w:val="20"/>
              </w:rPr>
            </w:pPr>
            <w:r w:rsidRPr="00000000" w:rsidDel="00000000" w:rsidR="00000000">
              <w:rPr>
                <w:rFonts w:ascii="Roboto" w:hAnsi="Roboto" w:eastAsia="Roboto" w:cs="Roboto"/>
                <w:sz w:val="20"/>
                <w:szCs w:val="20"/>
                <w:rtl w:val="0"/>
              </w:rPr>
              <w:t xml:space="preserve">Compliance Officer </w:t>
            </w:r>
          </w:p>
        </w:tc>
      </w:tr>
      <w:tr>
        <w:trPr>
          <w:cantSplit w:val="0"/>
          <w:trHeight w:val="2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0D">
            <w:pPr>
              <w:widowControl w:val="0"/>
              <w:pBdr>
                <w:top w:val="nil" w:sz="0" w:space="0"/>
                <w:left w:val="nil" w:sz="0" w:space="0"/>
                <w:bottom w:val="nil" w:sz="0" w:space="0"/>
                <w:right w:val="nil" w:sz="0" w:space="0"/>
                <w:between w:val="nil" w:sz="0" w:space="0"/>
              </w:pBdr>
              <w:spacing w:line="240" w:lineRule="auto"/>
              <w:ind w:left="122" w:firstLine="0"/>
              <w:rPr>
                <w:rFonts w:ascii="Roboto" w:hAnsi="Roboto" w:eastAsia="Roboto" w:cs="Roboto"/>
                <w:color w:val="000000"/>
                <w:sz w:val="20"/>
                <w:szCs w:val="20"/>
                <w:shd w:val="clear" w:fill="efefef"/>
              </w:rPr>
            </w:pPr>
            <w:r w:rsidRPr="00000000" w:rsidDel="00000000" w:rsidR="00000000">
              <w:rPr>
                <w:rFonts w:ascii="Roboto" w:hAnsi="Roboto" w:eastAsia="Roboto" w:cs="Roboto"/>
                <w:color w:val="000000"/>
                <w:sz w:val="20"/>
                <w:szCs w:val="20"/>
                <w:shd w:val="clear" w:fill="efefef"/>
                <w:rtl w:val="0"/>
              </w:rPr>
              <w:t xml:space="preserve">Version: </w:t>
            </w:r>
          </w:p>
        </w:tc>
        <w:tc>
          <w:tcPr>
            <w:shd w:val="clear" w:fill="auto"/>
            <w:tcMar>
              <w:top w:w="100.0" w:type="dxa"/>
              <w:left w:w="100.0" w:type="dxa"/>
              <w:bottom w:w="100.0" w:type="dxa"/>
              <w:right w:w="100.0" w:type="dxa"/>
            </w:tcMar>
          </w:tcPr>
          <w:p w:rsidRPr="00000000" w:rsidR="00000000" w:rsidDel="00000000" w:rsidP="00000000" w:rsidRDefault="00000000" w14:paraId="0000000E">
            <w:pPr>
              <w:widowControl w:val="0"/>
              <w:pBdr>
                <w:top w:val="nil" w:sz="0" w:space="0"/>
                <w:left w:val="nil" w:sz="0" w:space="0"/>
                <w:bottom w:val="nil" w:sz="0" w:space="0"/>
                <w:right w:val="nil" w:sz="0" w:space="0"/>
                <w:between w:val="nil" w:sz="0" w:space="0"/>
              </w:pBdr>
              <w:spacing w:line="240" w:lineRule="auto"/>
              <w:ind w:left="132" w:firstLine="0"/>
              <w:rPr>
                <w:rFonts w:ascii="Roboto" w:hAnsi="Roboto" w:eastAsia="Roboto" w:cs="Roboto"/>
                <w:color w:val="000000"/>
                <w:sz w:val="20"/>
                <w:szCs w:val="20"/>
              </w:rPr>
            </w:pPr>
            <w:r w:rsidRPr="00000000" w:rsidDel="00000000" w:rsidR="00000000">
              <w:rPr>
                <w:rFonts w:ascii="Roboto" w:hAnsi="Roboto" w:eastAsia="Roboto" w:cs="Roboto"/>
                <w:sz w:val="20"/>
                <w:szCs w:val="20"/>
                <w:rtl w:val="0"/>
              </w:rPr>
              <w:t xml:space="preserve">1</w:t>
            </w:r>
            <w:r w:rsidRPr="00000000" w:rsidDel="00000000" w:rsidR="00000000">
              <w:rPr>
                <w:rFonts w:ascii="Roboto" w:hAnsi="Roboto" w:eastAsia="Roboto" w:cs="Roboto"/>
                <w:color w:val="000000"/>
                <w:sz w:val="20"/>
                <w:szCs w:val="20"/>
                <w:rtl w:val="0"/>
              </w:rPr>
              <w:t xml:space="preserve">.0</w:t>
            </w:r>
          </w:p>
        </w:tc>
      </w:tr>
      <w:tr>
        <w:trPr>
          <w:cantSplit w:val="0"/>
          <w:trHeight w:val="2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0F">
            <w:pPr>
              <w:widowControl w:val="0"/>
              <w:pBdr>
                <w:top w:val="nil" w:sz="0" w:space="0"/>
                <w:left w:val="nil" w:sz="0" w:space="0"/>
                <w:bottom w:val="nil" w:sz="0" w:space="0"/>
                <w:right w:val="nil" w:sz="0" w:space="0"/>
                <w:between w:val="nil" w:sz="0" w:space="0"/>
              </w:pBdr>
              <w:spacing w:line="240" w:lineRule="auto"/>
              <w:ind w:left="137" w:firstLine="0"/>
              <w:rPr>
                <w:rFonts w:ascii="Roboto" w:hAnsi="Roboto" w:eastAsia="Roboto" w:cs="Roboto"/>
                <w:color w:val="000000"/>
                <w:sz w:val="20"/>
                <w:szCs w:val="20"/>
                <w:shd w:val="clear" w:fill="efefef"/>
              </w:rPr>
            </w:pPr>
            <w:r w:rsidRPr="00000000" w:rsidDel="00000000" w:rsidR="00000000">
              <w:rPr>
                <w:rFonts w:ascii="Roboto" w:hAnsi="Roboto" w:eastAsia="Roboto" w:cs="Roboto"/>
                <w:color w:val="000000"/>
                <w:sz w:val="20"/>
                <w:szCs w:val="20"/>
                <w:shd w:val="clear" w:fill="efefef"/>
                <w:rtl w:val="0"/>
              </w:rPr>
              <w:t xml:space="preserve">Date of issue: </w:t>
            </w:r>
          </w:p>
        </w:tc>
        <w:tc>
          <w:tcPr>
            <w:shd w:val="clear" w:fill="auto"/>
            <w:tcMar>
              <w:top w:w="100.0" w:type="dxa"/>
              <w:left w:w="100.0" w:type="dxa"/>
              <w:bottom w:w="100.0" w:type="dxa"/>
              <w:right w:w="100.0" w:type="dxa"/>
            </w:tcMar>
          </w:tcPr>
          <w:p w:rsidRPr="00000000" w:rsidR="00000000" w:rsidDel="00000000" w:rsidP="00000000" w:rsidRDefault="00000000" w14:paraId="00000010">
            <w:pPr>
              <w:widowControl w:val="0"/>
              <w:pBdr>
                <w:top w:val="nil" w:sz="0" w:space="0"/>
                <w:left w:val="nil" w:sz="0" w:space="0"/>
                <w:bottom w:val="nil" w:sz="0" w:space="0"/>
                <w:right w:val="nil" w:sz="0" w:space="0"/>
                <w:between w:val="nil" w:sz="0" w:space="0"/>
              </w:pBdr>
              <w:spacing w:line="240" w:lineRule="auto"/>
              <w:ind w:left="132" w:firstLine="0"/>
              <w:rPr>
                <w:rFonts w:ascii="Roboto" w:hAnsi="Roboto" w:eastAsia="Roboto" w:cs="Roboto"/>
                <w:color w:val="000000"/>
                <w:sz w:val="20"/>
                <w:szCs w:val="20"/>
              </w:rPr>
            </w:pPr>
            <w:r w:rsidRPr="00000000" w:rsidDel="00000000" w:rsidR="00000000">
              <w:rPr>
                <w:rFonts w:ascii="Roboto" w:hAnsi="Roboto" w:eastAsia="Roboto" w:cs="Roboto"/>
                <w:sz w:val="20"/>
                <w:szCs w:val="20"/>
                <w:rtl w:val="0"/>
              </w:rPr>
              <w:t xml:space="preserve">December 2024 </w:t>
            </w:r>
            <w:r w:rsidRPr="00000000" w:rsidDel="00000000" w:rsidR="00000000">
              <w:rPr>
                <w:rtl w:val="0"/>
              </w:rPr>
            </w:r>
          </w:p>
        </w:tc>
      </w:tr>
    </w:tbl>
    <w:p w:rsidRPr="00000000" w:rsidR="00000000" w:rsidDel="00000000" w:rsidP="00000000" w:rsidRDefault="00000000" w14:paraId="00000011">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2">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3">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4">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5">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6">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7">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8">
      <w:pPr>
        <w:widowControl w:val="0"/>
        <w:pBdr>
          <w:top w:val="nil" w:sz="0" w:space="0"/>
          <w:left w:val="nil" w:sz="0" w:space="0"/>
          <w:bottom w:val="nil" w:sz="0" w:space="0"/>
          <w:right w:val="nil" w:sz="0" w:space="0"/>
          <w:between w:val="nil" w:sz="0" w:space="0"/>
        </w:pBdr>
        <w:rPr/>
      </w:pPr>
      <w:r w:rsidRPr="00000000" w:rsidDel="00000000" w:rsidR="00000000">
        <w:rPr>
          <w:rtl w:val="0"/>
        </w:rPr>
      </w:r>
    </w:p>
    <w:p w:rsidRPr="00000000" w:rsidR="00000000" w:rsidDel="00000000" w:rsidP="00000000" w:rsidRDefault="00000000" w14:paraId="00000019">
      <w:pPr>
        <w:widowControl w:val="0"/>
        <w:pBdr>
          <w:top w:val="nil" w:sz="0" w:space="0"/>
          <w:left w:val="nil" w:sz="0" w:space="0"/>
          <w:bottom w:val="nil" w:sz="0" w:space="0"/>
          <w:right w:val="nil" w:sz="0" w:space="0"/>
          <w:between w:val="nil" w:sz="0" w:space="0"/>
        </w:pBdr>
        <w:spacing w:before="15" w:line="284" w:lineRule="auto"/>
        <w:ind w:right="2"/>
        <w:jc w:val="both"/>
        <w:rPr>
          <w:rFonts w:ascii="Roboto" w:hAnsi="Roboto" w:eastAsia="Roboto" w:cs="Roboto"/>
          <w:b w:val="1"/>
          <w:color w:val="f0b90b"/>
          <w:sz w:val="28"/>
          <w:szCs w:val="28"/>
        </w:rPr>
      </w:pPr>
      <w:r w:rsidRPr="00000000" w:rsidDel="00000000" w:rsidR="00000000">
        <w:rPr>
          <w:rFonts w:ascii="Roboto" w:hAnsi="Roboto" w:eastAsia="Roboto" w:cs="Roboto"/>
          <w:b w:val="1"/>
          <w:color w:val="f0b90b"/>
          <w:sz w:val="28"/>
          <w:szCs w:val="28"/>
          <w:rtl w:val="0"/>
        </w:rPr>
        <w:t xml:space="preserve">Executive Summary </w:t>
      </w:r>
    </w:p>
    <w:p w:rsidRPr="00000000" w:rsidR="00000000" w:rsidDel="00000000" w:rsidP="00000000" w:rsidRDefault="00000000" w14:paraId="0000001A">
      <w:pPr>
        <w:widowControl w:val="0"/>
        <w:pBdr>
          <w:top w:val="nil" w:sz="0" w:space="0"/>
          <w:left w:val="nil" w:sz="0" w:space="0"/>
          <w:bottom w:val="nil" w:sz="0" w:space="0"/>
          <w:right w:val="nil" w:sz="0" w:space="0"/>
          <w:between w:val="nil" w:sz="0" w:space="0"/>
        </w:pBdr>
        <w:spacing w:before="358" w:line="240" w:lineRule="auto"/>
        <w:ind w:left="138" w:firstLine="0"/>
        <w:rPr>
          <w:rFonts w:ascii="Roboto" w:hAnsi="Roboto" w:eastAsia="Roboto" w:cs="Roboto"/>
          <w:b w:val="1"/>
          <w:color w:val="f0b90b"/>
          <w:sz w:val="24"/>
          <w:szCs w:val="24"/>
        </w:rPr>
      </w:pPr>
      <w:r w:rsidRPr="00000000" w:rsidDel="00000000" w:rsidR="00000000">
        <w:rPr>
          <w:rFonts w:ascii="Roboto" w:hAnsi="Roboto" w:eastAsia="Roboto" w:cs="Roboto"/>
          <w:b w:val="1"/>
          <w:color w:val="f0b90b"/>
          <w:sz w:val="24"/>
          <w:szCs w:val="24"/>
          <w:rtl w:val="0"/>
        </w:rPr>
        <w:t xml:space="preserve">E.1 Executive Overview </w:t>
      </w:r>
    </w:p>
    <w:p w:rsidRPr="00000000" w:rsidR="00000000" w:rsidDel="00000000" w:rsidP="00000000" w:rsidRDefault="00000000" w14:paraId="0000001B">
      <w:pPr>
        <w:widowControl w:val="0"/>
        <w:pBdr>
          <w:top w:val="nil" w:sz="0" w:space="0"/>
          <w:left w:val="nil" w:sz="0" w:space="0"/>
          <w:bottom w:val="nil" w:sz="0" w:space="0"/>
          <w:right w:val="nil" w:sz="0" w:space="0"/>
          <w:between w:val="nil" w:sz="0" w:space="0"/>
        </w:pBdr>
        <w:spacing w:before="118" w:line="264" w:lineRule="auto"/>
        <w:ind w:left="126" w:right="31" w:hanging="0.9999999999999964"/>
        <w:jc w:val="both"/>
        <w:rPr>
          <w:rFonts w:ascii="Roboto" w:hAnsi="Roboto" w:eastAsia="Roboto" w:cs="Roboto"/>
          <w:color w:val="000000"/>
        </w:rPr>
      </w:pPr>
      <w:bookmarkStart w:name="_heading=h.gjdgxs" w:colFirst="0" w:colLast="0" w:id="0"/>
      <w:bookmarkEnd w:id="0"/>
      <w:r w:rsidRPr="00000000" w:rsidDel="00000000" w:rsidR="00000000">
        <w:rPr>
          <w:rFonts w:ascii="Roboto" w:hAnsi="Roboto" w:eastAsia="Roboto" w:cs="Roboto"/>
          <w:color w:val="000000"/>
          <w:rtl w:val="0"/>
        </w:rPr>
        <w:t xml:space="preserve">The global </w:t>
      </w:r>
      <w:r w:rsidRPr="00000000" w:rsidDel="00000000" w:rsidR="00000000">
        <w:rPr>
          <w:rFonts w:ascii="Roboto" w:hAnsi="Roboto" w:eastAsia="Roboto" w:cs="Roboto"/>
          <w:rtl w:val="0"/>
        </w:rPr>
        <w:t xml:space="preserve">A</w:t>
      </w:r>
      <w:r w:rsidRPr="00000000" w:rsidDel="00000000" w:rsidR="00000000">
        <w:rPr>
          <w:rFonts w:ascii="Roboto" w:hAnsi="Roboto" w:eastAsia="Roboto" w:cs="Roboto"/>
          <w:color w:val="000000"/>
          <w:rtl w:val="0"/>
        </w:rPr>
        <w:t xml:space="preserve">nti-</w:t>
      </w:r>
      <w:r w:rsidRPr="00000000" w:rsidDel="00000000" w:rsidR="00000000">
        <w:rPr>
          <w:rFonts w:ascii="Roboto" w:hAnsi="Roboto" w:eastAsia="Roboto" w:cs="Roboto"/>
          <w:rtl w:val="0"/>
        </w:rPr>
        <w:t xml:space="preserve">M</w:t>
      </w:r>
      <w:r w:rsidRPr="00000000" w:rsidDel="00000000" w:rsidR="00000000">
        <w:rPr>
          <w:rFonts w:ascii="Roboto" w:hAnsi="Roboto" w:eastAsia="Roboto" w:cs="Roboto"/>
          <w:color w:val="000000"/>
          <w:rtl w:val="0"/>
        </w:rPr>
        <w:t xml:space="preserve">oney </w:t>
      </w:r>
      <w:r w:rsidRPr="00000000" w:rsidDel="00000000" w:rsidR="00000000">
        <w:rPr>
          <w:rFonts w:ascii="Roboto" w:hAnsi="Roboto" w:eastAsia="Roboto" w:cs="Roboto"/>
          <w:rtl w:val="0"/>
        </w:rPr>
        <w:t xml:space="preserve">L</w:t>
      </w:r>
      <w:r w:rsidRPr="00000000" w:rsidDel="00000000" w:rsidR="00000000">
        <w:rPr>
          <w:rFonts w:ascii="Roboto" w:hAnsi="Roboto" w:eastAsia="Roboto" w:cs="Roboto"/>
          <w:color w:val="000000"/>
          <w:rtl w:val="0"/>
        </w:rPr>
        <w:t xml:space="preserve">aundering and </w:t>
      </w:r>
      <w:r w:rsidRPr="00000000" w:rsidDel="00000000" w:rsidR="00000000">
        <w:rPr>
          <w:rFonts w:ascii="Roboto" w:hAnsi="Roboto" w:eastAsia="Roboto" w:cs="Roboto"/>
          <w:rtl w:val="0"/>
        </w:rPr>
        <w:t xml:space="preserve">C</w:t>
      </w:r>
      <w:r w:rsidRPr="00000000" w:rsidDel="00000000" w:rsidR="00000000">
        <w:rPr>
          <w:rFonts w:ascii="Roboto" w:hAnsi="Roboto" w:eastAsia="Roboto" w:cs="Roboto"/>
          <w:color w:val="000000"/>
          <w:rtl w:val="0"/>
        </w:rPr>
        <w:t xml:space="preserve">ounter-</w:t>
      </w:r>
      <w:r w:rsidRPr="00000000" w:rsidDel="00000000" w:rsidR="00000000">
        <w:rPr>
          <w:rFonts w:ascii="Roboto" w:hAnsi="Roboto" w:eastAsia="Roboto" w:cs="Roboto"/>
          <w:rtl w:val="0"/>
        </w:rPr>
        <w:t xml:space="preserve">T</w:t>
      </w:r>
      <w:r w:rsidRPr="00000000" w:rsidDel="00000000" w:rsidR="00000000">
        <w:rPr>
          <w:rFonts w:ascii="Roboto" w:hAnsi="Roboto" w:eastAsia="Roboto" w:cs="Roboto"/>
          <w:color w:val="000000"/>
          <w:rtl w:val="0"/>
        </w:rPr>
        <w:t xml:space="preserve">errorist </w:t>
      </w:r>
      <w:r w:rsidRPr="00000000" w:rsidDel="00000000" w:rsidR="00000000">
        <w:rPr>
          <w:rFonts w:ascii="Roboto" w:hAnsi="Roboto" w:eastAsia="Roboto" w:cs="Roboto"/>
          <w:rtl w:val="0"/>
        </w:rPr>
        <w:t xml:space="preserve">F</w:t>
      </w:r>
      <w:r w:rsidRPr="00000000" w:rsidDel="00000000" w:rsidR="00000000">
        <w:rPr>
          <w:rFonts w:ascii="Roboto" w:hAnsi="Roboto" w:eastAsia="Roboto" w:cs="Roboto"/>
          <w:color w:val="000000"/>
          <w:rtl w:val="0"/>
        </w:rPr>
        <w:t xml:space="preserve">inancing (“</w:t>
      </w:r>
      <w:r w:rsidRPr="00000000" w:rsidDel="00000000" w:rsidR="00000000">
        <w:rPr>
          <w:rFonts w:ascii="Roboto" w:hAnsi="Roboto" w:eastAsia="Roboto" w:cs="Roboto"/>
          <w:b w:val="1"/>
          <w:color w:val="000000"/>
          <w:rtl w:val="0"/>
        </w:rPr>
        <w:t xml:space="preserve">AML/CTF</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rtl w:val="0"/>
        </w:rPr>
        <w:t xml:space="preserve">E</w:t>
      </w:r>
      <w:r w:rsidRPr="00000000" w:rsidDel="00000000" w:rsidR="00000000">
        <w:rPr>
          <w:rFonts w:ascii="Roboto" w:hAnsi="Roboto" w:eastAsia="Roboto" w:cs="Roboto"/>
          <w:color w:val="000000"/>
          <w:rtl w:val="0"/>
        </w:rPr>
        <w:t xml:space="preserve">nterprise </w:t>
      </w:r>
      <w:r w:rsidRPr="00000000" w:rsidDel="00000000" w:rsidR="00000000">
        <w:rPr>
          <w:rFonts w:ascii="Roboto" w:hAnsi="Roboto" w:eastAsia="Roboto" w:cs="Roboto"/>
          <w:rtl w:val="0"/>
        </w:rPr>
        <w:t xml:space="preserve">W</w:t>
      </w:r>
      <w:r w:rsidRPr="00000000" w:rsidDel="00000000" w:rsidR="00000000">
        <w:rPr>
          <w:rFonts w:ascii="Roboto" w:hAnsi="Roboto" w:eastAsia="Roboto" w:cs="Roboto"/>
          <w:color w:val="000000"/>
          <w:rtl w:val="0"/>
        </w:rPr>
        <w:t xml:space="preserve">ide </w:t>
      </w:r>
      <w:r w:rsidRPr="00000000" w:rsidDel="00000000" w:rsidR="00000000">
        <w:rPr>
          <w:rFonts w:ascii="Roboto" w:hAnsi="Roboto" w:eastAsia="Roboto" w:cs="Roboto"/>
          <w:rtl w:val="0"/>
        </w:rPr>
        <w:t xml:space="preserve">R</w:t>
      </w:r>
      <w:r w:rsidRPr="00000000" w:rsidDel="00000000" w:rsidR="00000000">
        <w:rPr>
          <w:rFonts w:ascii="Roboto" w:hAnsi="Roboto" w:eastAsia="Roboto" w:cs="Roboto"/>
          <w:color w:val="000000"/>
          <w:rtl w:val="0"/>
        </w:rPr>
        <w:t xml:space="preserve">isk </w:t>
      </w:r>
      <w:r w:rsidRPr="00000000" w:rsidDel="00000000" w:rsidR="00000000">
        <w:rPr>
          <w:rFonts w:ascii="Roboto" w:hAnsi="Roboto" w:eastAsia="Roboto" w:cs="Roboto"/>
          <w:rtl w:val="0"/>
        </w:rPr>
        <w:t xml:space="preserve">A</w:t>
      </w:r>
      <w:r w:rsidRPr="00000000" w:rsidDel="00000000" w:rsidR="00000000">
        <w:rPr>
          <w:rFonts w:ascii="Roboto" w:hAnsi="Roboto" w:eastAsia="Roboto" w:cs="Roboto"/>
          <w:color w:val="000000"/>
          <w:rtl w:val="0"/>
        </w:rPr>
        <w:t xml:space="preserve">ssessment (“</w:t>
      </w:r>
      <w:r w:rsidRPr="00000000" w:rsidDel="00000000" w:rsidR="00000000">
        <w:rPr>
          <w:rFonts w:ascii="Roboto" w:hAnsi="Roboto" w:eastAsia="Roboto" w:cs="Roboto"/>
          <w:b w:val="1"/>
          <w:color w:val="000000"/>
          <w:rtl w:val="0"/>
        </w:rPr>
        <w:t xml:space="preserve">EWRA</w:t>
      </w:r>
      <w:r w:rsidRPr="00000000" w:rsidDel="00000000" w:rsidR="00000000">
        <w:rPr>
          <w:rFonts w:ascii="Roboto" w:hAnsi="Roboto" w:eastAsia="Roboto" w:cs="Roboto"/>
          <w:color w:val="000000"/>
          <w:rtl w:val="0"/>
        </w:rPr>
        <w:t xml:space="preserve">”), as well as the Seychelles Anti-Money Laundering and Countering the Financing of Terrorism Act, 2020 (“</w:t>
      </w:r>
      <w:r w:rsidRPr="00000000" w:rsidDel="00000000" w:rsidR="00000000">
        <w:rPr>
          <w:rFonts w:ascii="Roboto" w:hAnsi="Roboto" w:eastAsia="Roboto" w:cs="Roboto"/>
          <w:b w:val="1"/>
          <w:color w:val="000000"/>
          <w:rtl w:val="0"/>
        </w:rPr>
        <w:t xml:space="preserve">Seychelles AML/CFT Act</w:t>
      </w:r>
      <w:r w:rsidRPr="00000000" w:rsidDel="00000000" w:rsidR="00000000">
        <w:rPr>
          <w:rFonts w:ascii="Roboto" w:hAnsi="Roboto" w:eastAsia="Roboto" w:cs="Roboto"/>
          <w:color w:val="000000"/>
          <w:rtl w:val="0"/>
        </w:rPr>
        <w:t xml:space="preserve">”) and the Seychelles Overall National Risk Assessment 2022,  together provide </w:t>
      </w:r>
      <w:r w:rsidRPr="00000000" w:rsidDel="00000000" w:rsidR="00000000">
        <w:rPr>
          <w:rFonts w:ascii="Roboto" w:hAnsi="Roboto" w:eastAsia="Roboto" w:cs="Roboto"/>
          <w:rtl w:val="0"/>
        </w:rPr>
        <w:t xml:space="preserve">Nest Services Limited (“</w:t>
      </w:r>
      <w:r w:rsidRPr="00000000" w:rsidDel="00000000" w:rsidR="00000000">
        <w:rPr>
          <w:rFonts w:ascii="Roboto" w:hAnsi="Roboto" w:eastAsia="Roboto" w:cs="Roboto"/>
          <w:b w:val="1"/>
          <w:rtl w:val="0"/>
        </w:rPr>
        <w:t xml:space="preserve">Nest</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b w:val="1"/>
          <w:rtl w:val="0"/>
        </w:rPr>
        <w:t xml:space="preserve">Binance</w:t>
      </w:r>
      <w:r w:rsidRPr="00000000" w:rsidDel="00000000" w:rsidR="00000000">
        <w:rPr>
          <w:rFonts w:ascii="Roboto" w:hAnsi="Roboto" w:eastAsia="Roboto" w:cs="Roboto"/>
          <w:rtl w:val="0"/>
        </w:rPr>
        <w:t xml:space="preserve">” or “</w:t>
      </w:r>
      <w:r w:rsidRPr="00000000" w:rsidDel="00000000" w:rsidR="00000000">
        <w:rPr>
          <w:rFonts w:ascii="Roboto" w:hAnsi="Roboto" w:eastAsia="Roboto" w:cs="Roboto"/>
          <w:b w:val="1"/>
          <w:rtl w:val="0"/>
        </w:rPr>
        <w:t xml:space="preserve">the Firm</w:t>
      </w:r>
      <w:r w:rsidRPr="00000000" w:rsidDel="00000000" w:rsidR="00000000">
        <w:rPr>
          <w:rFonts w:ascii="Roboto" w:hAnsi="Roboto" w:eastAsia="Roboto" w:cs="Roboto"/>
          <w:rtl w:val="0"/>
        </w:rPr>
        <w:t xml:space="preserve">”)</w:t>
      </w:r>
      <w:r w:rsidRPr="00000000" w:rsidDel="00000000" w:rsidR="00000000">
        <w:rPr>
          <w:rFonts w:ascii="Roboto" w:hAnsi="Roboto" w:eastAsia="Roboto" w:cs="Roboto"/>
          <w:color w:val="000000"/>
          <w:rtl w:val="0"/>
        </w:rPr>
        <w:t xml:space="preserve"> with a clear understanding of the risks it faces from individual bad actors, organised criminal networks, and/or terrorist groups in laundering the proceeds of crime or funding terrorism internationally.  The EWRA is the cornerstone of </w:t>
      </w:r>
      <w:r w:rsidRPr="00000000" w:rsidDel="00000000" w:rsidR="00000000">
        <w:rPr>
          <w:rFonts w:ascii="Roboto" w:hAnsi="Roboto" w:eastAsia="Roboto" w:cs="Roboto"/>
          <w:rtl w:val="0"/>
        </w:rPr>
        <w:t xml:space="preserve">the</w:t>
      </w:r>
      <w:r w:rsidRPr="00000000" w:rsidDel="00000000" w:rsidR="00000000">
        <w:rPr>
          <w:rFonts w:ascii="Roboto" w:hAnsi="Roboto" w:eastAsia="Roboto" w:cs="Roboto"/>
          <w:color w:val="000000"/>
          <w:rtl w:val="0"/>
        </w:rPr>
        <w:t xml:space="preserve"> AML/CTF Compliance Program’s </w:t>
      </w:r>
      <w:r w:rsidRPr="00000000" w:rsidDel="00000000" w:rsidR="00000000">
        <w:rPr>
          <w:rFonts w:ascii="Roboto" w:hAnsi="Roboto" w:eastAsia="Roboto" w:cs="Roboto"/>
          <w:rtl w:val="0"/>
        </w:rPr>
        <w:t xml:space="preserve">R</w:t>
      </w:r>
      <w:r w:rsidRPr="00000000" w:rsidDel="00000000" w:rsidR="00000000">
        <w:rPr>
          <w:rFonts w:ascii="Roboto" w:hAnsi="Roboto" w:eastAsia="Roboto" w:cs="Roboto"/>
          <w:color w:val="000000"/>
          <w:rtl w:val="0"/>
        </w:rPr>
        <w:t xml:space="preserve">isk-</w:t>
      </w:r>
      <w:r w:rsidRPr="00000000" w:rsidDel="00000000" w:rsidR="00000000">
        <w:rPr>
          <w:rFonts w:ascii="Roboto" w:hAnsi="Roboto" w:eastAsia="Roboto" w:cs="Roboto"/>
          <w:rtl w:val="0"/>
        </w:rPr>
        <w:t xml:space="preserve">B</w:t>
      </w:r>
      <w:r w:rsidRPr="00000000" w:rsidDel="00000000" w:rsidR="00000000">
        <w:rPr>
          <w:rFonts w:ascii="Roboto" w:hAnsi="Roboto" w:eastAsia="Roboto" w:cs="Roboto"/>
          <w:color w:val="000000"/>
          <w:rtl w:val="0"/>
        </w:rPr>
        <w:t xml:space="preserve">ased </w:t>
      </w:r>
      <w:r w:rsidRPr="00000000" w:rsidDel="00000000" w:rsidR="00000000">
        <w:rPr>
          <w:rFonts w:ascii="Roboto" w:hAnsi="Roboto" w:eastAsia="Roboto" w:cs="Roboto"/>
          <w:rtl w:val="0"/>
        </w:rPr>
        <w:t xml:space="preserve">A</w:t>
      </w:r>
      <w:r w:rsidRPr="00000000" w:rsidDel="00000000" w:rsidR="00000000">
        <w:rPr>
          <w:rFonts w:ascii="Roboto" w:hAnsi="Roboto" w:eastAsia="Roboto" w:cs="Roboto"/>
          <w:color w:val="000000"/>
          <w:rtl w:val="0"/>
        </w:rPr>
        <w:t xml:space="preserve">pproach (“</w:t>
      </w:r>
      <w:r w:rsidRPr="00000000" w:rsidDel="00000000" w:rsidR="00000000">
        <w:rPr>
          <w:rFonts w:ascii="Roboto" w:hAnsi="Roboto" w:eastAsia="Roboto" w:cs="Roboto"/>
          <w:b w:val="1"/>
          <w:color w:val="000000"/>
          <w:rtl w:val="0"/>
        </w:rPr>
        <w:t xml:space="preserve">RBA</w:t>
      </w:r>
      <w:r w:rsidRPr="00000000" w:rsidDel="00000000" w:rsidR="00000000">
        <w:rPr>
          <w:rFonts w:ascii="Roboto" w:hAnsi="Roboto" w:eastAsia="Roboto" w:cs="Roboto"/>
          <w:color w:val="000000"/>
          <w:rtl w:val="0"/>
        </w:rPr>
        <w:t xml:space="preserve">”) to the continuous management of its risks, and provides a framework to identify, assess, and mitigate the Money </w:t>
      </w:r>
      <w:r w:rsidRPr="00000000" w:rsidDel="00000000" w:rsidR="00000000">
        <w:rPr>
          <w:rFonts w:ascii="Roboto" w:hAnsi="Roboto" w:eastAsia="Roboto" w:cs="Roboto"/>
          <w:rtl w:val="0"/>
        </w:rPr>
        <w:t xml:space="preserve">Laundering and Terrorist Financing (“</w:t>
      </w:r>
      <w:r w:rsidRPr="00000000" w:rsidDel="00000000" w:rsidR="00000000">
        <w:rPr>
          <w:rFonts w:ascii="Roboto" w:hAnsi="Roboto" w:eastAsia="Roboto" w:cs="Roboto"/>
          <w:b w:val="1"/>
          <w:color w:val="000000"/>
          <w:rtl w:val="0"/>
        </w:rPr>
        <w:t xml:space="preserve">ML/TF</w:t>
      </w:r>
      <w:r w:rsidRPr="00000000" w:rsidDel="00000000" w:rsidR="00000000">
        <w:rPr>
          <w:rFonts w:ascii="Roboto" w:hAnsi="Roboto" w:eastAsia="Roboto" w:cs="Roboto"/>
          <w:rtl w:val="0"/>
        </w:rPr>
        <w:t xml:space="preserve">”)</w:t>
      </w:r>
      <w:r w:rsidRPr="00000000" w:rsidDel="00000000" w:rsidR="00000000">
        <w:rPr>
          <w:rFonts w:ascii="Roboto" w:hAnsi="Roboto" w:eastAsia="Roboto" w:cs="Roboto"/>
          <w:color w:val="000000"/>
          <w:rtl w:val="0"/>
        </w:rPr>
        <w:t xml:space="preserve"> risks associated with its customers, products, services, channels, business, transactions, and geographic footprint. </w:t>
      </w:r>
    </w:p>
    <w:p w:rsidRPr="00000000" w:rsidR="00000000" w:rsidDel="00000000" w:rsidP="00000000" w:rsidRDefault="00000000" w14:paraId="0000001C">
      <w:pPr>
        <w:widowControl w:val="0"/>
        <w:pBdr>
          <w:top w:val="nil" w:sz="0" w:space="0"/>
          <w:left w:val="nil" w:sz="0" w:space="0"/>
          <w:bottom w:val="nil" w:sz="0" w:space="0"/>
          <w:right w:val="nil" w:sz="0" w:space="0"/>
          <w:between w:val="nil" w:sz="0" w:space="0"/>
        </w:pBdr>
        <w:spacing w:before="247" w:line="264" w:lineRule="auto"/>
        <w:ind w:left="124" w:right="14"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EWRA combines qualitative and quantitative measures to assess </w:t>
      </w:r>
      <w:r w:rsidRPr="00000000" w:rsidDel="00000000" w:rsidR="00000000">
        <w:rPr>
          <w:rFonts w:ascii="Roboto" w:hAnsi="Roboto" w:eastAsia="Roboto" w:cs="Roboto"/>
          <w:rtl w:val="0"/>
        </w:rPr>
        <w:t xml:space="preserve">the Firm’s</w:t>
      </w:r>
      <w:r w:rsidRPr="00000000" w:rsidDel="00000000" w:rsidR="00000000">
        <w:rPr>
          <w:rFonts w:ascii="Roboto" w:hAnsi="Roboto" w:eastAsia="Roboto" w:cs="Roboto"/>
          <w:color w:val="000000"/>
          <w:rtl w:val="0"/>
        </w:rPr>
        <w:t xml:space="preserve"> ML/TF risk exposure. Its starting point, per Binance’s global Compliance AML/CTF Risk </w:t>
      </w:r>
      <w:r w:rsidRPr="00000000" w:rsidDel="00000000" w:rsidR="00000000">
        <w:rPr>
          <w:rFonts w:ascii="Roboto" w:hAnsi="Roboto" w:eastAsia="Roboto" w:cs="Roboto"/>
          <w:rtl w:val="0"/>
        </w:rPr>
        <w:t xml:space="preserve">A</w:t>
      </w:r>
      <w:r w:rsidRPr="00000000" w:rsidDel="00000000" w:rsidR="00000000">
        <w:rPr>
          <w:rFonts w:ascii="Roboto" w:hAnsi="Roboto" w:eastAsia="Roboto" w:cs="Roboto"/>
          <w:color w:val="000000"/>
          <w:rtl w:val="0"/>
        </w:rPr>
        <w:t xml:space="preserve">ssessment Framework (“</w:t>
      </w:r>
      <w:r w:rsidRPr="00000000" w:rsidDel="00000000" w:rsidR="00000000">
        <w:rPr>
          <w:rFonts w:ascii="Roboto" w:hAnsi="Roboto" w:eastAsia="Roboto" w:cs="Roboto"/>
          <w:b w:val="1"/>
          <w:color w:val="000000"/>
          <w:rtl w:val="0"/>
        </w:rPr>
        <w:t xml:space="preserve">RAF</w:t>
      </w:r>
      <w:r w:rsidRPr="00000000" w:rsidDel="00000000" w:rsidR="00000000">
        <w:rPr>
          <w:rFonts w:ascii="Roboto" w:hAnsi="Roboto" w:eastAsia="Roboto" w:cs="Roboto"/>
          <w:color w:val="000000"/>
          <w:rtl w:val="0"/>
        </w:rPr>
        <w:t xml:space="preserve">”), is a comprehensive product family risk assessment across 14 product families made available at the time of the assessment at the Group level. The Firm’s Compliance Risk Assessment Scoring methodology uses a 5-point scale to calculate the inherent and residual risks and a 4-point effectiveness ratings scale. The quantitative results are combined with qualitative inputs to ensure an adequate assessment that reflects Binance’s business. </w:t>
      </w:r>
    </w:p>
    <w:p w:rsidRPr="00000000" w:rsidR="00000000" w:rsidDel="00000000" w:rsidP="00000000" w:rsidRDefault="00000000" w14:paraId="0000001D">
      <w:pPr>
        <w:widowControl w:val="0"/>
        <w:pBdr>
          <w:top w:val="nil" w:sz="0" w:space="0"/>
          <w:left w:val="nil" w:sz="0" w:space="0"/>
          <w:bottom w:val="nil" w:sz="0" w:space="0"/>
          <w:right w:val="nil" w:sz="0" w:space="0"/>
          <w:between w:val="nil" w:sz="0" w:space="0"/>
        </w:pBdr>
        <w:spacing w:before="247" w:line="264" w:lineRule="auto"/>
        <w:ind w:left="133" w:right="15" w:hanging="5.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outcomes from the product family risk assessment are rolled up into the business wide risk assessment and assess the ML/TF risk from the linked business operations involved in the provision, governance, and management of Binance's products. The product and business risk assessment outcomes are then aggregated, providing an overarching risk view of </w:t>
      </w:r>
      <w:r w:rsidRPr="00000000" w:rsidDel="00000000" w:rsidR="00000000">
        <w:rPr>
          <w:rFonts w:ascii="Roboto" w:hAnsi="Roboto" w:eastAsia="Roboto" w:cs="Roboto"/>
          <w:rtl w:val="0"/>
        </w:rPr>
        <w:t xml:space="preserve">Nest</w:t>
      </w:r>
      <w:r w:rsidRPr="00000000" w:rsidDel="00000000" w:rsidR="00000000">
        <w:rPr>
          <w:rFonts w:ascii="Roboto" w:hAnsi="Roboto" w:eastAsia="Roboto" w:cs="Roboto"/>
          <w:color w:val="000000"/>
          <w:rtl w:val="0"/>
        </w:rPr>
        <w:t xml:space="preserve">’s ML/TF assessed risk exposure. </w:t>
      </w:r>
    </w:p>
    <w:p w:rsidRPr="00000000" w:rsidR="00000000" w:rsidDel="00000000" w:rsidP="00000000" w:rsidRDefault="00000000" w14:paraId="0000001E">
      <w:pPr>
        <w:widowControl w:val="0"/>
        <w:pBdr>
          <w:top w:val="nil" w:sz="0" w:space="0"/>
          <w:left w:val="nil" w:sz="0" w:space="0"/>
          <w:bottom w:val="nil" w:sz="0" w:space="0"/>
          <w:right w:val="nil" w:sz="0" w:space="0"/>
          <w:between w:val="nil" w:sz="0" w:space="0"/>
        </w:pBdr>
        <w:spacing w:before="247" w:line="240" w:lineRule="auto"/>
        <w:ind w:left="121"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As detailed further below, the EWRA indicates that Binance has a </w:t>
      </w:r>
      <w:r w:rsidRPr="00000000" w:rsidDel="00000000" w:rsidR="00000000">
        <w:rPr>
          <w:rFonts w:ascii="Roboto" w:hAnsi="Roboto" w:eastAsia="Roboto" w:cs="Roboto"/>
          <w:i w:val="1"/>
          <w:color w:val="000000"/>
          <w:rtl w:val="0"/>
        </w:rPr>
        <w:t xml:space="preserve">“</w:t>
      </w:r>
      <w:r w:rsidRPr="00000000" w:rsidDel="00000000" w:rsidR="00000000">
        <w:rPr>
          <w:rFonts w:ascii="Roboto" w:hAnsi="Roboto" w:eastAsia="Roboto" w:cs="Roboto"/>
          <w:color w:val="000000"/>
          <w:rtl w:val="0"/>
        </w:rPr>
        <w:t xml:space="preserve">Medium-High</w:t>
      </w:r>
      <w:r w:rsidRPr="00000000" w:rsidDel="00000000" w:rsidR="00000000">
        <w:rPr>
          <w:rFonts w:ascii="Roboto" w:hAnsi="Roboto" w:eastAsia="Roboto" w:cs="Roboto"/>
          <w:i w:val="1"/>
          <w:color w:val="000000"/>
          <w:rtl w:val="0"/>
        </w:rPr>
        <w:t xml:space="preserve">” </w:t>
      </w:r>
      <w:r w:rsidRPr="00000000" w:rsidDel="00000000" w:rsidR="00000000">
        <w:rPr>
          <w:rFonts w:ascii="Roboto" w:hAnsi="Roboto" w:eastAsia="Roboto" w:cs="Roboto"/>
          <w:color w:val="000000"/>
          <w:rtl w:val="0"/>
        </w:rPr>
        <w:t xml:space="preserve">ML/TF </w:t>
      </w:r>
      <w:r w:rsidRPr="00000000" w:rsidDel="00000000" w:rsidR="00000000">
        <w:rPr>
          <w:rFonts w:ascii="Roboto" w:hAnsi="Roboto" w:eastAsia="Roboto" w:cs="Roboto"/>
          <w:color w:val="000000"/>
          <w:u w:val="single"/>
          <w:rtl w:val="0"/>
        </w:rPr>
        <w:t xml:space="preserve">residual post </w:t>
      </w:r>
      <w:r w:rsidRPr="00000000" w:rsidDel="00000000" w:rsidR="00000000">
        <w:rPr>
          <w:rFonts w:ascii="Roboto" w:hAnsi="Roboto" w:eastAsia="Roboto" w:cs="Roboto"/>
          <w:u w:val="single"/>
          <w:rtl w:val="0"/>
        </w:rPr>
        <w:t xml:space="preserve">control</w:t>
      </w:r>
      <w:r w:rsidRPr="00000000" w:rsidDel="00000000" w:rsidR="00000000">
        <w:rPr>
          <w:rFonts w:ascii="Roboto" w:hAnsi="Roboto" w:eastAsia="Roboto" w:cs="Roboto"/>
          <w:color w:val="000000"/>
          <w:rtl w:val="0"/>
        </w:rPr>
        <w:t xml:space="preserve"> risk exposure. </w:t>
      </w:r>
    </w:p>
    <w:p w:rsidRPr="00000000" w:rsidR="00000000" w:rsidDel="00000000" w:rsidP="00000000" w:rsidRDefault="00000000" w14:paraId="0000001F">
      <w:pPr>
        <w:widowControl w:val="0"/>
        <w:pBdr>
          <w:top w:val="nil" w:sz="0" w:space="0"/>
          <w:left w:val="nil" w:sz="0" w:space="0"/>
          <w:bottom w:val="nil" w:sz="0" w:space="0"/>
          <w:right w:val="nil" w:sz="0" w:space="0"/>
          <w:between w:val="nil" w:sz="0" w:space="0"/>
        </w:pBdr>
        <w:spacing w:before="247" w:line="240" w:lineRule="auto"/>
        <w:ind w:left="121" w:firstLine="0"/>
        <w:rPr>
          <w:rFonts w:ascii="Roboto" w:hAnsi="Roboto" w:eastAsia="Roboto" w:cs="Roboto"/>
          <w:sz w:val="18"/>
          <w:szCs w:val="18"/>
        </w:rPr>
      </w:pPr>
      <w:r w:rsidRPr="00000000" w:rsidDel="00000000" w:rsidR="00000000">
        <w:rPr>
          <w:rtl w:val="0"/>
        </w:rPr>
      </w:r>
    </w:p>
    <w:tbl>
      <w:tblPr>
        <w:tblStyle w:val="Table2"/>
        <w:tblW w:w="993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845"/>
        <w:gridCol w:w="1560"/>
        <w:gridCol w:w="1545"/>
        <w:gridCol w:w="1485"/>
        <w:gridCol w:w="1755"/>
        <w:gridCol w:w="1740"/>
        <w:tblGridChange w:id="0">
          <w:tblGrid>
            <w:gridCol w:w="1845"/>
            <w:gridCol w:w="1560"/>
            <w:gridCol w:w="1545"/>
            <w:gridCol w:w="1485"/>
            <w:gridCol w:w="1755"/>
            <w:gridCol w:w="1740"/>
          </w:tblGrid>
        </w:tblGridChange>
      </w:tblGrid>
      <w:tr>
        <w:trPr>
          <w:cantSplit w:val="0"/>
          <w:trHeight w:val="6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20">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AML Risk Bands: </w:t>
            </w:r>
          </w:p>
        </w:tc>
        <w:tc>
          <w:tcPr>
            <w:shd w:val="clear" w:fill="auto"/>
            <w:tcMar>
              <w:top w:w="100.0" w:type="dxa"/>
              <w:left w:w="100.0" w:type="dxa"/>
              <w:bottom w:w="100.0" w:type="dxa"/>
              <w:right w:w="100.0" w:type="dxa"/>
            </w:tcMar>
          </w:tcPr>
          <w:p w:rsidRPr="00000000" w:rsidR="00000000" w:rsidDel="00000000" w:rsidP="00000000" w:rsidRDefault="00000000" w14:paraId="00000021">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Low (1) </w:t>
            </w:r>
          </w:p>
        </w:tc>
        <w:tc>
          <w:tcPr>
            <w:shd w:val="clear" w:fill="auto"/>
            <w:tcMar>
              <w:top w:w="100.0" w:type="dxa"/>
              <w:left w:w="100.0" w:type="dxa"/>
              <w:bottom w:w="100.0" w:type="dxa"/>
              <w:right w:w="100.0" w:type="dxa"/>
            </w:tcMar>
          </w:tcPr>
          <w:p w:rsidRPr="00000000" w:rsidR="00000000" w:rsidDel="00000000" w:rsidP="00000000" w:rsidRDefault="00000000" w14:paraId="00000022">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 (2)</w:t>
            </w:r>
          </w:p>
        </w:tc>
        <w:tc>
          <w:tcPr>
            <w:shd w:val="clear" w:fill="auto"/>
            <w:tcMar>
              <w:top w:w="100.0" w:type="dxa"/>
              <w:left w:w="100.0" w:type="dxa"/>
              <w:bottom w:w="100.0" w:type="dxa"/>
              <w:right w:w="100.0" w:type="dxa"/>
            </w:tcMar>
          </w:tcPr>
          <w:p w:rsidRPr="00000000" w:rsidR="00000000" w:rsidDel="00000000" w:rsidP="00000000" w:rsidRDefault="00000000" w14:paraId="00000023">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3f3f76"/>
                <w:sz w:val="18"/>
                <w:szCs w:val="18"/>
              </w:rPr>
            </w:pPr>
            <w:r w:rsidRPr="00000000" w:rsidDel="00000000" w:rsidR="00000000">
              <w:rPr>
                <w:rFonts w:ascii="Roboto" w:hAnsi="Roboto" w:eastAsia="Roboto" w:cs="Roboto"/>
                <w:color w:val="3f3f76"/>
                <w:sz w:val="18"/>
                <w:szCs w:val="18"/>
                <w:rtl w:val="0"/>
              </w:rPr>
              <w:t xml:space="preserve">Medium </w:t>
            </w:r>
          </w:p>
          <w:p w:rsidRPr="00000000" w:rsidR="00000000" w:rsidDel="00000000" w:rsidP="00000000" w:rsidRDefault="00000000" w14:paraId="00000024">
            <w:pPr>
              <w:widowControl w:val="0"/>
              <w:pBdr>
                <w:top w:val="nil" w:sz="0" w:space="0"/>
                <w:left w:val="nil" w:sz="0" w:space="0"/>
                <w:bottom w:val="nil" w:sz="0" w:space="0"/>
                <w:right w:val="nil" w:sz="0" w:space="0"/>
                <w:between w:val="nil" w:sz="0" w:space="0"/>
              </w:pBdr>
              <w:spacing w:before="31" w:line="240" w:lineRule="auto"/>
              <w:jc w:val="center"/>
              <w:rPr>
                <w:rFonts w:ascii="Roboto" w:hAnsi="Roboto" w:eastAsia="Roboto" w:cs="Roboto"/>
                <w:color w:val="3f3f76"/>
                <w:sz w:val="18"/>
                <w:szCs w:val="18"/>
              </w:rPr>
            </w:pPr>
            <w:r w:rsidRPr="00000000" w:rsidDel="00000000" w:rsidR="00000000">
              <w:rPr>
                <w:rFonts w:ascii="Roboto" w:hAnsi="Roboto" w:eastAsia="Roboto" w:cs="Roboto"/>
                <w:color w:val="3f3f76"/>
                <w:sz w:val="18"/>
                <w:szCs w:val="18"/>
                <w:rtl w:val="0"/>
              </w:rPr>
              <w:t xml:space="preserve">High (3)</w:t>
            </w:r>
          </w:p>
        </w:tc>
        <w:tc>
          <w:tcPr>
            <w:shd w:val="clear" w:fill="auto"/>
            <w:tcMar>
              <w:top w:w="100.0" w:type="dxa"/>
              <w:left w:w="100.0" w:type="dxa"/>
              <w:bottom w:w="100.0" w:type="dxa"/>
              <w:right w:w="100.0" w:type="dxa"/>
            </w:tcMar>
          </w:tcPr>
          <w:p w:rsidRPr="00000000" w:rsidR="00000000" w:rsidDel="00000000" w:rsidP="00000000" w:rsidRDefault="00000000" w14:paraId="00000025">
            <w:pPr>
              <w:widowControl w:val="0"/>
              <w:pBdr>
                <w:top w:val="nil" w:sz="0" w:space="0"/>
                <w:left w:val="nil" w:sz="0" w:space="0"/>
                <w:bottom w:val="nil" w:sz="0" w:space="0"/>
                <w:right w:val="nil" w:sz="0" w:space="0"/>
                <w:between w:val="nil" w:sz="0" w:space="0"/>
              </w:pBdr>
              <w:spacing w:line="240" w:lineRule="auto"/>
              <w:ind w:right="400"/>
              <w:jc w:val="center"/>
              <w:rPr>
                <w:rFonts w:ascii="Roboto" w:hAnsi="Roboto" w:eastAsia="Roboto" w:cs="Roboto"/>
                <w:color w:val="9c0006"/>
                <w:sz w:val="18"/>
                <w:szCs w:val="18"/>
              </w:rPr>
            </w:pPr>
            <w:r w:rsidRPr="00000000" w:rsidDel="00000000" w:rsidR="00000000">
              <w:rPr>
                <w:rFonts w:ascii="Roboto" w:hAnsi="Roboto" w:eastAsia="Roboto" w:cs="Roboto"/>
                <w:color w:val="9c0006"/>
                <w:sz w:val="18"/>
                <w:szCs w:val="18"/>
                <w:rtl w:val="0"/>
              </w:rPr>
              <w:t xml:space="preserve">High (4) </w:t>
            </w:r>
          </w:p>
        </w:tc>
        <w:tc>
          <w:tcPr>
            <w:shd w:val="clear" w:fill="auto"/>
            <w:tcMar>
              <w:top w:w="100.0" w:type="dxa"/>
              <w:left w:w="100.0" w:type="dxa"/>
              <w:bottom w:w="100.0" w:type="dxa"/>
              <w:right w:w="100.0" w:type="dxa"/>
            </w:tcMar>
          </w:tcPr>
          <w:p w:rsidRPr="00000000" w:rsidR="00000000" w:rsidDel="00000000" w:rsidP="00000000" w:rsidRDefault="00000000" w14:paraId="00000026">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9c0006"/>
                <w:sz w:val="18"/>
                <w:szCs w:val="18"/>
              </w:rPr>
            </w:pPr>
            <w:r w:rsidRPr="00000000" w:rsidDel="00000000" w:rsidR="00000000">
              <w:rPr>
                <w:rFonts w:ascii="Roboto" w:hAnsi="Roboto" w:eastAsia="Roboto" w:cs="Roboto"/>
                <w:color w:val="9c0006"/>
                <w:sz w:val="18"/>
                <w:szCs w:val="18"/>
                <w:rtl w:val="0"/>
              </w:rPr>
              <w:t xml:space="preserve">Critical (5)</w:t>
            </w:r>
          </w:p>
        </w:tc>
      </w:tr>
      <w:tr>
        <w:trPr>
          <w:cantSplit w:val="0"/>
          <w:trHeight w:val="635"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27">
            <w:pPr>
              <w:widowControl w:val="0"/>
              <w:pBdr>
                <w:top w:val="nil" w:sz="0" w:space="0"/>
                <w:left w:val="nil" w:sz="0" w:space="0"/>
                <w:bottom w:val="nil" w:sz="0" w:space="0"/>
                <w:right w:val="nil" w:sz="0" w:space="0"/>
                <w:between w:val="nil" w:sz="0" w:space="0"/>
              </w:pBdr>
              <w:spacing w:line="264" w:lineRule="auto"/>
              <w:ind w:left="75" w:right="92" w:hanging="5"/>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Weighted-Average Score (%):</w:t>
            </w:r>
          </w:p>
        </w:tc>
        <w:tc>
          <w:tcPr>
            <w:shd w:val="clear" w:fill="auto"/>
            <w:tcMar>
              <w:top w:w="100.0" w:type="dxa"/>
              <w:left w:w="100.0" w:type="dxa"/>
              <w:bottom w:w="100.0" w:type="dxa"/>
              <w:right w:w="100.0" w:type="dxa"/>
            </w:tcMar>
          </w:tcPr>
          <w:p w:rsidRPr="00000000" w:rsidR="00000000" w:rsidDel="00000000" w:rsidP="00000000" w:rsidRDefault="00000000" w14:paraId="00000028">
            <w:pPr>
              <w:widowControl w:val="0"/>
              <w:pBdr>
                <w:top w:val="nil" w:sz="0" w:space="0"/>
                <w:left w:val="nil" w:sz="0" w:space="0"/>
                <w:bottom w:val="nil" w:sz="0" w:space="0"/>
                <w:right w:val="nil" w:sz="0" w:space="0"/>
                <w:between w:val="nil" w:sz="0" w:space="0"/>
              </w:pBdr>
              <w:spacing w:line="240" w:lineRule="auto"/>
              <w:ind w:right="276"/>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&lt; 20.00% </w:t>
            </w:r>
          </w:p>
        </w:tc>
        <w:tc>
          <w:tcPr>
            <w:shd w:val="clear" w:fill="auto"/>
            <w:tcMar>
              <w:top w:w="100.0" w:type="dxa"/>
              <w:left w:w="100.0" w:type="dxa"/>
              <w:bottom w:w="100.0" w:type="dxa"/>
              <w:right w:w="100.0" w:type="dxa"/>
            </w:tcMar>
          </w:tcPr>
          <w:p w:rsidRPr="00000000" w:rsidR="00000000" w:rsidDel="00000000" w:rsidP="00000000" w:rsidRDefault="00000000" w14:paraId="00000029">
            <w:pPr>
              <w:widowControl w:val="0"/>
              <w:pBdr>
                <w:top w:val="nil" w:sz="0" w:space="0"/>
                <w:left w:val="nil" w:sz="0" w:space="0"/>
                <w:bottom w:val="nil" w:sz="0" w:space="0"/>
                <w:right w:val="nil" w:sz="0" w:space="0"/>
                <w:between w:val="nil" w:sz="0" w:space="0"/>
              </w:pBdr>
              <w:spacing w:line="240" w:lineRule="auto"/>
              <w:ind w:right="65"/>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20.01 - 40.00% </w:t>
            </w:r>
          </w:p>
        </w:tc>
        <w:tc>
          <w:tcPr>
            <w:shd w:val="clear" w:fill="auto"/>
            <w:tcMar>
              <w:top w:w="100.0" w:type="dxa"/>
              <w:left w:w="100.0" w:type="dxa"/>
              <w:bottom w:w="100.0" w:type="dxa"/>
              <w:right w:w="100.0" w:type="dxa"/>
            </w:tcMar>
          </w:tcPr>
          <w:p w:rsidRPr="00000000" w:rsidR="00000000" w:rsidDel="00000000" w:rsidP="00000000" w:rsidRDefault="00000000" w14:paraId="0000002A">
            <w:pPr>
              <w:widowControl w:val="0"/>
              <w:pBdr>
                <w:top w:val="nil" w:sz="0" w:space="0"/>
                <w:left w:val="nil" w:sz="0" w:space="0"/>
                <w:bottom w:val="nil" w:sz="0" w:space="0"/>
                <w:right w:val="nil" w:sz="0" w:space="0"/>
                <w:between w:val="nil" w:sz="0" w:space="0"/>
              </w:pBdr>
              <w:jc w:val="center"/>
              <w:rPr>
                <w:rFonts w:ascii="Roboto" w:hAnsi="Roboto" w:eastAsia="Roboto" w:cs="Roboto"/>
                <w:color w:val="000000"/>
                <w:sz w:val="18"/>
                <w:szCs w:val="18"/>
              </w:rPr>
            </w:pPr>
            <w:r w:rsidRPr="00000000" w:rsidDel="00000000" w:rsidR="00000000">
              <w:rPr>
                <w:rFonts w:ascii="Roboto" w:hAnsi="Roboto" w:eastAsia="Roboto" w:cs="Roboto"/>
                <w:sz w:val="18"/>
                <w:szCs w:val="18"/>
                <w:rtl w:val="0"/>
              </w:rPr>
              <w:t xml:space="preserve">40.01 - 60.00%</w:t>
            </w: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02B">
            <w:pPr>
              <w:widowControl w:val="0"/>
              <w:pBdr>
                <w:top w:val="nil" w:sz="0" w:space="0"/>
                <w:left w:val="nil" w:sz="0" w:space="0"/>
                <w:bottom w:val="nil" w:sz="0" w:space="0"/>
                <w:right w:val="nil" w:sz="0" w:space="0"/>
                <w:between w:val="nil" w:sz="0" w:space="0"/>
              </w:pBdr>
              <w:spacing w:line="240" w:lineRule="auto"/>
              <w:ind w:left="-1420" w:firstLine="0"/>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4</w:t>
            </w:r>
            <w:r w:rsidRPr="00000000" w:rsidDel="00000000" w:rsidR="00000000">
              <w:rPr>
                <w:rFonts w:ascii="Roboto" w:hAnsi="Roboto" w:eastAsia="Roboto" w:cs="Roboto"/>
                <w:sz w:val="18"/>
                <w:szCs w:val="18"/>
                <w:rtl w:val="0"/>
              </w:rPr>
              <w:t xml:space="preserve">                            </w:t>
            </w:r>
            <w:r w:rsidRPr="00000000" w:rsidDel="00000000" w:rsidR="00000000">
              <w:rPr>
                <w:rFonts w:ascii="Roboto" w:hAnsi="Roboto" w:eastAsia="Roboto" w:cs="Roboto"/>
                <w:color w:val="000000"/>
                <w:sz w:val="18"/>
                <w:szCs w:val="18"/>
                <w:rtl w:val="0"/>
              </w:rPr>
              <w:t xml:space="preserve">60.01 - 80.00% </w:t>
            </w:r>
          </w:p>
        </w:tc>
        <w:tc>
          <w:tcPr>
            <w:shd w:val="clear" w:fill="auto"/>
            <w:tcMar>
              <w:top w:w="100.0" w:type="dxa"/>
              <w:left w:w="100.0" w:type="dxa"/>
              <w:bottom w:w="100.0" w:type="dxa"/>
              <w:right w:w="100.0" w:type="dxa"/>
            </w:tcMar>
          </w:tcPr>
          <w:p w:rsidRPr="00000000" w:rsidR="00000000" w:rsidDel="00000000" w:rsidP="00000000" w:rsidRDefault="00000000" w14:paraId="0000002C">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80.01 - 100.00%</w:t>
            </w:r>
          </w:p>
        </w:tc>
      </w:tr>
    </w:tbl>
    <w:p w:rsidRPr="00000000" w:rsidR="00000000" w:rsidDel="00000000" w:rsidP="00000000" w:rsidRDefault="00000000" w14:paraId="0000002D">
      <w:pPr>
        <w:widowControl w:val="0"/>
        <w:pBdr>
          <w:top w:val="nil" w:sz="0" w:space="0"/>
          <w:left w:val="nil" w:sz="0" w:space="0"/>
          <w:bottom w:val="nil" w:sz="0" w:space="0"/>
          <w:right w:val="nil" w:sz="0" w:space="0"/>
          <w:between w:val="nil" w:sz="0" w:space="0"/>
        </w:pBdr>
        <w:jc w:val="center"/>
        <w:rPr>
          <w:rFonts w:ascii="Roboto" w:hAnsi="Roboto" w:eastAsia="Roboto" w:cs="Roboto"/>
          <w:color w:val="000000"/>
          <w:sz w:val="18"/>
          <w:szCs w:val="18"/>
        </w:rPr>
      </w:pPr>
      <w:r w:rsidRPr="00000000" w:rsidDel="00000000" w:rsidR="00000000">
        <w:rPr>
          <w:rtl w:val="0"/>
        </w:rPr>
      </w:r>
    </w:p>
    <w:p w:rsidRPr="00000000" w:rsidR="00000000" w:rsidDel="00000000" w:rsidP="00000000" w:rsidRDefault="00000000" w14:paraId="0000002E">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2F">
      <w:pPr>
        <w:widowControl w:val="0"/>
        <w:pBdr>
          <w:top w:val="nil" w:sz="0" w:space="0"/>
          <w:left w:val="nil" w:sz="0" w:space="0"/>
          <w:bottom w:val="nil" w:sz="0" w:space="0"/>
          <w:right w:val="nil" w:sz="0" w:space="0"/>
          <w:between w:val="nil" w:sz="0" w:space="0"/>
        </w:pBdr>
        <w:spacing w:line="240" w:lineRule="auto"/>
        <w:ind w:left="138"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E.2 Summary of Findings </w:t>
      </w:r>
    </w:p>
    <w:p w:rsidRPr="00000000" w:rsidR="00000000" w:rsidDel="00000000" w:rsidP="00000000" w:rsidRDefault="00000000" w14:paraId="00000030">
      <w:pPr>
        <w:widowControl w:val="0"/>
        <w:pBdr>
          <w:top w:val="nil" w:sz="0" w:space="0"/>
          <w:left w:val="nil" w:sz="0" w:space="0"/>
          <w:bottom w:val="nil" w:sz="0" w:space="0"/>
          <w:right w:val="nil" w:sz="0" w:space="0"/>
          <w:between w:val="nil" w:sz="0" w:space="0"/>
        </w:pBdr>
        <w:spacing w:before="356" w:line="240" w:lineRule="auto"/>
        <w:ind w:left="131" w:firstLine="0"/>
        <w:rPr>
          <w:rFonts w:ascii="Roboto" w:hAnsi="Roboto" w:eastAsia="Roboto" w:cs="Roboto"/>
          <w:b w:val="1"/>
          <w:color w:val="333333"/>
        </w:rPr>
      </w:pPr>
      <w:r w:rsidRPr="00000000" w:rsidDel="00000000" w:rsidR="00000000">
        <w:rPr>
          <w:rFonts w:ascii="Roboto" w:hAnsi="Roboto" w:eastAsia="Roboto" w:cs="Roboto"/>
          <w:b w:val="1"/>
          <w:color w:val="333333"/>
          <w:highlight w:val="white"/>
          <w:rtl w:val="0"/>
        </w:rPr>
        <w:t xml:space="preserve">(I) Product Family Risk Assessments</w:t>
      </w:r>
      <w:r w:rsidRPr="00000000" w:rsidDel="00000000" w:rsidR="00000000">
        <w:rPr>
          <w:rFonts w:ascii="Roboto" w:hAnsi="Roboto" w:eastAsia="Roboto" w:cs="Roboto"/>
          <w:b w:val="1"/>
          <w:color w:val="333333"/>
          <w:rtl w:val="0"/>
        </w:rPr>
        <w:t xml:space="preserve"> </w:t>
      </w:r>
    </w:p>
    <w:p w:rsidRPr="00000000" w:rsidR="00000000" w:rsidDel="00000000" w:rsidP="00000000" w:rsidRDefault="00000000" w14:paraId="00000031">
      <w:pPr>
        <w:widowControl w:val="0"/>
        <w:pBdr>
          <w:top w:val="nil" w:sz="0" w:space="0"/>
          <w:left w:val="nil" w:sz="0" w:space="0"/>
          <w:bottom w:val="nil" w:sz="0" w:space="0"/>
          <w:right w:val="nil" w:sz="0" w:space="0"/>
          <w:between w:val="nil" w:sz="0" w:space="0"/>
        </w:pBdr>
        <w:spacing w:before="265" w:line="264" w:lineRule="auto"/>
        <w:ind w:left="129" w:right="12" w:firstLine="5"/>
        <w:jc w:val="both"/>
        <w:rPr>
          <w:rFonts w:ascii="Roboto" w:hAnsi="Roboto" w:eastAsia="Roboto" w:cs="Roboto"/>
          <w:color w:val="000000"/>
        </w:rPr>
      </w:pPr>
      <w:r w:rsidRPr="00000000" w:rsidDel="00000000" w:rsidR="00000000">
        <w:rPr>
          <w:rFonts w:ascii="Roboto" w:hAnsi="Roboto" w:eastAsia="Roboto" w:cs="Roboto"/>
          <w:color w:val="000000"/>
          <w:rtl w:val="0"/>
        </w:rPr>
        <w:t xml:space="preserve">7 risk categories (inclusive of the 4 core ML/TF categories) have been assessed. Underlying the risk categories are 15 risk factor questions in total, assessed per product family. The risk categories have assigned weightings reflective of Binance’s product offering and risk emphasis. Hence each category of raw calculated residual risk outcome is weighted and averaged to achieve the overall product risk score. </w:t>
      </w:r>
    </w:p>
    <w:p w:rsidRPr="00000000" w:rsidR="00000000" w:rsidDel="00000000" w:rsidP="00000000" w:rsidRDefault="00000000" w14:paraId="00000032">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rPr>
      </w:pPr>
      <w:r w:rsidRPr="00000000" w:rsidDel="00000000" w:rsidR="00000000">
        <w:rPr>
          <w:rFonts w:ascii="Roboto" w:hAnsi="Roboto" w:eastAsia="Roboto" w:cs="Roboto"/>
          <w:b w:val="1"/>
          <w:color w:val="000000"/>
          <w:rtl w:val="0"/>
        </w:rPr>
        <w:t xml:space="preserve">Product Families Residual Risk Spread </w:t>
      </w:r>
      <w:r w:rsidRPr="00000000" w:rsidDel="00000000" w:rsidR="00000000">
        <w:rPr>
          <w:rtl w:val="0"/>
        </w:rPr>
      </w:r>
    </w:p>
    <w:p w:rsidRPr="00000000" w:rsidR="00000000" w:rsidDel="00000000" w:rsidP="00000000" w:rsidRDefault="00000000" w14:paraId="00000033">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rPr>
      </w:pPr>
      <w:r w:rsidRPr="00000000" w:rsidDel="00000000" w:rsidR="00000000">
        <w:rPr>
          <w:rtl w:val="0"/>
        </w:rPr>
      </w:r>
    </w:p>
    <w:p w:rsidRPr="00000000" w:rsidR="00000000" w:rsidDel="00000000" w:rsidP="00000000" w:rsidRDefault="00000000" w14:paraId="00000034">
      <w:pPr>
        <w:widowControl w:val="0"/>
        <w:pBdr>
          <w:top w:val="nil" w:sz="0" w:space="0"/>
          <w:left w:val="nil" w:sz="0" w:space="0"/>
          <w:bottom w:val="nil" w:sz="0" w:space="0"/>
          <w:right w:val="nil" w:sz="0" w:space="0"/>
          <w:between w:val="nil" w:sz="0" w:space="0"/>
        </w:pBdr>
        <w:spacing w:line="698" w:lineRule="auto"/>
        <w:ind w:left="9944" w:right="53" w:hanging="9812"/>
        <w:jc w:val="center"/>
        <w:rPr>
          <w:rFonts w:ascii="Roboto" w:hAnsi="Roboto" w:eastAsia="Roboto" w:cs="Roboto"/>
          <w:color w:val="000000"/>
        </w:rPr>
      </w:pPr>
      <w:r w:rsidRPr="00000000" w:rsidDel="00000000" w:rsidR="00000000">
        <w:rPr>
          <w:rFonts w:ascii="Roboto" w:hAnsi="Roboto" w:eastAsia="Roboto" w:cs="Roboto"/>
          <w:color w:val="000000"/>
        </w:rPr>
        <w:drawing>
          <wp:inline distT="19050" distB="19050" distL="19050" distR="19050">
            <wp:extent cx="2714625" cy="1581150"/>
            <wp:effectExtent l="0" t="0" r="0" b="0"/>
            <wp:docPr id="24" name="image8.png"/>
            <a:graphic>
              <a:graphicData uri="http://schemas.openxmlformats.org/drawingml/2006/picture">
                <pic:pic>
                  <pic:nvPicPr>
                    <pic:cNvPr id="0" name="image8.png"/>
                    <pic:cNvPicPr preferRelativeResize="0"/>
                  </pic:nvPicPr>
                  <pic:blipFill>
                    <a:blip r:embed="rId9"/>
                    <a:srcRect l="0" t="0" r="0" b="0"/>
                    <a:stretch>
                      <a:fillRect/>
                    </a:stretch>
                  </pic:blipFill>
                  <pic:spPr>
                    <a:xfrm>
                      <a:off x="0" y="0"/>
                      <a:ext cx="2714625" cy="1581150"/>
                    </a:xfrm>
                    <a:prstGeom prst="rect"/>
                    <a:ln/>
                  </pic:spPr>
                </pic:pic>
              </a:graphicData>
            </a:graphic>
          </wp:inline>
        </w:drawing>
      </w:r>
      <w:r w:rsidRPr="00000000" w:rsidDel="00000000" w:rsidR="00000000">
        <w:rPr>
          <w:rtl w:val="0"/>
        </w:rPr>
      </w:r>
    </w:p>
    <w:p w:rsidRPr="00000000" w:rsidR="00000000" w:rsidDel="00000000" w:rsidP="00000000" w:rsidRDefault="00000000" w14:paraId="00000035">
      <w:pPr>
        <w:widowControl w:val="0"/>
        <w:pBdr>
          <w:top w:val="nil" w:sz="0" w:space="0"/>
          <w:left w:val="nil" w:sz="0" w:space="0"/>
          <w:bottom w:val="nil" w:sz="0" w:space="0"/>
          <w:right w:val="nil" w:sz="0" w:space="0"/>
          <w:between w:val="nil" w:sz="0" w:space="0"/>
        </w:pBdr>
        <w:spacing w:line="240" w:lineRule="auto"/>
        <w:ind w:left="126" w:firstLine="0"/>
        <w:rPr>
          <w:rFonts w:ascii="Roboto" w:hAnsi="Roboto" w:eastAsia="Roboto" w:cs="Roboto"/>
          <w:b w:val="1"/>
          <w:color w:val="333333"/>
        </w:rPr>
      </w:pPr>
      <w:r w:rsidRPr="00000000" w:rsidDel="00000000" w:rsidR="00000000">
        <w:rPr>
          <w:rFonts w:ascii="Roboto" w:hAnsi="Roboto" w:eastAsia="Roboto" w:cs="Roboto"/>
          <w:color w:val="333333"/>
          <w:highlight w:val="white"/>
          <w:rtl w:val="0"/>
        </w:rPr>
        <w:t xml:space="preserve">The top high-risk drivers were found to be products with the following </w:t>
      </w:r>
      <w:r w:rsidRPr="00000000" w:rsidDel="00000000" w:rsidR="00000000">
        <w:rPr>
          <w:rFonts w:ascii="Roboto" w:hAnsi="Roboto" w:eastAsia="Roboto" w:cs="Roboto"/>
          <w:b w:val="1"/>
          <w:color w:val="333333"/>
          <w:highlight w:val="white"/>
          <w:rtl w:val="0"/>
        </w:rPr>
        <w:t xml:space="preserve">inherent attributes:</w:t>
      </w:r>
      <w:r w:rsidRPr="00000000" w:rsidDel="00000000" w:rsidR="00000000">
        <w:rPr>
          <w:rFonts w:ascii="Roboto" w:hAnsi="Roboto" w:eastAsia="Roboto" w:cs="Roboto"/>
          <w:b w:val="1"/>
          <w:color w:val="333333"/>
          <w:rtl w:val="0"/>
        </w:rPr>
        <w:t xml:space="preserve"> </w:t>
      </w:r>
    </w:p>
    <w:p w:rsidRPr="00000000" w:rsidR="00000000" w:rsidDel="00000000" w:rsidP="00000000" w:rsidRDefault="00000000" w14:paraId="00000036">
      <w:pPr>
        <w:widowControl w:val="0"/>
        <w:pBdr>
          <w:top w:val="nil" w:sz="0" w:space="0"/>
          <w:left w:val="nil" w:sz="0" w:space="0"/>
          <w:bottom w:val="nil" w:sz="0" w:space="0"/>
          <w:right w:val="nil" w:sz="0" w:space="0"/>
          <w:between w:val="nil" w:sz="0" w:space="0"/>
        </w:pBdr>
        <w:spacing w:before="265" w:line="264" w:lineRule="auto"/>
        <w:ind w:left="853" w:right="11" w:hanging="493"/>
        <w:jc w:val="both"/>
        <w:rPr>
          <w:rFonts w:ascii="Roboto" w:hAnsi="Roboto" w:eastAsia="Roboto" w:cs="Roboto"/>
          <w:color w:val="000000"/>
        </w:rPr>
      </w:pPr>
      <w:r w:rsidRPr="00000000" w:rsidDel="00000000" w:rsidR="00000000">
        <w:rPr>
          <w:rFonts w:ascii="Roboto" w:hAnsi="Roboto" w:eastAsia="Roboto" w:cs="Roboto"/>
          <w:color w:val="000000"/>
          <w:highlight w:val="white"/>
          <w:rtl w:val="0"/>
        </w:rPr>
        <w:t xml:space="preserve">I. </w:t>
        <w:tab/>
        <w:t xml:space="preserve">Insufficient restrictions on fund flows/movements/transfers: giving rise to traceability issues. E.g, Wallet. Whilst this</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is an identified inherent risk, there are ad-hoc transaction restrictions applied at user account level on some</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products, and instances driven by specific local regulatory requirements. Enhanced on and off chain transaction</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monitoring (“</w:t>
      </w:r>
      <w:r w:rsidRPr="00000000" w:rsidDel="00000000" w:rsidR="00000000">
        <w:rPr>
          <w:rFonts w:ascii="Roboto" w:hAnsi="Roboto" w:eastAsia="Roboto" w:cs="Roboto"/>
          <w:b w:val="1"/>
          <w:color w:val="000000"/>
          <w:highlight w:val="white"/>
          <w:rtl w:val="0"/>
        </w:rPr>
        <w:t xml:space="preserve">TM</w:t>
      </w:r>
      <w:r w:rsidRPr="00000000" w:rsidDel="00000000" w:rsidR="00000000">
        <w:rPr>
          <w:rFonts w:ascii="Roboto" w:hAnsi="Roboto" w:eastAsia="Roboto" w:cs="Roboto"/>
          <w:color w:val="000000"/>
          <w:highlight w:val="white"/>
          <w:rtl w:val="0"/>
        </w:rPr>
        <w:t xml:space="preserve">”) rules have been developed to trigger alerts on abnormal transaction activities within the wallet.</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37">
      <w:pPr>
        <w:widowControl w:val="0"/>
        <w:pBdr>
          <w:top w:val="nil" w:sz="0" w:space="0"/>
          <w:left w:val="nil" w:sz="0" w:space="0"/>
          <w:bottom w:val="nil" w:sz="0" w:space="0"/>
          <w:right w:val="nil" w:sz="0" w:space="0"/>
          <w:between w:val="nil" w:sz="0" w:space="0"/>
        </w:pBdr>
        <w:spacing w:before="247" w:line="264" w:lineRule="auto"/>
        <w:ind w:left="843" w:hanging="494"/>
        <w:jc w:val="both"/>
        <w:rPr>
          <w:rFonts w:ascii="Roboto" w:hAnsi="Roboto" w:eastAsia="Roboto" w:cs="Roboto"/>
        </w:rPr>
      </w:pPr>
      <w:r w:rsidRPr="00000000" w:rsidDel="00000000" w:rsidR="00000000">
        <w:rPr>
          <w:rFonts w:ascii="Roboto" w:hAnsi="Roboto" w:eastAsia="Roboto" w:cs="Roboto"/>
          <w:color w:val="333333"/>
          <w:highlight w:val="white"/>
          <w:rtl w:val="0"/>
        </w:rPr>
        <w:t xml:space="preserve">II. </w:t>
        <w:tab/>
      </w:r>
      <w:r w:rsidRPr="00000000" w:rsidDel="00000000" w:rsidR="00000000">
        <w:rPr>
          <w:rFonts w:ascii="Roboto" w:hAnsi="Roboto" w:eastAsia="Roboto" w:cs="Roboto"/>
          <w:highlight w:val="white"/>
          <w:rtl w:val="0"/>
        </w:rPr>
        <w:t xml:space="preserve">Anonymity associated with key product categories: product offerings allowing direct funding/withdrawals/fund flows</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outside of the Firm. Thereby resulting in </w:t>
      </w:r>
      <w:r w:rsidRPr="00000000" w:rsidDel="00000000" w:rsidR="00000000">
        <w:rPr>
          <w:rFonts w:ascii="Roboto" w:hAnsi="Roboto" w:eastAsia="Roboto" w:cs="Roboto"/>
          <w:rtl w:val="0"/>
        </w:rPr>
        <w:t xml:space="preserve">not being able to verify/track the source of funding, third party risk from resellers, high transaction velocity and the flow of funds outside of the Firm’s platform.</w:t>
      </w:r>
      <w:r w:rsidRPr="00000000" w:rsidDel="00000000" w:rsidR="00000000">
        <w:rPr>
          <w:rFonts w:ascii="Roboto" w:hAnsi="Roboto" w:eastAsia="Roboto" w:cs="Roboto"/>
          <w:highlight w:val="white"/>
          <w:rtl w:val="0"/>
        </w:rPr>
        <w:t xml:space="preserve"> This is particularly relevant</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for Pay considering indirect AML risks arising from Pay merchants. Additionally, Gift Cards are inherently high risk,</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purchasable outside of Binance’s platform, and thereby reliant on the resellers performing KYC, source of funds</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verification on the purchasers. Given the heightened regulatory concerns and flagged as a high ML/TF risk, the Firm</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has swiftly responded by restricting new creation and issuance of gift cards on its platform to verified Corporate</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merchants effective from 20 July 2023. Hence withdrawals are now only open to KYC’d users with a gradual</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phasing out of the previous offerings.</w:t>
      </w:r>
      <w:r w:rsidRPr="00000000" w:rsidDel="00000000" w:rsidR="00000000">
        <w:rPr>
          <w:rFonts w:ascii="Roboto" w:hAnsi="Roboto" w:eastAsia="Roboto" w:cs="Roboto"/>
          <w:rtl w:val="0"/>
        </w:rPr>
        <w:t xml:space="preserve"> </w:t>
      </w:r>
    </w:p>
    <w:p w:rsidRPr="00000000" w:rsidR="00000000" w:rsidDel="00000000" w:rsidP="00000000" w:rsidRDefault="00000000" w14:paraId="00000038">
      <w:pPr>
        <w:widowControl w:val="0"/>
        <w:pBdr>
          <w:top w:val="nil" w:sz="0" w:space="0"/>
          <w:left w:val="nil" w:sz="0" w:space="0"/>
          <w:bottom w:val="nil" w:sz="0" w:space="0"/>
          <w:right w:val="nil" w:sz="0" w:space="0"/>
          <w:between w:val="nil" w:sz="0" w:space="0"/>
        </w:pBdr>
        <w:spacing w:before="247" w:line="240" w:lineRule="auto"/>
        <w:ind w:left="810" w:hanging="450"/>
        <w:jc w:val="both"/>
        <w:rPr>
          <w:rFonts w:ascii="Roboto" w:hAnsi="Roboto" w:eastAsia="Roboto" w:cs="Roboto"/>
        </w:rPr>
      </w:pPr>
      <w:r w:rsidRPr="00000000" w:rsidDel="00000000" w:rsidR="00000000">
        <w:rPr>
          <w:rFonts w:ascii="Roboto" w:hAnsi="Roboto" w:eastAsia="Roboto" w:cs="Roboto"/>
          <w:highlight w:val="white"/>
          <w:rtl w:val="0"/>
        </w:rPr>
        <w:t xml:space="preserve">III. </w:t>
        <w:tab/>
        <w:t xml:space="preserve">Settlement occurring outside of the Binance platform: impairing monitoring of the end-to-end transaction. E.g P2P.</w:t>
      </w:r>
      <w:r w:rsidRPr="00000000" w:rsidDel="00000000" w:rsidR="00000000">
        <w:rPr>
          <w:rFonts w:ascii="Roboto" w:hAnsi="Roboto" w:eastAsia="Roboto" w:cs="Roboto"/>
          <w:rtl w:val="0"/>
        </w:rPr>
        <w:t xml:space="preserve"> </w:t>
      </w:r>
    </w:p>
    <w:p w:rsidRPr="00000000" w:rsidR="00000000" w:rsidDel="00000000" w:rsidP="00000000" w:rsidRDefault="00000000" w14:paraId="00000039">
      <w:pPr>
        <w:widowControl w:val="0"/>
        <w:pBdr>
          <w:top w:val="nil" w:sz="0" w:space="0"/>
          <w:left w:val="nil" w:sz="0" w:space="0"/>
          <w:bottom w:val="nil" w:sz="0" w:space="0"/>
          <w:right w:val="nil" w:sz="0" w:space="0"/>
          <w:between w:val="nil" w:sz="0" w:space="0"/>
        </w:pBdr>
        <w:spacing w:before="247" w:line="240" w:lineRule="auto"/>
        <w:ind w:left="810" w:hanging="450"/>
        <w:jc w:val="both"/>
        <w:rPr>
          <w:rFonts w:ascii="Roboto" w:hAnsi="Roboto" w:eastAsia="Roboto" w:cs="Roboto"/>
        </w:rPr>
      </w:pPr>
      <w:r w:rsidRPr="00000000" w:rsidDel="00000000" w:rsidR="00000000">
        <w:rPr>
          <w:rtl w:val="0"/>
        </w:rPr>
      </w:r>
    </w:p>
    <w:p w:rsidRPr="00000000" w:rsidR="00000000" w:rsidDel="00000000" w:rsidP="00000000" w:rsidRDefault="00000000" w14:paraId="0000003A">
      <w:pPr>
        <w:widowControl w:val="0"/>
        <w:pBdr>
          <w:top w:val="nil" w:sz="0" w:space="0"/>
          <w:left w:val="nil" w:sz="0" w:space="0"/>
          <w:bottom w:val="nil" w:sz="0" w:space="0"/>
          <w:right w:val="nil" w:sz="0" w:space="0"/>
          <w:between w:val="nil" w:sz="0" w:space="0"/>
        </w:pBdr>
        <w:spacing w:line="264" w:lineRule="auto"/>
        <w:ind w:left="125" w:right="11" w:hanging="3.000000000000007"/>
        <w:jc w:val="both"/>
        <w:rPr>
          <w:rFonts w:ascii="Roboto" w:hAnsi="Roboto" w:eastAsia="Roboto" w:cs="Roboto"/>
        </w:rPr>
      </w:pPr>
      <w:r w:rsidRPr="00000000" w:rsidDel="00000000" w:rsidR="00000000">
        <w:rPr>
          <w:rFonts w:ascii="Roboto" w:hAnsi="Roboto" w:eastAsia="Roboto" w:cs="Roboto"/>
          <w:highlight w:val="white"/>
          <w:rtl w:val="0"/>
        </w:rPr>
        <w:t xml:space="preserve">At the lower risk end of the product bench were largely non-financial products that offered technology-based services within</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the Firm, i.e. Cloud Exchange, with limited ML/TF risk possibilities. There were also some products in</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the maintenance only mode phase assessed as inherently low risk due to minimal activity.</w:t>
      </w:r>
      <w:r w:rsidRPr="00000000" w:rsidDel="00000000" w:rsidR="00000000">
        <w:rPr>
          <w:rFonts w:ascii="Roboto" w:hAnsi="Roboto" w:eastAsia="Roboto" w:cs="Roboto"/>
          <w:rtl w:val="0"/>
        </w:rPr>
        <w:t xml:space="preserve"> </w:t>
      </w:r>
    </w:p>
    <w:p w:rsidRPr="00000000" w:rsidR="00000000" w:rsidDel="00000000" w:rsidP="00000000" w:rsidRDefault="00000000" w14:paraId="0000003B">
      <w:pPr>
        <w:widowControl w:val="0"/>
        <w:pBdr>
          <w:top w:val="nil" w:sz="0" w:space="0"/>
          <w:left w:val="nil" w:sz="0" w:space="0"/>
          <w:bottom w:val="nil" w:sz="0" w:space="0"/>
          <w:right w:val="nil" w:sz="0" w:space="0"/>
          <w:between w:val="nil" w:sz="0" w:space="0"/>
        </w:pBdr>
        <w:spacing w:line="264" w:lineRule="auto"/>
        <w:ind w:left="125" w:right="11" w:hanging="3.000000000000007"/>
        <w:jc w:val="both"/>
        <w:rPr>
          <w:rFonts w:ascii="Roboto" w:hAnsi="Roboto" w:eastAsia="Roboto" w:cs="Roboto"/>
        </w:rPr>
      </w:pPr>
      <w:r w:rsidRPr="00000000" w:rsidDel="00000000" w:rsidR="00000000">
        <w:rPr>
          <w:rtl w:val="0"/>
        </w:rPr>
      </w:r>
    </w:p>
    <w:p w:rsidRPr="00000000" w:rsidR="00000000" w:rsidDel="00000000" w:rsidP="00000000" w:rsidRDefault="00000000" w14:paraId="0000003C">
      <w:pPr>
        <w:widowControl w:val="0"/>
        <w:pBdr>
          <w:top w:val="nil" w:sz="0" w:space="0"/>
          <w:left w:val="nil" w:sz="0" w:space="0"/>
          <w:bottom w:val="nil" w:sz="0" w:space="0"/>
          <w:right w:val="nil" w:sz="0" w:space="0"/>
          <w:between w:val="nil" w:sz="0" w:space="0"/>
        </w:pBdr>
        <w:spacing w:line="264" w:lineRule="auto"/>
        <w:ind w:left="133" w:right="20" w:hanging="5.9999999999999964"/>
        <w:rPr>
          <w:rFonts w:ascii="Roboto" w:hAnsi="Roboto" w:eastAsia="Roboto" w:cs="Roboto"/>
        </w:rPr>
      </w:pPr>
      <w:r w:rsidRPr="00000000" w:rsidDel="00000000" w:rsidR="00000000">
        <w:rPr>
          <w:rFonts w:ascii="Roboto" w:hAnsi="Roboto" w:eastAsia="Roboto" w:cs="Roboto"/>
          <w:highlight w:val="white"/>
          <w:rtl w:val="0"/>
        </w:rPr>
        <w:t xml:space="preserve">Thematic risk trends consistently identified across the entire product bench and appeared to be the underlying causes of the</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risk source are:</w:t>
      </w:r>
      <w:r w:rsidRPr="00000000" w:rsidDel="00000000" w:rsidR="00000000">
        <w:rPr>
          <w:rFonts w:ascii="Roboto" w:hAnsi="Roboto" w:eastAsia="Roboto" w:cs="Roboto"/>
          <w:rtl w:val="0"/>
        </w:rPr>
        <w:t xml:space="preserve"> </w:t>
      </w:r>
    </w:p>
    <w:p w:rsidRPr="00000000" w:rsidR="00000000" w:rsidDel="00000000" w:rsidP="00000000" w:rsidRDefault="00000000" w14:paraId="0000003D">
      <w:pPr>
        <w:widowControl w:val="0"/>
        <w:pBdr>
          <w:top w:val="nil" w:sz="0" w:space="0"/>
          <w:left w:val="nil" w:sz="0" w:space="0"/>
          <w:bottom w:val="nil" w:sz="0" w:space="0"/>
          <w:right w:val="nil" w:sz="0" w:space="0"/>
          <w:between w:val="nil" w:sz="0" w:space="0"/>
        </w:pBdr>
        <w:spacing w:before="247" w:line="264" w:lineRule="auto"/>
        <w:ind w:left="853" w:right="19" w:hanging="352"/>
        <w:jc w:val="both"/>
        <w:rPr>
          <w:rFonts w:ascii="Roboto" w:hAnsi="Roboto" w:eastAsia="Roboto" w:cs="Roboto"/>
          <w:color w:val="000000"/>
        </w:rPr>
      </w:pPr>
      <w:r w:rsidRPr="00000000" w:rsidDel="00000000" w:rsidR="00000000">
        <w:rPr>
          <w:rFonts w:ascii="Roboto" w:hAnsi="Roboto" w:eastAsia="Roboto" w:cs="Roboto"/>
          <w:color w:val="000000"/>
          <w:rtl w:val="0"/>
        </w:rPr>
        <w:t xml:space="preserve">1. </w:t>
      </w:r>
      <w:r w:rsidRPr="00000000" w:rsidDel="00000000" w:rsidR="00000000">
        <w:rPr>
          <w:rFonts w:ascii="Roboto" w:hAnsi="Roboto" w:eastAsia="Roboto" w:cs="Roboto"/>
          <w:color w:val="000000"/>
          <w:highlight w:val="white"/>
          <w:rtl w:val="0"/>
        </w:rPr>
        <w:t xml:space="preserve">Availability of Direct Market Access sub-accounts - defined as placing trades directly into the orderbook. Per</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baseline AML requirements, any user who is permitted to place an order directly into the Binance.com orderbook</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must be KYC’ed.</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3E">
      <w:pPr>
        <w:widowControl w:val="0"/>
        <w:pBdr>
          <w:top w:val="nil" w:sz="0" w:space="0"/>
          <w:left w:val="nil" w:sz="0" w:space="0"/>
          <w:bottom w:val="nil" w:sz="0" w:space="0"/>
          <w:right w:val="nil" w:sz="0" w:space="0"/>
          <w:between w:val="nil" w:sz="0" w:space="0"/>
        </w:pBdr>
        <w:spacing w:before="247" w:line="264" w:lineRule="auto"/>
        <w:ind w:left="853" w:right="19" w:hanging="352"/>
        <w:jc w:val="both"/>
        <w:rPr>
          <w:rFonts w:ascii="Roboto" w:hAnsi="Roboto" w:eastAsia="Roboto" w:cs="Roboto"/>
        </w:rPr>
      </w:pPr>
      <w:r w:rsidRPr="00000000" w:rsidDel="00000000" w:rsidR="00000000">
        <w:rPr>
          <w:rtl w:val="0"/>
        </w:rPr>
      </w:r>
    </w:p>
    <w:p w:rsidRPr="00000000" w:rsidR="00000000" w:rsidDel="00000000" w:rsidP="00000000" w:rsidRDefault="00000000" w14:paraId="0000003F">
      <w:pPr>
        <w:widowControl w:val="0"/>
        <w:pBdr>
          <w:top w:val="nil" w:sz="0" w:space="0"/>
          <w:left w:val="nil" w:sz="0" w:space="0"/>
          <w:bottom w:val="nil" w:sz="0" w:space="0"/>
          <w:right w:val="nil" w:sz="0" w:space="0"/>
          <w:between w:val="nil" w:sz="0" w:space="0"/>
        </w:pBdr>
        <w:spacing w:before="9" w:line="264" w:lineRule="auto"/>
        <w:ind w:left="848" w:right="11"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2. Lack of robust product governance involving Compliance ML/TF preliminary assessments as part of the product design and launch process. This results in such unknown risks being reactively/retrospectively addressed upon crystallisation. </w:t>
      </w:r>
    </w:p>
    <w:p w:rsidRPr="00000000" w:rsidR="00000000" w:rsidDel="00000000" w:rsidP="00000000" w:rsidRDefault="00000000" w14:paraId="00000040">
      <w:pPr>
        <w:widowControl w:val="0"/>
        <w:pBdr>
          <w:top w:val="nil" w:sz="0" w:space="0"/>
          <w:left w:val="nil" w:sz="0" w:space="0"/>
          <w:bottom w:val="nil" w:sz="0" w:space="0"/>
          <w:right w:val="nil" w:sz="0" w:space="0"/>
          <w:between w:val="nil" w:sz="0" w:space="0"/>
        </w:pBdr>
        <w:spacing w:before="485" w:line="240" w:lineRule="auto"/>
        <w:ind w:left="131" w:firstLine="0"/>
        <w:rPr>
          <w:rFonts w:ascii="Roboto" w:hAnsi="Roboto" w:eastAsia="Roboto" w:cs="Roboto"/>
          <w:b w:val="1"/>
        </w:rPr>
      </w:pPr>
      <w:r w:rsidRPr="00000000" w:rsidDel="00000000" w:rsidR="00000000">
        <w:rPr>
          <w:rFonts w:ascii="Roboto" w:hAnsi="Roboto" w:eastAsia="Roboto" w:cs="Roboto"/>
          <w:b w:val="1"/>
          <w:highlight w:val="white"/>
          <w:rtl w:val="0"/>
        </w:rPr>
        <w:t xml:space="preserve">(II) Business Risk Assessment</w:t>
      </w:r>
      <w:r w:rsidRPr="00000000" w:rsidDel="00000000" w:rsidR="00000000">
        <w:rPr>
          <w:rFonts w:ascii="Roboto" w:hAnsi="Roboto" w:eastAsia="Roboto" w:cs="Roboto"/>
          <w:b w:val="1"/>
          <w:rtl w:val="0"/>
        </w:rPr>
        <w:t xml:space="preserve"> </w:t>
      </w:r>
    </w:p>
    <w:p w:rsidRPr="00000000" w:rsidR="00000000" w:rsidDel="00000000" w:rsidP="00000000" w:rsidRDefault="00000000" w14:paraId="00000041">
      <w:pPr>
        <w:widowControl w:val="0"/>
        <w:pBdr>
          <w:top w:val="nil" w:sz="0" w:space="0"/>
          <w:left w:val="nil" w:sz="0" w:space="0"/>
          <w:bottom w:val="nil" w:sz="0" w:space="0"/>
          <w:right w:val="nil" w:sz="0" w:space="0"/>
          <w:between w:val="nil" w:sz="0" w:space="0"/>
        </w:pBdr>
        <w:spacing w:before="266" w:line="264" w:lineRule="auto"/>
        <w:ind w:left="125" w:right="11" w:firstLine="10"/>
        <w:jc w:val="both"/>
        <w:rPr>
          <w:rFonts w:ascii="Roboto" w:hAnsi="Roboto" w:eastAsia="Roboto" w:cs="Roboto"/>
        </w:rPr>
      </w:pPr>
      <w:r w:rsidRPr="00000000" w:rsidDel="00000000" w:rsidR="00000000">
        <w:rPr>
          <w:rFonts w:ascii="Roboto" w:hAnsi="Roboto" w:eastAsia="Roboto" w:cs="Roboto"/>
          <w:highlight w:val="white"/>
          <w:rtl w:val="0"/>
        </w:rPr>
        <w:t xml:space="preserve">Using Binance’s three business line verticals (Retail, Corporates, VIPs) as the business operating units, the P(F)RAs residual</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risk outcomes were rolled into the business risk assessment (BRAs). Thus, the BRA was performed against 7 defined risk</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categories with underlying 40 risk factor questions in total. The assessed risk categories were determined by identifying the</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operational elements deemed core to understanding further introduced ML/TF risks. Similar to the product risk assessments;</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these risk categories have assigned weightings that are largely aligned to regulatory and legislative guidance, adapted as</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needed to capture Binance’s nuances, in order to be truly reflective.</w:t>
      </w:r>
      <w:r w:rsidRPr="00000000" w:rsidDel="00000000" w:rsidR="00000000">
        <w:rPr>
          <w:rFonts w:ascii="Roboto" w:hAnsi="Roboto" w:eastAsia="Roboto" w:cs="Roboto"/>
          <w:rtl w:val="0"/>
        </w:rPr>
        <w:t xml:space="preserve"> </w:t>
      </w:r>
    </w:p>
    <w:p w:rsidRPr="00000000" w:rsidR="00000000" w:rsidDel="00000000" w:rsidP="00000000" w:rsidRDefault="00000000" w14:paraId="00000042">
      <w:pPr>
        <w:widowControl w:val="0"/>
        <w:pBdr>
          <w:top w:val="nil" w:sz="0" w:space="0"/>
          <w:left w:val="nil" w:sz="0" w:space="0"/>
          <w:bottom w:val="nil" w:sz="0" w:space="0"/>
          <w:right w:val="nil" w:sz="0" w:space="0"/>
          <w:between w:val="nil" w:sz="0" w:space="0"/>
        </w:pBdr>
        <w:spacing w:line="240" w:lineRule="auto"/>
        <w:ind w:right="53"/>
        <w:rPr>
          <w:rFonts w:ascii="Roboto" w:hAnsi="Roboto" w:eastAsia="Roboto" w:cs="Roboto"/>
          <w:highlight w:val="white"/>
        </w:rPr>
      </w:pPr>
      <w:r w:rsidRPr="00000000" w:rsidDel="00000000" w:rsidR="00000000">
        <w:rPr>
          <w:rtl w:val="0"/>
        </w:rPr>
      </w:r>
    </w:p>
    <w:p w:rsidRPr="00000000" w:rsidR="00000000" w:rsidDel="00000000" w:rsidP="00000000" w:rsidRDefault="00000000" w14:paraId="00000043">
      <w:pPr>
        <w:widowControl w:val="0"/>
        <w:pBdr>
          <w:top w:val="nil" w:sz="0" w:space="0"/>
          <w:left w:val="nil" w:sz="0" w:space="0"/>
          <w:bottom w:val="nil" w:sz="0" w:space="0"/>
          <w:right w:val="nil" w:sz="0" w:space="0"/>
          <w:between w:val="nil" w:sz="0" w:space="0"/>
        </w:pBdr>
        <w:spacing w:line="240" w:lineRule="auto"/>
        <w:ind w:left="90" w:right="53" w:firstLine="0"/>
        <w:rPr>
          <w:rFonts w:ascii="Roboto" w:hAnsi="Roboto" w:eastAsia="Roboto" w:cs="Roboto"/>
        </w:rPr>
      </w:pPr>
      <w:r w:rsidRPr="00000000" w:rsidDel="00000000" w:rsidR="00000000">
        <w:rPr>
          <w:rFonts w:ascii="Roboto" w:hAnsi="Roboto" w:eastAsia="Roboto" w:cs="Roboto"/>
          <w:highlight w:val="white"/>
          <w:rtl w:val="0"/>
        </w:rPr>
        <w:t xml:space="preserve">The top three assessed high risk business categories are:</w:t>
      </w:r>
      <w:r w:rsidRPr="00000000" w:rsidDel="00000000" w:rsidR="00000000">
        <w:rPr>
          <w:rFonts w:ascii="Roboto" w:hAnsi="Roboto" w:eastAsia="Roboto" w:cs="Roboto"/>
          <w:rtl w:val="0"/>
        </w:rPr>
        <w:t xml:space="preserve"> </w:t>
      </w:r>
    </w:p>
    <w:p w:rsidRPr="00000000" w:rsidR="00000000" w:rsidDel="00000000" w:rsidP="00000000" w:rsidRDefault="00000000" w14:paraId="00000044">
      <w:pPr>
        <w:widowControl w:val="0"/>
        <w:pBdr>
          <w:top w:val="nil" w:sz="0" w:space="0"/>
          <w:left w:val="nil" w:sz="0" w:space="0"/>
          <w:bottom w:val="nil" w:sz="0" w:space="0"/>
          <w:right w:val="nil" w:sz="0" w:space="0"/>
          <w:between w:val="nil" w:sz="0" w:space="0"/>
        </w:pBdr>
        <w:spacing w:line="240" w:lineRule="auto"/>
        <w:ind w:right="53"/>
        <w:rPr>
          <w:rFonts w:ascii="Roboto" w:hAnsi="Roboto" w:eastAsia="Roboto" w:cs="Roboto"/>
        </w:rPr>
      </w:pPr>
      <w:r w:rsidRPr="00000000" w:rsidDel="00000000" w:rsidR="00000000">
        <w:rPr>
          <w:rtl w:val="0"/>
        </w:rPr>
      </w:r>
    </w:p>
    <w:tbl>
      <w:tblPr>
        <w:tblStyle w:val="Table3"/>
        <w:tblW w:w="937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835"/>
        <w:gridCol w:w="1560"/>
        <w:gridCol w:w="4980"/>
        <w:tblGridChange w:id="0">
          <w:tblGrid>
            <w:gridCol w:w="2835"/>
            <w:gridCol w:w="1560"/>
            <w:gridCol w:w="4980"/>
          </w:tblGrid>
        </w:tblGridChange>
      </w:tblGrid>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45">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sz w:val="20"/>
                <w:szCs w:val="20"/>
              </w:rPr>
            </w:pPr>
            <w:r w:rsidRPr="00000000" w:rsidDel="00000000" w:rsidR="00000000">
              <w:rPr>
                <w:rFonts w:ascii="Roboto" w:hAnsi="Roboto" w:eastAsia="Roboto" w:cs="Roboto"/>
                <w:b w:val="1"/>
                <w:sz w:val="20"/>
                <w:szCs w:val="20"/>
                <w:rtl w:val="0"/>
              </w:rPr>
              <w:t xml:space="preserve">Business Risk Category </w:t>
            </w:r>
          </w:p>
        </w:tc>
        <w:tc>
          <w:tcPr>
            <w:shd w:val="clear" w:fill="auto"/>
            <w:tcMar>
              <w:top w:w="100.0" w:type="dxa"/>
              <w:left w:w="100.0" w:type="dxa"/>
              <w:bottom w:w="100.0" w:type="dxa"/>
              <w:right w:w="100.0" w:type="dxa"/>
            </w:tcMar>
          </w:tcPr>
          <w:p w:rsidRPr="00000000" w:rsidR="00000000" w:rsidDel="00000000" w:rsidP="00000000" w:rsidRDefault="00000000" w14:paraId="00000046">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b w:val="1"/>
                <w:sz w:val="20"/>
                <w:szCs w:val="20"/>
              </w:rPr>
            </w:pPr>
            <w:r w:rsidRPr="00000000" w:rsidDel="00000000" w:rsidR="00000000">
              <w:rPr>
                <w:rFonts w:ascii="Roboto" w:hAnsi="Roboto" w:eastAsia="Roboto" w:cs="Roboto"/>
                <w:b w:val="1"/>
                <w:sz w:val="20"/>
                <w:szCs w:val="20"/>
                <w:rtl w:val="0"/>
              </w:rPr>
              <w:t xml:space="preserve">Risk Rating </w:t>
            </w:r>
          </w:p>
        </w:tc>
        <w:tc>
          <w:tcPr>
            <w:shd w:val="clear" w:fill="auto"/>
            <w:tcMar>
              <w:top w:w="100.0" w:type="dxa"/>
              <w:left w:w="100.0" w:type="dxa"/>
              <w:bottom w:w="100.0" w:type="dxa"/>
              <w:right w:w="100.0" w:type="dxa"/>
            </w:tcMar>
          </w:tcPr>
          <w:p w:rsidRPr="00000000" w:rsidR="00000000" w:rsidDel="00000000" w:rsidP="00000000" w:rsidRDefault="00000000" w14:paraId="00000047">
            <w:pPr>
              <w:widowControl w:val="0"/>
              <w:pBdr>
                <w:top w:val="nil" w:sz="0" w:space="0"/>
                <w:left w:val="nil" w:sz="0" w:space="0"/>
                <w:bottom w:val="nil" w:sz="0" w:space="0"/>
                <w:right w:val="nil" w:sz="0" w:space="0"/>
                <w:between w:val="nil" w:sz="0" w:space="0"/>
              </w:pBdr>
              <w:spacing w:line="240" w:lineRule="auto"/>
              <w:ind w:left="146" w:firstLine="0"/>
              <w:rPr>
                <w:rFonts w:ascii="Roboto" w:hAnsi="Roboto" w:eastAsia="Roboto" w:cs="Roboto"/>
                <w:b w:val="1"/>
                <w:sz w:val="20"/>
                <w:szCs w:val="20"/>
              </w:rPr>
            </w:pPr>
            <w:r w:rsidRPr="00000000" w:rsidDel="00000000" w:rsidR="00000000">
              <w:rPr>
                <w:rFonts w:ascii="Roboto" w:hAnsi="Roboto" w:eastAsia="Roboto" w:cs="Roboto"/>
                <w:b w:val="1"/>
                <w:sz w:val="20"/>
                <w:szCs w:val="20"/>
                <w:rtl w:val="0"/>
              </w:rPr>
              <w:t xml:space="preserve">Rationale</w:t>
            </w:r>
          </w:p>
        </w:tc>
      </w:tr>
      <w:tr>
        <w:trPr>
          <w:cantSplit w:val="0"/>
          <w:trHeight w:val="8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48">
            <w:pPr>
              <w:widowControl w:val="0"/>
              <w:pBdr>
                <w:top w:val="nil" w:sz="0" w:space="0"/>
                <w:left w:val="nil" w:sz="0" w:space="0"/>
                <w:bottom w:val="nil" w:sz="0" w:space="0"/>
                <w:right w:val="nil" w:sz="0" w:space="0"/>
                <w:between w:val="nil" w:sz="0" w:space="0"/>
              </w:pBdr>
              <w:spacing w:line="240" w:lineRule="auto"/>
              <w:ind w:left="135" w:firstLine="0"/>
              <w:rPr>
                <w:rFonts w:ascii="Roboto" w:hAnsi="Roboto" w:eastAsia="Roboto" w:cs="Roboto"/>
                <w:sz w:val="20"/>
                <w:szCs w:val="20"/>
              </w:rPr>
            </w:pPr>
            <w:r w:rsidRPr="00000000" w:rsidDel="00000000" w:rsidR="00000000">
              <w:rPr>
                <w:rFonts w:ascii="Roboto" w:hAnsi="Roboto" w:eastAsia="Roboto" w:cs="Roboto"/>
                <w:sz w:val="20"/>
                <w:szCs w:val="20"/>
                <w:highlight w:val="white"/>
                <w:rtl w:val="0"/>
              </w:rPr>
              <w:t xml:space="preserve">Outsourcing</w:t>
            </w:r>
            <w:r w:rsidRPr="00000000" w:rsidDel="00000000" w:rsidR="00000000">
              <w:rPr>
                <w:rFonts w:ascii="Roboto" w:hAnsi="Roboto" w:eastAsia="Roboto" w:cs="Roboto"/>
                <w:sz w:val="20"/>
                <w:szCs w:val="20"/>
                <w:rtl w:val="0"/>
              </w:rPr>
              <w:t xml:space="preserve"> </w:t>
            </w:r>
          </w:p>
        </w:tc>
        <w:tc>
          <w:tcPr>
            <w:shd w:val="clear" w:fill="auto"/>
            <w:tcMar>
              <w:top w:w="100.0" w:type="dxa"/>
              <w:left w:w="100.0" w:type="dxa"/>
              <w:bottom w:w="100.0" w:type="dxa"/>
              <w:right w:w="100.0" w:type="dxa"/>
            </w:tcMar>
          </w:tcPr>
          <w:p w:rsidRPr="00000000" w:rsidR="00000000" w:rsidDel="00000000" w:rsidP="00000000" w:rsidRDefault="00000000" w14:paraId="00000049">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sz w:val="20"/>
                <w:szCs w:val="20"/>
              </w:rPr>
            </w:pPr>
            <w:r w:rsidRPr="00000000" w:rsidDel="00000000" w:rsidR="00000000">
              <w:rPr>
                <w:rFonts w:ascii="Roboto" w:hAnsi="Roboto" w:eastAsia="Roboto" w:cs="Roboto"/>
                <w:sz w:val="20"/>
                <w:szCs w:val="20"/>
                <w:highlight w:val="white"/>
                <w:rtl w:val="0"/>
              </w:rPr>
              <w:t xml:space="preserve">Critical</w:t>
            </w:r>
            <w:r w:rsidRPr="00000000" w:rsidDel="00000000" w:rsidR="00000000">
              <w:rPr>
                <w:rFonts w:ascii="Roboto" w:hAnsi="Roboto" w:eastAsia="Roboto" w:cs="Roboto"/>
                <w:sz w:val="20"/>
                <w:szCs w:val="20"/>
                <w:rtl w:val="0"/>
              </w:rPr>
              <w:t xml:space="preserve"> </w:t>
            </w:r>
          </w:p>
        </w:tc>
        <w:tc>
          <w:tcPr>
            <w:shd w:val="clear" w:fill="auto"/>
            <w:tcMar>
              <w:top w:w="100.0" w:type="dxa"/>
              <w:left w:w="100.0" w:type="dxa"/>
              <w:bottom w:w="100.0" w:type="dxa"/>
              <w:right w:w="100.0" w:type="dxa"/>
            </w:tcMar>
          </w:tcPr>
          <w:p w:rsidRPr="00000000" w:rsidR="00000000" w:rsidDel="00000000" w:rsidP="00000000" w:rsidRDefault="00000000" w14:paraId="0000004A">
            <w:pPr>
              <w:widowControl w:val="0"/>
              <w:pBdr>
                <w:top w:val="nil" w:sz="0" w:space="0"/>
                <w:left w:val="nil" w:sz="0" w:space="0"/>
                <w:bottom w:val="nil" w:sz="0" w:space="0"/>
                <w:right w:val="nil" w:sz="0" w:space="0"/>
                <w:between w:val="nil" w:sz="0" w:space="0"/>
              </w:pBdr>
              <w:spacing w:line="229" w:lineRule="auto"/>
              <w:ind w:left="134" w:right="60" w:hanging="0.9999999999999964"/>
              <w:jc w:val="both"/>
              <w:rPr>
                <w:rFonts w:ascii="Roboto" w:hAnsi="Roboto" w:eastAsia="Roboto" w:cs="Roboto"/>
                <w:sz w:val="20"/>
                <w:szCs w:val="20"/>
                <w:highlight w:val="white"/>
              </w:rPr>
            </w:pPr>
            <w:r w:rsidRPr="00000000" w:rsidDel="00000000" w:rsidR="00000000">
              <w:rPr>
                <w:rFonts w:ascii="Roboto" w:hAnsi="Roboto" w:eastAsia="Roboto" w:cs="Roboto"/>
                <w:sz w:val="20"/>
                <w:szCs w:val="20"/>
                <w:highlight w:val="white"/>
                <w:rtl w:val="0"/>
              </w:rPr>
              <w:t xml:space="preserve">A high level of Critical outsourcing on AML/CTF processes</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and systems, with significant gaps in the end-to-end 3rd party</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vendor risk management.</w:t>
            </w:r>
          </w:p>
        </w:tc>
      </w:tr>
      <w:tr>
        <w:trPr>
          <w:cantSplit w:val="0"/>
          <w:trHeight w:val="106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4B">
            <w:pPr>
              <w:widowControl w:val="0"/>
              <w:pBdr>
                <w:top w:val="nil" w:sz="0" w:space="0"/>
                <w:left w:val="nil" w:sz="0" w:space="0"/>
                <w:bottom w:val="nil" w:sz="0" w:space="0"/>
                <w:right w:val="nil" w:sz="0" w:space="0"/>
                <w:between w:val="nil" w:sz="0" w:space="0"/>
              </w:pBdr>
              <w:spacing w:line="229" w:lineRule="auto"/>
              <w:ind w:left="140" w:right="72" w:hanging="5"/>
              <w:rPr>
                <w:rFonts w:ascii="Roboto" w:hAnsi="Roboto" w:eastAsia="Roboto" w:cs="Roboto"/>
                <w:sz w:val="20"/>
                <w:szCs w:val="20"/>
                <w:highlight w:val="white"/>
              </w:rPr>
            </w:pPr>
            <w:r w:rsidRPr="00000000" w:rsidDel="00000000" w:rsidR="00000000">
              <w:rPr>
                <w:rFonts w:ascii="Roboto" w:hAnsi="Roboto" w:eastAsia="Roboto" w:cs="Roboto"/>
                <w:sz w:val="20"/>
                <w:szCs w:val="20"/>
                <w:highlight w:val="white"/>
                <w:rtl w:val="0"/>
              </w:rPr>
              <w:t xml:space="preserve">Organisational Structure -</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Nature, size and complexity</w:t>
            </w:r>
          </w:p>
        </w:tc>
        <w:tc>
          <w:tcPr>
            <w:shd w:val="clear" w:fill="auto"/>
            <w:tcMar>
              <w:top w:w="100.0" w:type="dxa"/>
              <w:left w:w="100.0" w:type="dxa"/>
              <w:bottom w:w="100.0" w:type="dxa"/>
              <w:right w:w="100.0" w:type="dxa"/>
            </w:tcMar>
          </w:tcPr>
          <w:p w:rsidRPr="00000000" w:rsidR="00000000" w:rsidDel="00000000" w:rsidP="00000000" w:rsidRDefault="00000000" w14:paraId="0000004C">
            <w:pPr>
              <w:widowControl w:val="0"/>
              <w:pBdr>
                <w:top w:val="nil" w:sz="0" w:space="0"/>
                <w:left w:val="nil" w:sz="0" w:space="0"/>
                <w:bottom w:val="nil" w:sz="0" w:space="0"/>
                <w:right w:val="nil" w:sz="0" w:space="0"/>
                <w:between w:val="nil" w:sz="0" w:space="0"/>
              </w:pBdr>
              <w:spacing w:line="240" w:lineRule="auto"/>
              <w:ind w:right="109"/>
              <w:jc w:val="center"/>
              <w:rPr>
                <w:rFonts w:ascii="Roboto" w:hAnsi="Roboto" w:eastAsia="Roboto" w:cs="Roboto"/>
                <w:sz w:val="20"/>
                <w:szCs w:val="20"/>
              </w:rPr>
            </w:pPr>
            <w:r w:rsidRPr="00000000" w:rsidDel="00000000" w:rsidR="00000000">
              <w:rPr>
                <w:rFonts w:ascii="Roboto" w:hAnsi="Roboto" w:eastAsia="Roboto" w:cs="Roboto"/>
                <w:sz w:val="20"/>
                <w:szCs w:val="20"/>
                <w:highlight w:val="white"/>
                <w:rtl w:val="0"/>
              </w:rPr>
              <w:t xml:space="preserve">Medium-High</w:t>
            </w:r>
            <w:r w:rsidRPr="00000000" w:rsidDel="00000000" w:rsidR="00000000">
              <w:rPr>
                <w:rFonts w:ascii="Roboto" w:hAnsi="Roboto" w:eastAsia="Roboto" w:cs="Roboto"/>
                <w:sz w:val="20"/>
                <w:szCs w:val="20"/>
                <w:rtl w:val="0"/>
              </w:rPr>
              <w:t xml:space="preserve"> </w:t>
            </w:r>
          </w:p>
        </w:tc>
        <w:tc>
          <w:tcPr>
            <w:shd w:val="clear" w:fill="auto"/>
            <w:tcMar>
              <w:top w:w="100.0" w:type="dxa"/>
              <w:left w:w="100.0" w:type="dxa"/>
              <w:bottom w:w="100.0" w:type="dxa"/>
              <w:right w:w="100.0" w:type="dxa"/>
            </w:tcMar>
          </w:tcPr>
          <w:p w:rsidRPr="00000000" w:rsidR="00000000" w:rsidDel="00000000" w:rsidP="00000000" w:rsidRDefault="00000000" w14:paraId="0000004D">
            <w:pPr>
              <w:widowControl w:val="0"/>
              <w:pBdr>
                <w:top w:val="nil" w:sz="0" w:space="0"/>
                <w:left w:val="nil" w:sz="0" w:space="0"/>
                <w:bottom w:val="nil" w:sz="0" w:space="0"/>
                <w:right w:val="nil" w:sz="0" w:space="0"/>
                <w:between w:val="nil" w:sz="0" w:space="0"/>
              </w:pBdr>
              <w:spacing w:line="229" w:lineRule="auto"/>
              <w:ind w:left="138" w:right="59" w:firstLine="5"/>
              <w:jc w:val="both"/>
              <w:rPr>
                <w:rFonts w:ascii="Roboto" w:hAnsi="Roboto" w:eastAsia="Roboto" w:cs="Roboto"/>
                <w:sz w:val="20"/>
                <w:szCs w:val="20"/>
                <w:highlight w:val="white"/>
              </w:rPr>
            </w:pPr>
            <w:r w:rsidRPr="00000000" w:rsidDel="00000000" w:rsidR="00000000">
              <w:rPr>
                <w:rFonts w:ascii="Roboto" w:hAnsi="Roboto" w:eastAsia="Roboto" w:cs="Roboto"/>
                <w:sz w:val="20"/>
                <w:szCs w:val="20"/>
                <w:highlight w:val="white"/>
                <w:rtl w:val="0"/>
              </w:rPr>
              <w:t xml:space="preserve">The Firm’s global operations across various regulatory</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regimes, requiring a significant amount of resource,</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expertise, technology in safely operating the exchange,</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protecting its users from illicit activities.</w:t>
            </w:r>
          </w:p>
        </w:tc>
      </w:tr>
      <w:tr>
        <w:trPr>
          <w:cantSplit w:val="0"/>
          <w:trHeight w:val="8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4E">
            <w:pPr>
              <w:widowControl w:val="0"/>
              <w:pBdr>
                <w:top w:val="nil" w:sz="0" w:space="0"/>
                <w:left w:val="nil" w:sz="0" w:space="0"/>
                <w:bottom w:val="nil" w:sz="0" w:space="0"/>
                <w:right w:val="nil" w:sz="0" w:space="0"/>
                <w:between w:val="nil" w:sz="0" w:space="0"/>
              </w:pBdr>
              <w:spacing w:line="240" w:lineRule="auto"/>
              <w:ind w:left="222" w:firstLine="0"/>
              <w:rPr>
                <w:rFonts w:ascii="Roboto" w:hAnsi="Roboto" w:eastAsia="Roboto" w:cs="Roboto"/>
                <w:sz w:val="20"/>
                <w:szCs w:val="20"/>
              </w:rPr>
            </w:pPr>
            <w:r w:rsidRPr="00000000" w:rsidDel="00000000" w:rsidR="00000000">
              <w:rPr>
                <w:rFonts w:ascii="Roboto" w:hAnsi="Roboto" w:eastAsia="Roboto" w:cs="Roboto"/>
                <w:sz w:val="20"/>
                <w:szCs w:val="20"/>
                <w:highlight w:val="white"/>
                <w:rtl w:val="0"/>
              </w:rPr>
              <w:t xml:space="preserve">Industry</w:t>
            </w:r>
            <w:r w:rsidRPr="00000000" w:rsidDel="00000000" w:rsidR="00000000">
              <w:rPr>
                <w:rFonts w:ascii="Roboto" w:hAnsi="Roboto" w:eastAsia="Roboto" w:cs="Roboto"/>
                <w:sz w:val="20"/>
                <w:szCs w:val="20"/>
                <w:rtl w:val="0"/>
              </w:rPr>
              <w:t xml:space="preserve"> </w:t>
            </w:r>
          </w:p>
          <w:p w:rsidRPr="00000000" w:rsidR="00000000" w:rsidDel="00000000" w:rsidP="00000000" w:rsidRDefault="00000000" w14:paraId="0000004F">
            <w:pPr>
              <w:widowControl w:val="0"/>
              <w:pBdr>
                <w:top w:val="nil" w:sz="0" w:space="0"/>
                <w:left w:val="nil" w:sz="0" w:space="0"/>
                <w:bottom w:val="nil" w:sz="0" w:space="0"/>
                <w:right w:val="nil" w:sz="0" w:space="0"/>
                <w:between w:val="nil" w:sz="0" w:space="0"/>
              </w:pBdr>
              <w:spacing w:line="240" w:lineRule="auto"/>
              <w:ind w:left="222" w:firstLine="0"/>
              <w:rPr>
                <w:rFonts w:ascii="Roboto" w:hAnsi="Roboto" w:eastAsia="Roboto" w:cs="Roboto"/>
                <w:sz w:val="20"/>
                <w:szCs w:val="20"/>
                <w:highlight w:val="white"/>
              </w:rPr>
            </w:pPr>
            <w:r w:rsidRPr="00000000" w:rsidDel="00000000" w:rsidR="00000000">
              <w:rPr>
                <w:rFonts w:ascii="Roboto" w:hAnsi="Roboto" w:eastAsia="Roboto" w:cs="Roboto"/>
                <w:sz w:val="20"/>
                <w:szCs w:val="20"/>
                <w:highlight w:val="white"/>
                <w:rtl w:val="0"/>
              </w:rPr>
              <w:t xml:space="preserve">Presence/Ecosystem(Mkt) risks</w:t>
            </w:r>
          </w:p>
        </w:tc>
        <w:tc>
          <w:tcPr>
            <w:shd w:val="clear" w:fill="auto"/>
            <w:tcMar>
              <w:top w:w="100.0" w:type="dxa"/>
              <w:left w:w="100.0" w:type="dxa"/>
              <w:bottom w:w="100.0" w:type="dxa"/>
              <w:right w:w="100.0" w:type="dxa"/>
            </w:tcMar>
          </w:tcPr>
          <w:p w:rsidRPr="00000000" w:rsidR="00000000" w:rsidDel="00000000" w:rsidP="00000000" w:rsidRDefault="00000000" w14:paraId="00000050">
            <w:pPr>
              <w:widowControl w:val="0"/>
              <w:pBdr>
                <w:top w:val="nil" w:sz="0" w:space="0"/>
                <w:left w:val="nil" w:sz="0" w:space="0"/>
                <w:bottom w:val="nil" w:sz="0" w:space="0"/>
                <w:right w:val="nil" w:sz="0" w:space="0"/>
                <w:between w:val="nil" w:sz="0" w:space="0"/>
              </w:pBdr>
              <w:spacing w:line="240" w:lineRule="auto"/>
              <w:ind w:right="109"/>
              <w:jc w:val="center"/>
              <w:rPr>
                <w:rFonts w:ascii="Roboto" w:hAnsi="Roboto" w:eastAsia="Roboto" w:cs="Roboto"/>
                <w:sz w:val="20"/>
                <w:szCs w:val="20"/>
              </w:rPr>
            </w:pPr>
            <w:r w:rsidRPr="00000000" w:rsidDel="00000000" w:rsidR="00000000">
              <w:rPr>
                <w:rFonts w:ascii="Roboto" w:hAnsi="Roboto" w:eastAsia="Roboto" w:cs="Roboto"/>
                <w:sz w:val="20"/>
                <w:szCs w:val="20"/>
                <w:highlight w:val="white"/>
                <w:rtl w:val="0"/>
              </w:rPr>
              <w:t xml:space="preserve">Medium-High</w:t>
            </w:r>
            <w:r w:rsidRPr="00000000" w:rsidDel="00000000" w:rsidR="00000000">
              <w:rPr>
                <w:rFonts w:ascii="Roboto" w:hAnsi="Roboto" w:eastAsia="Roboto" w:cs="Roboto"/>
                <w:sz w:val="20"/>
                <w:szCs w:val="20"/>
                <w:rtl w:val="0"/>
              </w:rPr>
              <w:t xml:space="preserve"> </w:t>
            </w:r>
          </w:p>
        </w:tc>
        <w:tc>
          <w:tcPr>
            <w:shd w:val="clear" w:fill="auto"/>
            <w:tcMar>
              <w:top w:w="100.0" w:type="dxa"/>
              <w:left w:w="100.0" w:type="dxa"/>
              <w:bottom w:w="100.0" w:type="dxa"/>
              <w:right w:w="100.0" w:type="dxa"/>
            </w:tcMar>
          </w:tcPr>
          <w:p w:rsidRPr="00000000" w:rsidR="00000000" w:rsidDel="00000000" w:rsidP="00000000" w:rsidRDefault="00000000" w14:paraId="00000051">
            <w:pPr>
              <w:widowControl w:val="0"/>
              <w:pBdr>
                <w:top w:val="nil" w:sz="0" w:space="0"/>
                <w:left w:val="nil" w:sz="0" w:space="0"/>
                <w:bottom w:val="nil" w:sz="0" w:space="0"/>
                <w:right w:val="nil" w:sz="0" w:space="0"/>
                <w:between w:val="nil" w:sz="0" w:space="0"/>
              </w:pBdr>
              <w:spacing w:line="229" w:lineRule="auto"/>
              <w:ind w:left="134" w:right="54" w:firstLine="10"/>
              <w:jc w:val="both"/>
              <w:rPr>
                <w:rFonts w:ascii="Roboto" w:hAnsi="Roboto" w:eastAsia="Roboto" w:cs="Roboto"/>
                <w:sz w:val="20"/>
                <w:szCs w:val="20"/>
                <w:highlight w:val="white"/>
              </w:rPr>
            </w:pPr>
            <w:r w:rsidRPr="00000000" w:rsidDel="00000000" w:rsidR="00000000">
              <w:rPr>
                <w:rFonts w:ascii="Roboto" w:hAnsi="Roboto" w:eastAsia="Roboto" w:cs="Roboto"/>
                <w:sz w:val="20"/>
                <w:szCs w:val="20"/>
                <w:highlight w:val="white"/>
                <w:rtl w:val="0"/>
              </w:rPr>
              <w:t xml:space="preserve">Binance being the world’s largest virtual asset exchange with high</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volumes and velocity - gives rise to inherent high ML/TF</w:t>
            </w:r>
            <w:r w:rsidRPr="00000000" w:rsidDel="00000000" w:rsidR="00000000">
              <w:rPr>
                <w:rFonts w:ascii="Roboto" w:hAnsi="Roboto" w:eastAsia="Roboto" w:cs="Roboto"/>
                <w:sz w:val="20"/>
                <w:szCs w:val="20"/>
                <w:rtl w:val="0"/>
              </w:rPr>
              <w:t xml:space="preserve"> </w:t>
            </w:r>
            <w:r w:rsidRPr="00000000" w:rsidDel="00000000" w:rsidR="00000000">
              <w:rPr>
                <w:rFonts w:ascii="Roboto" w:hAnsi="Roboto" w:eastAsia="Roboto" w:cs="Roboto"/>
                <w:sz w:val="20"/>
                <w:szCs w:val="20"/>
                <w:highlight w:val="white"/>
                <w:rtl w:val="0"/>
              </w:rPr>
              <w:t xml:space="preserve">exposures.</w:t>
            </w:r>
          </w:p>
        </w:tc>
      </w:tr>
    </w:tbl>
    <w:p w:rsidRPr="00000000" w:rsidR="00000000" w:rsidDel="00000000" w:rsidP="00000000" w:rsidRDefault="00000000" w14:paraId="00000052">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53">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54">
      <w:pPr>
        <w:widowControl w:val="0"/>
        <w:pBdr>
          <w:top w:val="nil" w:sz="0" w:space="0"/>
          <w:left w:val="nil" w:sz="0" w:space="0"/>
          <w:bottom w:val="nil" w:sz="0" w:space="0"/>
          <w:right w:val="nil" w:sz="0" w:space="0"/>
          <w:between w:val="nil" w:sz="0" w:space="0"/>
        </w:pBdr>
        <w:spacing w:line="240" w:lineRule="auto"/>
        <w:ind w:left="138"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E.3 EWRA Overall Result </w:t>
      </w:r>
    </w:p>
    <w:p w:rsidRPr="00000000" w:rsidR="00000000" w:rsidDel="00000000" w:rsidP="00000000" w:rsidRDefault="00000000" w14:paraId="00000055">
      <w:pPr>
        <w:widowControl w:val="0"/>
        <w:pBdr>
          <w:top w:val="nil" w:sz="0" w:space="0"/>
          <w:left w:val="nil" w:sz="0" w:space="0"/>
          <w:bottom w:val="nil" w:sz="0" w:space="0"/>
          <w:right w:val="nil" w:sz="0" w:space="0"/>
          <w:between w:val="nil" w:sz="0" w:space="0"/>
        </w:pBdr>
        <w:spacing w:before="356" w:line="264" w:lineRule="auto"/>
        <w:ind w:left="128" w:right="31" w:hanging="5"/>
        <w:rPr>
          <w:rFonts w:ascii="Roboto" w:hAnsi="Roboto" w:eastAsia="Roboto" w:cs="Roboto"/>
        </w:rPr>
      </w:pPr>
      <w:r w:rsidRPr="00000000" w:rsidDel="00000000" w:rsidR="00000000">
        <w:rPr>
          <w:rFonts w:ascii="Roboto" w:hAnsi="Roboto" w:eastAsia="Roboto" w:cs="Roboto"/>
          <w:highlight w:val="white"/>
          <w:rtl w:val="0"/>
        </w:rPr>
        <w:t xml:space="preserve">Binance has over 200 million registered users globally, offering around 400 assets available for trading. This is split</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across the three business line verticals.</w:t>
      </w:r>
      <w:r w:rsidRPr="00000000" w:rsidDel="00000000" w:rsidR="00000000">
        <w:rPr>
          <w:rFonts w:ascii="Roboto" w:hAnsi="Roboto" w:eastAsia="Roboto" w:cs="Roboto"/>
          <w:rtl w:val="0"/>
        </w:rPr>
        <w:t xml:space="preserve"> </w:t>
      </w:r>
    </w:p>
    <w:p w:rsidRPr="00000000" w:rsidR="00000000" w:rsidDel="00000000" w:rsidP="00000000" w:rsidRDefault="00000000" w14:paraId="00000056">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rPr>
      </w:pPr>
      <w:r w:rsidRPr="00000000" w:rsidDel="00000000" w:rsidR="00000000">
        <w:rPr>
          <w:rFonts w:ascii="Roboto" w:hAnsi="Roboto" w:eastAsia="Roboto" w:cs="Roboto"/>
          <w:b w:val="1"/>
          <w:highlight w:val="white"/>
          <w:rtl w:val="0"/>
        </w:rPr>
        <w:t xml:space="preserve">Business Line Vertical Overall Residual Risk Spread</w:t>
      </w:r>
      <w:r w:rsidRPr="00000000" w:rsidDel="00000000" w:rsidR="00000000">
        <w:rPr>
          <w:rFonts w:ascii="Roboto" w:hAnsi="Roboto" w:eastAsia="Roboto" w:cs="Roboto"/>
          <w:b w:val="1"/>
          <w:rtl w:val="0"/>
        </w:rPr>
        <w:t xml:space="preserve"> </w:t>
      </w:r>
    </w:p>
    <w:p w:rsidRPr="00000000" w:rsidR="00000000" w:rsidDel="00000000" w:rsidP="00000000" w:rsidRDefault="00000000" w14:paraId="00000057">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rPr>
      </w:pPr>
      <w:r w:rsidRPr="00000000" w:rsidDel="00000000" w:rsidR="00000000">
        <w:rPr>
          <w:rtl w:val="0"/>
        </w:rPr>
      </w:r>
    </w:p>
    <w:tbl>
      <w:tblPr>
        <w:tblStyle w:val="Table4"/>
        <w:tblW w:w="9339.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999"/>
        <w:gridCol w:w="5340"/>
        <w:tblGridChange w:id="0">
          <w:tblGrid>
            <w:gridCol w:w="3999"/>
            <w:gridCol w:w="5340"/>
          </w:tblGrid>
        </w:tblGridChange>
      </w:tblGrid>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58">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rPr>
            </w:pPr>
            <w:r w:rsidRPr="00000000" w:rsidDel="00000000" w:rsidR="00000000">
              <w:rPr>
                <w:rFonts w:ascii="Roboto" w:hAnsi="Roboto" w:eastAsia="Roboto" w:cs="Roboto"/>
                <w:b w:val="1"/>
                <w:rtl w:val="0"/>
              </w:rPr>
              <w:t xml:space="preserve">Business Line Vertical </w:t>
            </w:r>
          </w:p>
        </w:tc>
        <w:tc>
          <w:tcPr>
            <w:shd w:val="clear" w:fill="auto"/>
            <w:tcMar>
              <w:top w:w="100.0" w:type="dxa"/>
              <w:left w:w="100.0" w:type="dxa"/>
              <w:bottom w:w="100.0" w:type="dxa"/>
              <w:right w:w="100.0" w:type="dxa"/>
            </w:tcMar>
          </w:tcPr>
          <w:p w:rsidRPr="00000000" w:rsidR="00000000" w:rsidDel="00000000" w:rsidP="00000000" w:rsidRDefault="00000000" w14:paraId="00000059">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b w:val="1"/>
              </w:rPr>
            </w:pPr>
            <w:r w:rsidRPr="00000000" w:rsidDel="00000000" w:rsidR="00000000">
              <w:rPr>
                <w:rFonts w:ascii="Roboto" w:hAnsi="Roboto" w:eastAsia="Roboto" w:cs="Roboto"/>
                <w:b w:val="1"/>
                <w:rtl w:val="0"/>
              </w:rPr>
              <w:t xml:space="preserve">Risk Rating</w:t>
            </w:r>
          </w:p>
        </w:tc>
      </w:tr>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5A">
            <w:pPr>
              <w:widowControl w:val="0"/>
              <w:pBdr>
                <w:top w:val="nil" w:sz="0" w:space="0"/>
                <w:left w:val="nil" w:sz="0" w:space="0"/>
                <w:bottom w:val="nil" w:sz="0" w:space="0"/>
                <w:right w:val="nil" w:sz="0" w:space="0"/>
                <w:between w:val="nil" w:sz="0" w:space="0"/>
              </w:pBdr>
              <w:spacing w:line="240" w:lineRule="auto"/>
              <w:ind w:left="141" w:firstLine="0"/>
              <w:rPr>
                <w:rFonts w:ascii="Roboto" w:hAnsi="Roboto" w:eastAsia="Roboto" w:cs="Roboto"/>
              </w:rPr>
            </w:pPr>
            <w:r w:rsidRPr="00000000" w:rsidDel="00000000" w:rsidR="00000000">
              <w:rPr>
                <w:rFonts w:ascii="Roboto" w:hAnsi="Roboto" w:eastAsia="Roboto" w:cs="Roboto"/>
                <w:highlight w:val="white"/>
                <w:rtl w:val="0"/>
              </w:rPr>
              <w:t xml:space="preserve">Retail</w:t>
            </w:r>
            <w:r w:rsidRPr="00000000" w:rsidDel="00000000" w:rsidR="00000000">
              <w:rPr>
                <w:rFonts w:ascii="Roboto" w:hAnsi="Roboto" w:eastAsia="Roboto" w:cs="Roboto"/>
                <w:rtl w:val="0"/>
              </w:rPr>
              <w:t xml:space="preserve"> </w:t>
            </w:r>
          </w:p>
        </w:tc>
        <w:tc>
          <w:tcPr>
            <w:shd w:val="clear" w:fill="auto"/>
            <w:tcMar>
              <w:top w:w="100.0" w:type="dxa"/>
              <w:left w:w="100.0" w:type="dxa"/>
              <w:bottom w:w="100.0" w:type="dxa"/>
              <w:right w:w="100.0" w:type="dxa"/>
            </w:tcMar>
          </w:tcPr>
          <w:p w:rsidRPr="00000000" w:rsidR="00000000" w:rsidDel="00000000" w:rsidP="00000000" w:rsidRDefault="00000000" w14:paraId="0000005B">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rPr>
            </w:pPr>
            <w:r w:rsidRPr="00000000" w:rsidDel="00000000" w:rsidR="00000000">
              <w:rPr>
                <w:rFonts w:ascii="Roboto" w:hAnsi="Roboto" w:eastAsia="Roboto" w:cs="Roboto"/>
                <w:rtl w:val="0"/>
              </w:rPr>
              <w:t xml:space="preserve">Medium-High(3)</w:t>
            </w:r>
          </w:p>
        </w:tc>
      </w:tr>
      <w:tr>
        <w:trPr>
          <w:cantSplit w:val="0"/>
          <w:trHeight w:val="4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5C">
            <w:pPr>
              <w:widowControl w:val="0"/>
              <w:pBdr>
                <w:top w:val="nil" w:sz="0" w:space="0"/>
                <w:left w:val="nil" w:sz="0" w:space="0"/>
                <w:bottom w:val="nil" w:sz="0" w:space="0"/>
                <w:right w:val="nil" w:sz="0" w:space="0"/>
                <w:between w:val="nil" w:sz="0" w:space="0"/>
              </w:pBdr>
              <w:spacing w:line="240" w:lineRule="auto"/>
              <w:ind w:left="127" w:firstLine="0"/>
              <w:rPr>
                <w:rFonts w:ascii="Roboto" w:hAnsi="Roboto" w:eastAsia="Roboto" w:cs="Roboto"/>
              </w:rPr>
            </w:pPr>
            <w:r w:rsidRPr="00000000" w:rsidDel="00000000" w:rsidR="00000000">
              <w:rPr>
                <w:rFonts w:ascii="Roboto" w:hAnsi="Roboto" w:eastAsia="Roboto" w:cs="Roboto"/>
                <w:highlight w:val="white"/>
                <w:rtl w:val="0"/>
              </w:rPr>
              <w:t xml:space="preserve">VIPs</w:t>
            </w:r>
            <w:r w:rsidRPr="00000000" w:rsidDel="00000000" w:rsidR="00000000">
              <w:rPr>
                <w:rFonts w:ascii="Roboto" w:hAnsi="Roboto" w:eastAsia="Roboto" w:cs="Roboto"/>
                <w:rtl w:val="0"/>
              </w:rPr>
              <w:t xml:space="preserve"> </w:t>
            </w:r>
          </w:p>
        </w:tc>
        <w:tc>
          <w:tcPr>
            <w:shd w:val="clear" w:fill="auto"/>
            <w:tcMar>
              <w:top w:w="100.0" w:type="dxa"/>
              <w:left w:w="100.0" w:type="dxa"/>
              <w:bottom w:w="100.0" w:type="dxa"/>
              <w:right w:w="100.0" w:type="dxa"/>
            </w:tcMar>
          </w:tcPr>
          <w:p w:rsidRPr="00000000" w:rsidR="00000000" w:rsidDel="00000000" w:rsidP="00000000" w:rsidRDefault="00000000" w14:paraId="0000005D">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rPr>
            </w:pPr>
            <w:r w:rsidRPr="00000000" w:rsidDel="00000000" w:rsidR="00000000">
              <w:rPr>
                <w:rFonts w:ascii="Roboto" w:hAnsi="Roboto" w:eastAsia="Roboto" w:cs="Roboto"/>
                <w:rtl w:val="0"/>
              </w:rPr>
              <w:t xml:space="preserve">Medium-High(3)</w:t>
            </w:r>
          </w:p>
        </w:tc>
      </w:tr>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5E">
            <w:pPr>
              <w:widowControl w:val="0"/>
              <w:pBdr>
                <w:top w:val="nil" w:sz="0" w:space="0"/>
                <w:left w:val="nil" w:sz="0" w:space="0"/>
                <w:bottom w:val="nil" w:sz="0" w:space="0"/>
                <w:right w:val="nil" w:sz="0" w:space="0"/>
                <w:between w:val="nil" w:sz="0" w:space="0"/>
              </w:pBdr>
              <w:spacing w:line="240" w:lineRule="auto"/>
              <w:ind w:left="136" w:firstLine="0"/>
              <w:rPr>
                <w:rFonts w:ascii="Roboto" w:hAnsi="Roboto" w:eastAsia="Roboto" w:cs="Roboto"/>
              </w:rPr>
            </w:pPr>
            <w:r w:rsidRPr="00000000" w:rsidDel="00000000" w:rsidR="00000000">
              <w:rPr>
                <w:rFonts w:ascii="Roboto" w:hAnsi="Roboto" w:eastAsia="Roboto" w:cs="Roboto"/>
                <w:highlight w:val="white"/>
                <w:rtl w:val="0"/>
              </w:rPr>
              <w:t xml:space="preserve">Corporates</w:t>
            </w:r>
            <w:r w:rsidRPr="00000000" w:rsidDel="00000000" w:rsidR="00000000">
              <w:rPr>
                <w:rFonts w:ascii="Roboto" w:hAnsi="Roboto" w:eastAsia="Roboto" w:cs="Roboto"/>
                <w:rtl w:val="0"/>
              </w:rPr>
              <w:t xml:space="preserve"> </w:t>
            </w:r>
          </w:p>
        </w:tc>
        <w:tc>
          <w:tcPr>
            <w:shd w:val="clear" w:fill="auto"/>
            <w:tcMar>
              <w:top w:w="100.0" w:type="dxa"/>
              <w:left w:w="100.0" w:type="dxa"/>
              <w:bottom w:w="100.0" w:type="dxa"/>
              <w:right w:w="100.0" w:type="dxa"/>
            </w:tcMar>
          </w:tcPr>
          <w:p w:rsidRPr="00000000" w:rsidR="00000000" w:rsidDel="00000000" w:rsidP="00000000" w:rsidRDefault="00000000" w14:paraId="0000005F">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rPr>
            </w:pPr>
            <w:r w:rsidRPr="00000000" w:rsidDel="00000000" w:rsidR="00000000">
              <w:rPr>
                <w:rFonts w:ascii="Roboto" w:hAnsi="Roboto" w:eastAsia="Roboto" w:cs="Roboto"/>
                <w:rtl w:val="0"/>
              </w:rPr>
              <w:t xml:space="preserve">Medium-High(3)</w:t>
            </w:r>
          </w:p>
        </w:tc>
      </w:tr>
    </w:tbl>
    <w:p w:rsidRPr="00000000" w:rsidR="00000000" w:rsidDel="00000000" w:rsidP="00000000" w:rsidRDefault="00000000" w14:paraId="00000060">
      <w:pPr>
        <w:widowControl w:val="0"/>
        <w:pBdr>
          <w:top w:val="nil" w:sz="0" w:space="0"/>
          <w:left w:val="nil" w:sz="0" w:space="0"/>
          <w:bottom w:val="nil" w:sz="0" w:space="0"/>
          <w:right w:val="nil" w:sz="0" w:space="0"/>
          <w:between w:val="nil" w:sz="0" w:space="0"/>
        </w:pBdr>
        <w:rPr>
          <w:rFonts w:ascii="Roboto" w:hAnsi="Roboto" w:eastAsia="Roboto" w:cs="Roboto"/>
        </w:rPr>
      </w:pPr>
      <w:r w:rsidRPr="00000000" w:rsidDel="00000000" w:rsidR="00000000">
        <w:rPr>
          <w:rtl w:val="0"/>
        </w:rPr>
      </w:r>
    </w:p>
    <w:p w:rsidRPr="00000000" w:rsidR="00000000" w:rsidDel="00000000" w:rsidP="00000000" w:rsidRDefault="00000000" w14:paraId="00000061">
      <w:pPr>
        <w:widowControl w:val="0"/>
        <w:pBdr>
          <w:top w:val="nil" w:sz="0" w:space="0"/>
          <w:left w:val="nil" w:sz="0" w:space="0"/>
          <w:bottom w:val="nil" w:sz="0" w:space="0"/>
          <w:right w:val="nil" w:sz="0" w:space="0"/>
          <w:between w:val="nil" w:sz="0" w:space="0"/>
        </w:pBdr>
        <w:rPr>
          <w:rFonts w:ascii="Roboto" w:hAnsi="Roboto" w:eastAsia="Roboto" w:cs="Roboto"/>
        </w:rPr>
      </w:pPr>
      <w:r w:rsidRPr="00000000" w:rsidDel="00000000" w:rsidR="00000000">
        <w:rPr>
          <w:rtl w:val="0"/>
        </w:rPr>
      </w:r>
    </w:p>
    <w:p w:rsidRPr="00000000" w:rsidR="00000000" w:rsidDel="00000000" w:rsidP="00000000" w:rsidRDefault="00000000" w14:paraId="00000062">
      <w:pPr>
        <w:widowControl w:val="0"/>
        <w:pBdr>
          <w:top w:val="nil" w:sz="0" w:space="0"/>
          <w:left w:val="nil" w:sz="0" w:space="0"/>
          <w:bottom w:val="nil" w:sz="0" w:space="0"/>
          <w:right w:val="nil" w:sz="0" w:space="0"/>
          <w:between w:val="nil" w:sz="0" w:space="0"/>
        </w:pBdr>
        <w:spacing w:line="285" w:lineRule="auto"/>
        <w:ind w:left="127" w:right="13" w:hanging="5"/>
        <w:jc w:val="both"/>
        <w:rPr>
          <w:rFonts w:ascii="Roboto" w:hAnsi="Roboto" w:eastAsia="Roboto" w:cs="Roboto"/>
        </w:rPr>
      </w:pPr>
      <w:r w:rsidRPr="00000000" w:rsidDel="00000000" w:rsidR="00000000">
        <w:rPr>
          <w:rFonts w:ascii="Roboto" w:hAnsi="Roboto" w:eastAsia="Roboto" w:cs="Roboto"/>
          <w:highlight w:val="white"/>
          <w:rtl w:val="0"/>
        </w:rPr>
        <w:t xml:space="preserve">Above is the EWRA aggregated Weighted Average Score (“</w:t>
      </w:r>
      <w:r w:rsidRPr="00000000" w:rsidDel="00000000" w:rsidR="00000000">
        <w:rPr>
          <w:rFonts w:ascii="Roboto" w:hAnsi="Roboto" w:eastAsia="Roboto" w:cs="Roboto"/>
          <w:b w:val="1"/>
          <w:highlight w:val="white"/>
          <w:rtl w:val="0"/>
        </w:rPr>
        <w:t xml:space="preserve">WAS</w:t>
      </w:r>
      <w:r w:rsidRPr="00000000" w:rsidDel="00000000" w:rsidR="00000000">
        <w:rPr>
          <w:rFonts w:ascii="Roboto" w:hAnsi="Roboto" w:eastAsia="Roboto" w:cs="Roboto"/>
          <w:highlight w:val="white"/>
          <w:rtl w:val="0"/>
        </w:rPr>
        <w:t xml:space="preserve">”) residual risk outcomes of the PRAs and BRAs as per the risk assessment three</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layered approach. Marginal differences in the risk scores between the three business lines is largely due to the use of shared</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services and resources. Binance’s retail population represents the largest user base but the VIP (brokerage accounts) and</w:t>
      </w:r>
      <w:r w:rsidRPr="00000000" w:rsidDel="00000000" w:rsidR="00000000">
        <w:rPr>
          <w:rFonts w:ascii="Roboto" w:hAnsi="Roboto" w:eastAsia="Roboto" w:cs="Roboto"/>
          <w:rtl w:val="0"/>
        </w:rPr>
        <w:t xml:space="preserve"> Corporate business lines present slightly higher risk due to the underlying products available within these business verticals. </w:t>
      </w:r>
    </w:p>
    <w:p w:rsidRPr="00000000" w:rsidR="00000000" w:rsidDel="00000000" w:rsidP="00000000" w:rsidRDefault="00000000" w14:paraId="00000063">
      <w:pPr>
        <w:widowControl w:val="0"/>
        <w:pBdr>
          <w:top w:val="nil" w:sz="0" w:space="0"/>
          <w:left w:val="nil" w:sz="0" w:space="0"/>
          <w:bottom w:val="nil" w:sz="0" w:space="0"/>
          <w:right w:val="nil" w:sz="0" w:space="0"/>
          <w:between w:val="nil" w:sz="0" w:space="0"/>
        </w:pBdr>
        <w:spacing w:before="374" w:line="240" w:lineRule="auto"/>
        <w:ind w:left="138"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E.4 Conclusion and Recommendations </w:t>
      </w:r>
    </w:p>
    <w:p w:rsidRPr="00000000" w:rsidR="00000000" w:rsidDel="00000000" w:rsidP="00000000" w:rsidRDefault="00000000" w14:paraId="00000064">
      <w:pPr>
        <w:widowControl w:val="0"/>
        <w:pBdr>
          <w:top w:val="nil" w:sz="0" w:space="0"/>
          <w:left w:val="nil" w:sz="0" w:space="0"/>
          <w:bottom w:val="nil" w:sz="0" w:space="0"/>
          <w:right w:val="nil" w:sz="0" w:space="0"/>
          <w:between w:val="nil" w:sz="0" w:space="0"/>
        </w:pBdr>
        <w:ind w:left="124" w:right="10" w:firstLine="10"/>
        <w:jc w:val="both"/>
        <w:rPr>
          <w:rFonts w:ascii="Roboto" w:hAnsi="Roboto" w:eastAsia="Roboto" w:cs="Roboto"/>
        </w:rPr>
      </w:pPr>
      <w:r w:rsidRPr="00000000" w:rsidDel="00000000" w:rsidR="00000000">
        <w:rPr>
          <w:rtl w:val="0"/>
        </w:rPr>
      </w:r>
    </w:p>
    <w:p w:rsidRPr="00000000" w:rsidR="00000000" w:rsidDel="00000000" w:rsidP="00000000" w:rsidRDefault="00000000" w14:paraId="00000065">
      <w:pPr>
        <w:widowControl w:val="0"/>
        <w:pBdr>
          <w:top w:val="nil" w:sz="0" w:space="0"/>
          <w:left w:val="nil" w:sz="0" w:space="0"/>
          <w:bottom w:val="nil" w:sz="0" w:space="0"/>
          <w:right w:val="nil" w:sz="0" w:space="0"/>
          <w:between w:val="nil" w:sz="0" w:space="0"/>
        </w:pBdr>
        <w:ind w:left="124" w:right="10" w:firstLine="10"/>
        <w:jc w:val="both"/>
        <w:rPr>
          <w:rFonts w:ascii="Roboto" w:hAnsi="Roboto" w:eastAsia="Roboto" w:cs="Roboto"/>
        </w:rPr>
      </w:pPr>
      <w:r w:rsidRPr="00000000" w:rsidDel="00000000" w:rsidR="00000000">
        <w:rPr>
          <w:rFonts w:ascii="Roboto" w:hAnsi="Roboto" w:eastAsia="Roboto" w:cs="Roboto"/>
          <w:color w:val="000000"/>
          <w:rtl w:val="0"/>
        </w:rPr>
        <w:t xml:space="preserve">Based on the underlying assessment and above analysis, </w:t>
      </w:r>
      <w:r w:rsidRPr="00000000" w:rsidDel="00000000" w:rsidR="00000000">
        <w:rPr>
          <w:rFonts w:ascii="Roboto" w:hAnsi="Roboto" w:eastAsia="Roboto" w:cs="Roboto"/>
          <w:rtl w:val="0"/>
        </w:rPr>
        <w:t xml:space="preserve">the Firm</w:t>
      </w:r>
      <w:r w:rsidRPr="00000000" w:rsidDel="00000000" w:rsidR="00000000">
        <w:rPr>
          <w:rFonts w:ascii="Roboto" w:hAnsi="Roboto" w:eastAsia="Roboto" w:cs="Roboto"/>
          <w:color w:val="000000"/>
          <w:rtl w:val="0"/>
        </w:rPr>
        <w:t xml:space="preserve"> has a </w:t>
      </w:r>
      <w:r w:rsidRPr="00000000" w:rsidDel="00000000" w:rsidR="00000000">
        <w:rPr>
          <w:rFonts w:ascii="Roboto" w:hAnsi="Roboto" w:eastAsia="Roboto" w:cs="Roboto"/>
          <w:color w:val="e69138"/>
          <w:rtl w:val="0"/>
        </w:rPr>
        <w:t xml:space="preserve">Medium-High </w:t>
      </w:r>
      <w:r w:rsidRPr="00000000" w:rsidDel="00000000" w:rsidR="00000000">
        <w:rPr>
          <w:rFonts w:ascii="Roboto" w:hAnsi="Roboto" w:eastAsia="Roboto" w:cs="Roboto"/>
          <w:color w:val="000000"/>
          <w:rtl w:val="0"/>
        </w:rPr>
        <w:t xml:space="preserve">ML/TF residual risk exposure. Whilst there are identified risk management processes and performed mitigating controls in place, the overall effectiveness of the current control environment has been partially assessed on a design only basis. This is due to in-flight enhancements and control builds, making the control environment and associated control testing data unstable for performing the operating effectiveness assessment at this juncture and is largely reflected in the </w:t>
      </w:r>
      <w:r w:rsidRPr="00000000" w:rsidDel="00000000" w:rsidR="00000000">
        <w:rPr>
          <w:rFonts w:ascii="Roboto" w:hAnsi="Roboto" w:eastAsia="Roboto" w:cs="Roboto"/>
          <w:color w:val="e69138"/>
          <w:rtl w:val="0"/>
        </w:rPr>
        <w:t xml:space="preserve">Medium-High </w:t>
      </w:r>
      <w:r w:rsidRPr="00000000" w:rsidDel="00000000" w:rsidR="00000000">
        <w:rPr>
          <w:rFonts w:ascii="Roboto" w:hAnsi="Roboto" w:eastAsia="Roboto" w:cs="Roboto"/>
          <w:color w:val="000000"/>
          <w:rtl w:val="0"/>
        </w:rPr>
        <w:t xml:space="preserve">residual risk outcome. It is envisaged that the resulting </w:t>
      </w:r>
      <w:r w:rsidRPr="00000000" w:rsidDel="00000000" w:rsidR="00000000">
        <w:rPr>
          <w:rFonts w:ascii="Roboto" w:hAnsi="Roboto" w:eastAsia="Roboto" w:cs="Roboto"/>
          <w:rtl w:val="0"/>
        </w:rPr>
        <w:t xml:space="preserve">remediation from this EWRA assessment and the scheduled corresponding operating effectiveness testing of the controls will positively impact the residual risk, by lowering further. </w:t>
      </w:r>
    </w:p>
    <w:p w:rsidRPr="00000000" w:rsidR="00000000" w:rsidDel="00000000" w:rsidP="00000000" w:rsidRDefault="00000000" w14:paraId="00000066">
      <w:pPr>
        <w:widowControl w:val="0"/>
        <w:pBdr>
          <w:top w:val="nil" w:sz="0" w:space="0"/>
          <w:left w:val="nil" w:sz="0" w:space="0"/>
          <w:bottom w:val="nil" w:sz="0" w:space="0"/>
          <w:right w:val="nil" w:sz="0" w:space="0"/>
          <w:between w:val="nil" w:sz="0" w:space="0"/>
        </w:pBdr>
        <w:ind w:left="124" w:right="10" w:firstLine="10"/>
        <w:jc w:val="both"/>
        <w:rPr>
          <w:rFonts w:ascii="Roboto" w:hAnsi="Roboto" w:eastAsia="Roboto" w:cs="Roboto"/>
        </w:rPr>
      </w:pPr>
      <w:r w:rsidRPr="00000000" w:rsidDel="00000000" w:rsidR="00000000">
        <w:rPr>
          <w:rtl w:val="0"/>
        </w:rPr>
      </w:r>
    </w:p>
    <w:p w:rsidRPr="00000000" w:rsidR="00000000" w:rsidDel="00000000" w:rsidP="00000000" w:rsidRDefault="00000000" w14:paraId="00000067">
      <w:pPr>
        <w:widowControl w:val="0"/>
        <w:pBdr>
          <w:top w:val="nil" w:sz="0" w:space="0"/>
          <w:left w:val="nil" w:sz="0" w:space="0"/>
          <w:bottom w:val="nil" w:sz="0" w:space="0"/>
          <w:right w:val="nil" w:sz="0" w:space="0"/>
          <w:between w:val="nil" w:sz="0" w:space="0"/>
        </w:pBdr>
        <w:ind w:left="125" w:right="13" w:firstLine="0"/>
        <w:jc w:val="both"/>
        <w:rPr>
          <w:rFonts w:ascii="Roboto" w:hAnsi="Roboto" w:eastAsia="Roboto" w:cs="Roboto"/>
        </w:rPr>
      </w:pPr>
      <w:r w:rsidRPr="00000000" w:rsidDel="00000000" w:rsidR="00000000">
        <w:rPr>
          <w:rFonts w:ascii="Roboto" w:hAnsi="Roboto" w:eastAsia="Roboto" w:cs="Roboto"/>
          <w:rtl w:val="0"/>
        </w:rPr>
        <w:t xml:space="preserve">The achieved overall EWRA residual WAS outcome of Medium-High is aligned to the Firm’s current AML/CTF Compliance maturity state and hence acknowledged by the firm. There has been significant build and enhancements of required controls over the past three quarters. It was also noted that the risks identified had untested implemented controls/in-flight controls/partial controls. Thus, there were rarely complete gaps in controls, indicating a good level of risk awareness. Given the progress made so far, Binance is confident in maintaining the momentum in its journey along its known maturity curve. </w:t>
      </w:r>
    </w:p>
    <w:p w:rsidRPr="00000000" w:rsidR="00000000" w:rsidDel="00000000" w:rsidP="00000000" w:rsidRDefault="00000000" w14:paraId="00000068">
      <w:pPr>
        <w:widowControl w:val="0"/>
        <w:pBdr>
          <w:top w:val="nil" w:sz="0" w:space="0"/>
          <w:left w:val="nil" w:sz="0" w:space="0"/>
          <w:bottom w:val="nil" w:sz="0" w:space="0"/>
          <w:right w:val="nil" w:sz="0" w:space="0"/>
          <w:between w:val="nil" w:sz="0" w:space="0"/>
        </w:pBdr>
        <w:ind w:left="128" w:right="15" w:firstLine="0.9999999999999964"/>
        <w:jc w:val="both"/>
        <w:rPr>
          <w:rFonts w:ascii="Roboto" w:hAnsi="Roboto" w:eastAsia="Roboto" w:cs="Roboto"/>
        </w:rPr>
      </w:pPr>
      <w:r w:rsidRPr="00000000" w:rsidDel="00000000" w:rsidR="00000000">
        <w:rPr>
          <w:rtl w:val="0"/>
        </w:rPr>
      </w:r>
    </w:p>
    <w:p w:rsidRPr="00000000" w:rsidR="00000000" w:rsidDel="00000000" w:rsidP="00000000" w:rsidRDefault="00000000" w14:paraId="00000069">
      <w:pPr>
        <w:widowControl w:val="0"/>
        <w:pBdr>
          <w:top w:val="nil" w:sz="0" w:space="0"/>
          <w:left w:val="nil" w:sz="0" w:space="0"/>
          <w:bottom w:val="nil" w:sz="0" w:space="0"/>
          <w:right w:val="nil" w:sz="0" w:space="0"/>
          <w:between w:val="nil" w:sz="0" w:space="0"/>
        </w:pBdr>
        <w:ind w:left="128" w:right="15" w:firstLine="0.9999999999999964"/>
        <w:jc w:val="both"/>
        <w:rPr>
          <w:rFonts w:ascii="Roboto" w:hAnsi="Roboto" w:eastAsia="Roboto" w:cs="Roboto"/>
        </w:rPr>
      </w:pPr>
      <w:r w:rsidRPr="00000000" w:rsidDel="00000000" w:rsidR="00000000">
        <w:rPr>
          <w:rFonts w:ascii="Roboto" w:hAnsi="Roboto" w:eastAsia="Roboto" w:cs="Roboto"/>
          <w:rtl w:val="0"/>
        </w:rPr>
        <w:t xml:space="preserve">Consideration given to addressing the recurring risk themes stated throughout this report would serve as an initial tactical approach in promptly reducing Binance’s AML/CTF enterprise-wide risk, whilst working towards the planned operating effectiveness testing of its controls environment. </w:t>
      </w:r>
    </w:p>
    <w:p w:rsidRPr="00000000" w:rsidR="00000000" w:rsidDel="00000000" w:rsidP="00000000" w:rsidRDefault="00000000" w14:paraId="0000006A">
      <w:pPr>
        <w:widowControl w:val="0"/>
        <w:pBdr>
          <w:top w:val="nil" w:sz="0" w:space="0"/>
          <w:left w:val="nil" w:sz="0" w:space="0"/>
          <w:bottom w:val="nil" w:sz="0" w:space="0"/>
          <w:right w:val="nil" w:sz="0" w:space="0"/>
          <w:between w:val="nil" w:sz="0" w:space="0"/>
        </w:pBdr>
        <w:spacing w:line="240" w:lineRule="auto"/>
        <w:ind w:left="139" w:firstLine="0"/>
        <w:rPr>
          <w:rFonts w:ascii="Roboto" w:hAnsi="Roboto" w:eastAsia="Roboto" w:cs="Roboto"/>
          <w:b w:val="1"/>
          <w:color w:val="f0b90b"/>
          <w:sz w:val="24"/>
          <w:szCs w:val="24"/>
        </w:rPr>
      </w:pPr>
      <w:r w:rsidRPr="00000000" w:rsidDel="00000000" w:rsidR="00000000">
        <w:rPr>
          <w:rtl w:val="0"/>
        </w:rPr>
      </w:r>
    </w:p>
    <w:p w:rsidRPr="00000000" w:rsidR="00000000" w:rsidDel="00000000" w:rsidP="00000000" w:rsidRDefault="00000000" w14:paraId="0000006B">
      <w:pPr>
        <w:widowControl w:val="0"/>
        <w:pBdr>
          <w:top w:val="nil" w:sz="0" w:space="0"/>
          <w:left w:val="nil" w:sz="0" w:space="0"/>
          <w:bottom w:val="nil" w:sz="0" w:space="0"/>
          <w:right w:val="nil" w:sz="0" w:space="0"/>
          <w:between w:val="nil" w:sz="0" w:space="0"/>
        </w:pBdr>
        <w:spacing w:line="240" w:lineRule="auto"/>
        <w:ind w:left="139" w:firstLine="0"/>
        <w:rPr>
          <w:rFonts w:ascii="Roboto" w:hAnsi="Roboto" w:eastAsia="Roboto" w:cs="Roboto"/>
          <w:b w:val="1"/>
          <w:color w:val="f0b90b"/>
          <w:sz w:val="24"/>
          <w:szCs w:val="24"/>
        </w:rPr>
      </w:pPr>
      <w:r w:rsidRPr="00000000" w:rsidDel="00000000" w:rsidR="00000000">
        <w:rPr>
          <w:rFonts w:ascii="Roboto" w:hAnsi="Roboto" w:eastAsia="Roboto" w:cs="Roboto"/>
          <w:b w:val="1"/>
          <w:color w:val="f0b90b"/>
          <w:sz w:val="24"/>
          <w:szCs w:val="24"/>
          <w:rtl w:val="0"/>
        </w:rPr>
        <w:t xml:space="preserve">1. Introduction </w:t>
      </w:r>
    </w:p>
    <w:p w:rsidRPr="00000000" w:rsidR="00000000" w:rsidDel="00000000" w:rsidP="00000000" w:rsidRDefault="00000000" w14:paraId="0000006C">
      <w:pPr>
        <w:widowControl w:val="0"/>
        <w:pBdr>
          <w:top w:val="nil" w:sz="0" w:space="0"/>
          <w:left w:val="nil" w:sz="0" w:space="0"/>
          <w:bottom w:val="nil" w:sz="0" w:space="0"/>
          <w:right w:val="nil" w:sz="0" w:space="0"/>
          <w:between w:val="nil" w:sz="0" w:space="0"/>
        </w:pBdr>
        <w:spacing w:before="356" w:line="240" w:lineRule="auto"/>
        <w:ind w:left="130"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Company Profile </w:t>
      </w:r>
    </w:p>
    <w:p w:rsidRPr="00000000" w:rsidR="00000000" w:rsidDel="00000000" w:rsidP="00000000" w:rsidRDefault="00000000" w14:paraId="0000006D">
      <w:pPr>
        <w:widowControl w:val="0"/>
        <w:pBdr>
          <w:top w:val="nil" w:sz="0" w:space="0"/>
          <w:left w:val="nil" w:sz="0" w:space="0"/>
          <w:bottom w:val="nil" w:sz="0" w:space="0"/>
          <w:right w:val="nil" w:sz="0" w:space="0"/>
          <w:between w:val="nil" w:sz="0" w:space="0"/>
        </w:pBdr>
        <w:spacing w:before="292" w:line="264" w:lineRule="auto"/>
        <w:ind w:left="126" w:right="17" w:hanging="0.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w:t>
      </w:r>
      <w:r w:rsidRPr="00000000" w:rsidDel="00000000" w:rsidR="00000000">
        <w:rPr>
          <w:rFonts w:ascii="Roboto" w:hAnsi="Roboto" w:eastAsia="Roboto" w:cs="Roboto"/>
          <w:rtl w:val="0"/>
        </w:rPr>
        <w:t xml:space="preserve">is AML_CFT</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rtl w:val="0"/>
        </w:rPr>
        <w:t xml:space="preserve">E</w:t>
      </w:r>
      <w:r w:rsidRPr="00000000" w:rsidDel="00000000" w:rsidR="00000000">
        <w:rPr>
          <w:rFonts w:ascii="Roboto" w:hAnsi="Roboto" w:eastAsia="Roboto" w:cs="Roboto"/>
          <w:color w:val="000000"/>
          <w:rtl w:val="0"/>
        </w:rPr>
        <w:t xml:space="preserve">nterprise-</w:t>
      </w:r>
      <w:r w:rsidRPr="00000000" w:rsidDel="00000000" w:rsidR="00000000">
        <w:rPr>
          <w:rFonts w:ascii="Roboto" w:hAnsi="Roboto" w:eastAsia="Roboto" w:cs="Roboto"/>
          <w:rtl w:val="0"/>
        </w:rPr>
        <w:t xml:space="preserve">W</w:t>
      </w:r>
      <w:r w:rsidRPr="00000000" w:rsidDel="00000000" w:rsidR="00000000">
        <w:rPr>
          <w:rFonts w:ascii="Roboto" w:hAnsi="Roboto" w:eastAsia="Roboto" w:cs="Roboto"/>
          <w:color w:val="000000"/>
          <w:rtl w:val="0"/>
        </w:rPr>
        <w:t xml:space="preserve">ide </w:t>
      </w:r>
      <w:r w:rsidRPr="00000000" w:rsidDel="00000000" w:rsidR="00000000">
        <w:rPr>
          <w:rFonts w:ascii="Roboto" w:hAnsi="Roboto" w:eastAsia="Roboto" w:cs="Roboto"/>
          <w:rtl w:val="0"/>
        </w:rPr>
        <w:t xml:space="preserve">R</w:t>
      </w:r>
      <w:r w:rsidRPr="00000000" w:rsidDel="00000000" w:rsidR="00000000">
        <w:rPr>
          <w:rFonts w:ascii="Roboto" w:hAnsi="Roboto" w:eastAsia="Roboto" w:cs="Roboto"/>
          <w:color w:val="000000"/>
          <w:rtl w:val="0"/>
        </w:rPr>
        <w:t xml:space="preserve">isk </w:t>
      </w:r>
      <w:r w:rsidRPr="00000000" w:rsidDel="00000000" w:rsidR="00000000">
        <w:rPr>
          <w:rFonts w:ascii="Roboto" w:hAnsi="Roboto" w:eastAsia="Roboto" w:cs="Roboto"/>
          <w:rtl w:val="0"/>
        </w:rPr>
        <w:t xml:space="preserve">A</w:t>
      </w:r>
      <w:r w:rsidRPr="00000000" w:rsidDel="00000000" w:rsidR="00000000">
        <w:rPr>
          <w:rFonts w:ascii="Roboto" w:hAnsi="Roboto" w:eastAsia="Roboto" w:cs="Roboto"/>
          <w:color w:val="000000"/>
          <w:rtl w:val="0"/>
        </w:rPr>
        <w:t xml:space="preserve">ssessment (</w:t>
      </w:r>
      <w:r w:rsidRPr="00000000" w:rsidDel="00000000" w:rsidR="00000000">
        <w:rPr>
          <w:rFonts w:ascii="Roboto" w:hAnsi="Roboto" w:eastAsia="Roboto" w:cs="Roboto"/>
          <w:rtl w:val="0"/>
        </w:rPr>
        <w:t xml:space="preserve">“</w:t>
      </w:r>
      <w:r w:rsidRPr="00000000" w:rsidDel="00000000" w:rsidR="00000000">
        <w:rPr>
          <w:rFonts w:ascii="Roboto" w:hAnsi="Roboto" w:eastAsia="Roboto" w:cs="Roboto"/>
          <w:b w:val="1"/>
          <w:color w:val="000000"/>
          <w:rtl w:val="0"/>
        </w:rPr>
        <w:t xml:space="preserve">EWRA</w:t>
      </w:r>
      <w:r w:rsidRPr="00000000" w:rsidDel="00000000" w:rsidR="00000000">
        <w:rPr>
          <w:rFonts w:ascii="Roboto" w:hAnsi="Roboto" w:eastAsia="Roboto" w:cs="Roboto"/>
          <w:rtl w:val="0"/>
        </w:rPr>
        <w:t xml:space="preserve">”</w:t>
      </w:r>
      <w:r w:rsidRPr="00000000" w:rsidDel="00000000" w:rsidR="00000000">
        <w:rPr>
          <w:rFonts w:ascii="Roboto" w:hAnsi="Roboto" w:eastAsia="Roboto" w:cs="Roboto"/>
          <w:color w:val="000000"/>
          <w:rtl w:val="0"/>
        </w:rPr>
        <w:t xml:space="preserve">) is performed on Nest Services Limited, an international business company incorporated in the Seychelles under the International Business Companies Act, 2016, which is now required to be licensed under the Virtual Asset Service Providers Act, 2024 (“</w:t>
      </w:r>
      <w:r w:rsidRPr="00000000" w:rsidDel="00000000" w:rsidR="00000000">
        <w:rPr>
          <w:rFonts w:ascii="Roboto" w:hAnsi="Roboto" w:eastAsia="Roboto" w:cs="Roboto"/>
          <w:b w:val="1"/>
          <w:color w:val="000000"/>
          <w:rtl w:val="0"/>
        </w:rPr>
        <w:t xml:space="preserve">VASP Act”</w:t>
      </w:r>
      <w:r w:rsidRPr="00000000" w:rsidDel="00000000" w:rsidR="00000000">
        <w:rPr>
          <w:rFonts w:ascii="Roboto" w:hAnsi="Roboto" w:eastAsia="Roboto" w:cs="Roboto"/>
          <w:color w:val="000000"/>
          <w:rtl w:val="0"/>
        </w:rPr>
        <w:t xml:space="preserve">) in Seychelles to provide virtual asset services.  Nest is currently undertaking the licensing process under the VASP Act and committed to meeting its obligations under the Seychelles AML/CFT Act.</w:t>
      </w:r>
    </w:p>
    <w:p w:rsidRPr="00000000" w:rsidR="00000000" w:rsidDel="00000000" w:rsidP="00000000" w:rsidRDefault="00000000" w14:paraId="0000006E">
      <w:pPr>
        <w:widowControl w:val="0"/>
        <w:pBdr>
          <w:top w:val="nil" w:sz="0" w:space="0"/>
          <w:left w:val="nil" w:sz="0" w:space="0"/>
          <w:bottom w:val="nil" w:sz="0" w:space="0"/>
          <w:right w:val="nil" w:sz="0" w:space="0"/>
          <w:between w:val="nil" w:sz="0" w:space="0"/>
        </w:pBdr>
        <w:spacing w:before="425" w:line="240" w:lineRule="auto"/>
        <w:ind w:left="127" w:firstLine="0"/>
        <w:rPr>
          <w:rFonts w:ascii="Roboto" w:hAnsi="Roboto" w:eastAsia="Roboto" w:cs="Roboto"/>
          <w:b w:val="1"/>
          <w:color w:val="f0b90b"/>
          <w:sz w:val="24"/>
          <w:szCs w:val="24"/>
        </w:rPr>
      </w:pPr>
      <w:r w:rsidRPr="00000000" w:rsidDel="00000000" w:rsidR="00000000">
        <w:rPr>
          <w:rFonts w:ascii="Roboto" w:hAnsi="Roboto" w:eastAsia="Roboto" w:cs="Roboto"/>
          <w:b w:val="1"/>
          <w:color w:val="f0b90b"/>
          <w:sz w:val="24"/>
          <w:szCs w:val="24"/>
          <w:rtl w:val="0"/>
        </w:rPr>
        <w:t xml:space="preserve">2. Risk Characterisation and Causes </w:t>
      </w:r>
    </w:p>
    <w:p w:rsidRPr="00000000" w:rsidR="00000000" w:rsidDel="00000000" w:rsidP="00000000" w:rsidRDefault="00000000" w14:paraId="0000006F">
      <w:pPr>
        <w:widowControl w:val="0"/>
        <w:pBdr>
          <w:top w:val="nil" w:sz="0" w:space="0"/>
          <w:left w:val="nil" w:sz="0" w:space="0"/>
          <w:bottom w:val="nil" w:sz="0" w:space="0"/>
          <w:right w:val="nil" w:sz="0" w:space="0"/>
          <w:between w:val="nil" w:sz="0" w:space="0"/>
        </w:pBdr>
        <w:spacing w:before="356" w:line="264" w:lineRule="auto"/>
        <w:ind w:left="124" w:right="14" w:firstLine="0"/>
        <w:jc w:val="both"/>
        <w:rPr>
          <w:rFonts w:ascii="Roboto" w:hAnsi="Roboto" w:eastAsia="Roboto" w:cs="Roboto"/>
          <w:color w:val="000000"/>
        </w:rPr>
      </w:pPr>
      <w:r w:rsidRPr="00000000" w:rsidDel="00000000" w:rsidR="00000000">
        <w:rPr>
          <w:rFonts w:ascii="Roboto" w:hAnsi="Roboto" w:eastAsia="Roboto" w:cs="Roboto"/>
          <w:color w:val="333333"/>
          <w:highlight w:val="white"/>
          <w:rtl w:val="0"/>
        </w:rPr>
        <w:t xml:space="preserve">V</w:t>
      </w:r>
      <w:r w:rsidRPr="00000000" w:rsidDel="00000000" w:rsidR="00000000">
        <w:rPr>
          <w:rFonts w:ascii="Roboto" w:hAnsi="Roboto" w:eastAsia="Roboto" w:cs="Roboto"/>
          <w:color w:val="000000"/>
          <w:highlight w:val="white"/>
          <w:rtl w:val="0"/>
        </w:rPr>
        <w:t xml:space="preserve">irtual assets have increasingly featured in money laundering schemes, terrorist financing, and payments fraud </w:t>
      </w:r>
      <w:r w:rsidRPr="00000000" w:rsidDel="00000000" w:rsidR="00000000">
        <w:rPr>
          <w:rFonts w:ascii="Roboto" w:hAnsi="Roboto" w:eastAsia="Roboto" w:cs="Roboto"/>
          <w:highlight w:val="white"/>
          <w:rtl w:val="0"/>
        </w:rPr>
        <w:t xml:space="preserve">schemes</w:t>
      </w:r>
      <w:r w:rsidRPr="00000000" w:rsidDel="00000000" w:rsidR="00000000">
        <w:rPr>
          <w:rFonts w:ascii="Roboto" w:hAnsi="Roboto" w:eastAsia="Roboto" w:cs="Roboto"/>
          <w:color w:val="000000"/>
          <w:highlight w:val="white"/>
          <w:rtl w:val="0"/>
        </w:rPr>
        <w:t xml:space="preserve">.</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highlight w:val="white"/>
          <w:rtl w:val="0"/>
        </w:rPr>
        <w:t xml:space="preserve">B</w:t>
      </w:r>
      <w:r w:rsidRPr="00000000" w:rsidDel="00000000" w:rsidR="00000000">
        <w:rPr>
          <w:rFonts w:ascii="Roboto" w:hAnsi="Roboto" w:eastAsia="Roboto" w:cs="Roboto"/>
          <w:color w:val="000000"/>
          <w:highlight w:val="white"/>
          <w:rtl w:val="0"/>
        </w:rPr>
        <w:t xml:space="preserve">ad actors can transfer virtual assets without the involvement of a regulated financial entity, and virtual assets can</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transfer l</w:t>
      </w:r>
      <w:r w:rsidRPr="00000000" w:rsidDel="00000000" w:rsidR="00000000">
        <w:rPr>
          <w:rFonts w:ascii="Roboto" w:hAnsi="Roboto" w:eastAsia="Roboto" w:cs="Roboto"/>
          <w:color w:val="333333"/>
          <w:highlight w:val="white"/>
          <w:rtl w:val="0"/>
        </w:rPr>
        <w:t xml:space="preserve">arge amounts of value across borders very quickly. </w:t>
      </w:r>
      <w:r w:rsidRPr="00000000" w:rsidDel="00000000" w:rsidR="00000000">
        <w:rPr>
          <w:rFonts w:ascii="Roboto" w:hAnsi="Roboto" w:eastAsia="Roboto" w:cs="Roboto"/>
          <w:color w:val="000000"/>
          <w:highlight w:val="white"/>
          <w:rtl w:val="0"/>
        </w:rPr>
        <w:t xml:space="preserve">Thus, </w:t>
      </w:r>
      <w:r w:rsidRPr="00000000" w:rsidDel="00000000" w:rsidR="00000000">
        <w:rPr>
          <w:rFonts w:ascii="Roboto" w:hAnsi="Roboto" w:eastAsia="Roboto" w:cs="Roboto"/>
          <w:highlight w:val="white"/>
          <w:rtl w:val="0"/>
        </w:rPr>
        <w:t xml:space="preserve">V</w:t>
      </w:r>
      <w:r w:rsidRPr="00000000" w:rsidDel="00000000" w:rsidR="00000000">
        <w:rPr>
          <w:rFonts w:ascii="Roboto" w:hAnsi="Roboto" w:eastAsia="Roboto" w:cs="Roboto"/>
          <w:color w:val="000000"/>
          <w:highlight w:val="white"/>
          <w:rtl w:val="0"/>
        </w:rPr>
        <w:t xml:space="preserve">irtual </w:t>
      </w:r>
      <w:r w:rsidRPr="00000000" w:rsidDel="00000000" w:rsidR="00000000">
        <w:rPr>
          <w:rFonts w:ascii="Roboto" w:hAnsi="Roboto" w:eastAsia="Roboto" w:cs="Roboto"/>
          <w:highlight w:val="white"/>
          <w:rtl w:val="0"/>
        </w:rPr>
        <w:t xml:space="preserve">A</w:t>
      </w:r>
      <w:r w:rsidRPr="00000000" w:rsidDel="00000000" w:rsidR="00000000">
        <w:rPr>
          <w:rFonts w:ascii="Roboto" w:hAnsi="Roboto" w:eastAsia="Roboto" w:cs="Roboto"/>
          <w:color w:val="000000"/>
          <w:highlight w:val="white"/>
          <w:rtl w:val="0"/>
        </w:rPr>
        <w:t xml:space="preserve">sset </w:t>
      </w:r>
      <w:r w:rsidRPr="00000000" w:rsidDel="00000000" w:rsidR="00000000">
        <w:rPr>
          <w:rFonts w:ascii="Roboto" w:hAnsi="Roboto" w:eastAsia="Roboto" w:cs="Roboto"/>
          <w:highlight w:val="white"/>
          <w:rtl w:val="0"/>
        </w:rPr>
        <w:t xml:space="preserve">Service Providers (“</w:t>
      </w:r>
      <w:r w:rsidRPr="00000000" w:rsidDel="00000000" w:rsidR="00000000">
        <w:rPr>
          <w:rFonts w:ascii="Roboto" w:hAnsi="Roboto" w:eastAsia="Roboto" w:cs="Roboto"/>
          <w:b w:val="1"/>
          <w:highlight w:val="white"/>
          <w:rtl w:val="0"/>
        </w:rPr>
        <w:t xml:space="preserve">VASPs</w:t>
      </w:r>
      <w:r w:rsidRPr="00000000" w:rsidDel="00000000" w:rsidR="00000000">
        <w:rPr>
          <w:rFonts w:ascii="Roboto" w:hAnsi="Roboto" w:eastAsia="Roboto" w:cs="Roboto"/>
          <w:highlight w:val="white"/>
          <w:rtl w:val="0"/>
        </w:rPr>
        <w:t xml:space="preserve">”),</w:t>
      </w:r>
      <w:r w:rsidRPr="00000000" w:rsidDel="00000000" w:rsidR="00000000">
        <w:rPr>
          <w:rFonts w:ascii="Roboto" w:hAnsi="Roboto" w:eastAsia="Roboto" w:cs="Roboto"/>
          <w:color w:val="000000"/>
          <w:highlight w:val="white"/>
          <w:rtl w:val="0"/>
        </w:rPr>
        <w:t xml:space="preserve"> are inherently primarily exposed to</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the following AML/CTF risks:</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70">
      <w:pPr>
        <w:widowControl w:val="0"/>
        <w:numPr>
          <w:ilvl w:val="0"/>
          <w:numId w:val="4"/>
        </w:numPr>
        <w:pBdr>
          <w:top w:val="nil" w:sz="0" w:space="0"/>
          <w:left w:val="nil" w:sz="0" w:space="0"/>
          <w:bottom w:val="nil" w:sz="0" w:space="0"/>
          <w:right w:val="nil" w:sz="0" w:space="0"/>
          <w:between w:val="nil" w:sz="0" w:space="0"/>
        </w:pBdr>
        <w:spacing w:before="309" w:line="264" w:lineRule="auto"/>
        <w:ind w:left="720" w:right="28" w:hanging="360"/>
        <w:jc w:val="both"/>
        <w:rPr>
          <w:color w:val="333333"/>
        </w:rPr>
      </w:pPr>
      <w:r w:rsidRPr="00000000" w:rsidDel="00000000" w:rsidR="00000000">
        <w:rPr>
          <w:rFonts w:ascii="Roboto" w:hAnsi="Roboto" w:eastAsia="Roboto" w:cs="Roboto"/>
          <w:b w:val="1"/>
          <w:color w:val="333333"/>
          <w:highlight w:val="white"/>
          <w:rtl w:val="0"/>
        </w:rPr>
        <w:t xml:space="preserve">Anonymity </w:t>
      </w:r>
      <w:r w:rsidRPr="00000000" w:rsidDel="00000000" w:rsidR="00000000">
        <w:rPr>
          <w:rFonts w:ascii="Roboto" w:hAnsi="Roboto" w:eastAsia="Roboto" w:cs="Roboto"/>
          <w:color w:val="333333"/>
          <w:highlight w:val="white"/>
          <w:rtl w:val="0"/>
        </w:rPr>
        <w:t xml:space="preserve">- anonymous transfers between buyers and sellers enable transactions to take place under the radar.</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There are no names, no account numbers and no verification checks, with the source of funding never identified.</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This makes Know Your Customer (KYC) checks a challenge.</w:t>
      </w:r>
      <w:r w:rsidRPr="00000000" w:rsidDel="00000000" w:rsidR="00000000">
        <w:rPr>
          <w:rFonts w:ascii="Roboto" w:hAnsi="Roboto" w:eastAsia="Roboto" w:cs="Roboto"/>
          <w:color w:val="333333"/>
          <w:rtl w:val="0"/>
        </w:rPr>
        <w:t xml:space="preserve"> </w:t>
      </w:r>
      <w:r w:rsidRPr="00000000" w:rsidDel="00000000" w:rsidR="00000000">
        <w:rPr>
          <w:rtl w:val="0"/>
        </w:rPr>
      </w:r>
    </w:p>
    <w:p w:rsidRPr="00000000" w:rsidR="00000000" w:rsidDel="00000000" w:rsidP="00000000" w:rsidRDefault="00000000" w14:paraId="00000071">
      <w:pPr>
        <w:widowControl w:val="0"/>
        <w:numPr>
          <w:ilvl w:val="0"/>
          <w:numId w:val="4"/>
        </w:numPr>
        <w:pBdr>
          <w:top w:val="nil" w:sz="0" w:space="0"/>
          <w:left w:val="nil" w:sz="0" w:space="0"/>
          <w:bottom w:val="nil" w:sz="0" w:space="0"/>
          <w:right w:val="nil" w:sz="0" w:space="0"/>
          <w:between w:val="nil" w:sz="0" w:space="0"/>
        </w:pBdr>
        <w:spacing w:line="264" w:lineRule="auto"/>
        <w:ind w:left="720" w:right="36" w:hanging="360"/>
        <w:jc w:val="both"/>
        <w:rPr>
          <w:color w:val="333333"/>
        </w:rPr>
      </w:pPr>
      <w:r w:rsidRPr="00000000" w:rsidDel="00000000" w:rsidR="00000000">
        <w:rPr>
          <w:rFonts w:ascii="Roboto" w:hAnsi="Roboto" w:eastAsia="Roboto" w:cs="Roboto"/>
          <w:b w:val="1"/>
          <w:color w:val="333333"/>
          <w:highlight w:val="white"/>
          <w:rtl w:val="0"/>
        </w:rPr>
        <w:t xml:space="preserve">Source/destination of funds </w:t>
      </w:r>
      <w:r w:rsidRPr="00000000" w:rsidDel="00000000" w:rsidR="00000000">
        <w:rPr>
          <w:rFonts w:ascii="Roboto" w:hAnsi="Roboto" w:eastAsia="Roboto" w:cs="Roboto"/>
          <w:color w:val="333333"/>
          <w:highlight w:val="white"/>
          <w:rtl w:val="0"/>
        </w:rPr>
        <w:t xml:space="preserve">- lack of identification and verification (ID and V) checks - with no names, account</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numbers, checks on the source or destination of funds, or historical records of transactions, there is real potential</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for abuse</w:t>
      </w:r>
      <w:r w:rsidRPr="00000000" w:rsidDel="00000000" w:rsidR="00000000">
        <w:rPr>
          <w:rFonts w:ascii="Roboto" w:hAnsi="Roboto" w:eastAsia="Roboto" w:cs="Roboto"/>
          <w:color w:val="333333"/>
          <w:rtl w:val="0"/>
        </w:rPr>
        <w:t xml:space="preserve"> </w:t>
      </w:r>
      <w:r w:rsidRPr="00000000" w:rsidDel="00000000" w:rsidR="00000000">
        <w:rPr>
          <w:rtl w:val="0"/>
        </w:rPr>
      </w:r>
    </w:p>
    <w:p w:rsidRPr="00000000" w:rsidR="00000000" w:rsidDel="00000000" w:rsidP="00000000" w:rsidRDefault="00000000" w14:paraId="00000072">
      <w:pPr>
        <w:widowControl w:val="0"/>
        <w:numPr>
          <w:ilvl w:val="0"/>
          <w:numId w:val="4"/>
        </w:numPr>
        <w:pBdr>
          <w:top w:val="nil" w:sz="0" w:space="0"/>
          <w:left w:val="nil" w:sz="0" w:space="0"/>
          <w:bottom w:val="nil" w:sz="0" w:space="0"/>
          <w:right w:val="nil" w:sz="0" w:space="0"/>
          <w:between w:val="nil" w:sz="0" w:space="0"/>
        </w:pBdr>
        <w:spacing w:line="264" w:lineRule="auto"/>
        <w:ind w:left="720" w:right="14" w:hanging="360"/>
        <w:jc w:val="both"/>
        <w:rPr>
          <w:color w:val="333333"/>
        </w:rPr>
      </w:pPr>
      <w:r w:rsidRPr="00000000" w:rsidDel="00000000" w:rsidR="00000000">
        <w:rPr>
          <w:rFonts w:ascii="Roboto" w:hAnsi="Roboto" w:eastAsia="Roboto" w:cs="Roboto"/>
          <w:b w:val="1"/>
          <w:color w:val="333333"/>
          <w:highlight w:val="white"/>
          <w:rtl w:val="0"/>
        </w:rPr>
        <w:t xml:space="preserve">Cross-border transactions </w:t>
      </w:r>
      <w:r w:rsidRPr="00000000" w:rsidDel="00000000" w:rsidR="00000000">
        <w:rPr>
          <w:rFonts w:ascii="Roboto" w:hAnsi="Roboto" w:eastAsia="Roboto" w:cs="Roboto"/>
          <w:color w:val="333333"/>
          <w:highlight w:val="white"/>
          <w:rtl w:val="0"/>
        </w:rPr>
        <w:t xml:space="preserve">- with a global reach to any jurisdiction (all you need is a mobile phone), the AML/CTF</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risks are increased. Supervision and enforcement can be more challenging, though not impossible.</w:t>
      </w:r>
      <w:r w:rsidRPr="00000000" w:rsidDel="00000000" w:rsidR="00000000">
        <w:rPr>
          <w:rFonts w:ascii="Roboto" w:hAnsi="Roboto" w:eastAsia="Roboto" w:cs="Roboto"/>
          <w:color w:val="333333"/>
          <w:rtl w:val="0"/>
        </w:rPr>
        <w:t xml:space="preserve"> </w:t>
      </w:r>
      <w:r w:rsidRPr="00000000" w:rsidDel="00000000" w:rsidR="00000000">
        <w:rPr>
          <w:rtl w:val="0"/>
        </w:rPr>
      </w:r>
    </w:p>
    <w:p w:rsidRPr="00000000" w:rsidR="00000000" w:rsidDel="00000000" w:rsidP="00000000" w:rsidRDefault="00000000" w14:paraId="00000073">
      <w:pPr>
        <w:widowControl w:val="0"/>
        <w:numPr>
          <w:ilvl w:val="0"/>
          <w:numId w:val="4"/>
        </w:numPr>
        <w:pBdr>
          <w:top w:val="nil" w:sz="0" w:space="0"/>
          <w:left w:val="nil" w:sz="0" w:space="0"/>
          <w:bottom w:val="nil" w:sz="0" w:space="0"/>
          <w:right w:val="nil" w:sz="0" w:space="0"/>
          <w:between w:val="nil" w:sz="0" w:space="0"/>
        </w:pBdr>
        <w:spacing w:line="264" w:lineRule="auto"/>
        <w:ind w:left="720" w:right="14" w:hanging="360"/>
        <w:jc w:val="both"/>
        <w:rPr>
          <w:color w:val="333333"/>
        </w:rPr>
      </w:pPr>
      <w:r w:rsidRPr="00000000" w:rsidDel="00000000" w:rsidR="00000000">
        <w:rPr>
          <w:rFonts w:ascii="Roboto" w:hAnsi="Roboto" w:eastAsia="Roboto" w:cs="Roboto"/>
          <w:b w:val="1"/>
          <w:color w:val="333333"/>
          <w:highlight w:val="white"/>
          <w:rtl w:val="0"/>
        </w:rPr>
        <w:t xml:space="preserve">Lack of oversight </w:t>
      </w:r>
      <w:r w:rsidRPr="00000000" w:rsidDel="00000000" w:rsidR="00000000">
        <w:rPr>
          <w:rFonts w:ascii="Roboto" w:hAnsi="Roboto" w:eastAsia="Roboto" w:cs="Roboto"/>
          <w:color w:val="333333"/>
          <w:highlight w:val="white"/>
          <w:rtl w:val="0"/>
        </w:rPr>
        <w:t xml:space="preserve">- suspicious trading activity goes undetected if there are no AML systems. Law enforcement is</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complex as there is no central administrator, and asset seizures can be difficult.</w:t>
      </w:r>
      <w:r w:rsidRPr="00000000" w:rsidDel="00000000" w:rsidR="00000000">
        <w:rPr>
          <w:rFonts w:ascii="Roboto" w:hAnsi="Roboto" w:eastAsia="Roboto" w:cs="Roboto"/>
          <w:color w:val="333333"/>
          <w:rtl w:val="0"/>
        </w:rPr>
        <w:t xml:space="preserve"> </w:t>
      </w:r>
      <w:r w:rsidRPr="00000000" w:rsidDel="00000000" w:rsidR="00000000">
        <w:rPr>
          <w:rtl w:val="0"/>
        </w:rPr>
      </w:r>
    </w:p>
    <w:p w:rsidRPr="00000000" w:rsidR="00000000" w:rsidDel="00000000" w:rsidP="00000000" w:rsidRDefault="00000000" w14:paraId="00000074">
      <w:pPr>
        <w:widowControl w:val="0"/>
        <w:numPr>
          <w:ilvl w:val="0"/>
          <w:numId w:val="4"/>
        </w:numPr>
        <w:pBdr>
          <w:top w:val="nil" w:sz="0" w:space="0"/>
          <w:left w:val="nil" w:sz="0" w:space="0"/>
          <w:bottom w:val="nil" w:sz="0" w:space="0"/>
          <w:right w:val="nil" w:sz="0" w:space="0"/>
          <w:between w:val="nil" w:sz="0" w:space="0"/>
        </w:pBdr>
        <w:spacing w:line="264" w:lineRule="auto"/>
        <w:ind w:left="720" w:right="15" w:hanging="360"/>
        <w:jc w:val="both"/>
        <w:rPr>
          <w:color w:val="333333"/>
        </w:rPr>
      </w:pPr>
      <w:r w:rsidRPr="00000000" w:rsidDel="00000000" w:rsidR="00000000">
        <w:rPr>
          <w:rFonts w:ascii="Roboto" w:hAnsi="Roboto" w:eastAsia="Roboto" w:cs="Roboto"/>
          <w:b w:val="1"/>
          <w:color w:val="333333"/>
          <w:highlight w:val="white"/>
          <w:rtl w:val="0"/>
        </w:rPr>
        <w:t xml:space="preserve">Inadequate law enforcement </w:t>
      </w:r>
      <w:r w:rsidRPr="00000000" w:rsidDel="00000000" w:rsidR="00000000">
        <w:rPr>
          <w:rFonts w:ascii="Roboto" w:hAnsi="Roboto" w:eastAsia="Roboto" w:cs="Roboto"/>
          <w:color w:val="333333"/>
          <w:highlight w:val="white"/>
          <w:rtl w:val="0"/>
        </w:rPr>
        <w:t xml:space="preserve">- decentralised virtual assets operate across different jurisdictions with no central</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administrator/regulatory authority in charge, whilst centralised virtual asset systems target territories with weak</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color w:val="333333"/>
          <w:highlight w:val="white"/>
          <w:rtl w:val="0"/>
        </w:rPr>
        <w:t xml:space="preserve">AML/CTF regimes.</w:t>
      </w:r>
      <w:r w:rsidRPr="00000000" w:rsidDel="00000000" w:rsidR="00000000">
        <w:rPr>
          <w:rtl w:val="0"/>
        </w:rPr>
      </w:r>
    </w:p>
    <w:p w:rsidRPr="00000000" w:rsidR="00000000" w:rsidDel="00000000" w:rsidP="00000000" w:rsidRDefault="00000000" w14:paraId="00000075">
      <w:pPr>
        <w:widowControl w:val="0"/>
        <w:pBdr>
          <w:top w:val="nil" w:sz="0" w:space="0"/>
          <w:left w:val="nil" w:sz="0" w:space="0"/>
          <w:bottom w:val="nil" w:sz="0" w:space="0"/>
          <w:right w:val="nil" w:sz="0" w:space="0"/>
          <w:between w:val="nil" w:sz="0" w:space="0"/>
        </w:pBdr>
        <w:spacing w:before="9" w:line="264" w:lineRule="auto"/>
        <w:ind w:left="842" w:right="15" w:hanging="344"/>
        <w:jc w:val="both"/>
        <w:rPr>
          <w:rFonts w:ascii="Roboto" w:hAnsi="Roboto" w:eastAsia="Roboto" w:cs="Roboto"/>
          <w:color w:val="1155cc"/>
        </w:rPr>
      </w:pPr>
      <w:r w:rsidRPr="00000000" w:rsidDel="00000000" w:rsidR="00000000">
        <w:rPr>
          <w:rtl w:val="0"/>
        </w:rPr>
      </w:r>
    </w:p>
    <w:p w:rsidRPr="00000000" w:rsidR="00000000" w:rsidDel="00000000" w:rsidP="00000000" w:rsidRDefault="00000000" w14:paraId="00000076">
      <w:pPr>
        <w:widowControl w:val="0"/>
        <w:pBdr>
          <w:top w:val="nil" w:sz="0" w:space="0"/>
          <w:left w:val="nil" w:sz="0" w:space="0"/>
          <w:bottom w:val="nil" w:sz="0" w:space="0"/>
          <w:right w:val="nil" w:sz="0" w:space="0"/>
          <w:between w:val="nil" w:sz="0" w:space="0"/>
        </w:pBdr>
        <w:spacing w:before="9" w:line="264" w:lineRule="auto"/>
        <w:ind w:left="180" w:right="15" w:firstLine="0"/>
        <w:jc w:val="both"/>
        <w:rPr>
          <w:rFonts w:ascii="Roboto" w:hAnsi="Roboto" w:eastAsia="Roboto" w:cs="Roboto"/>
          <w:color w:val="000000"/>
        </w:rPr>
      </w:pPr>
      <w:r w:rsidRPr="00000000" w:rsidDel="00000000" w:rsidR="00000000">
        <w:rPr>
          <w:rFonts w:ascii="Roboto" w:hAnsi="Roboto" w:eastAsia="Roboto" w:cs="Roboto"/>
          <w:color w:val="000000"/>
          <w:highlight w:val="white"/>
          <w:rtl w:val="0"/>
        </w:rPr>
        <w:t xml:space="preserve">The above trending ML/TF risk exposures have led to heightened regulatory scrutiny and Global regulatory expectations</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have emphasised the need for appropriate steps to be taken by </w:t>
      </w:r>
      <w:r w:rsidRPr="00000000" w:rsidDel="00000000" w:rsidR="00000000">
        <w:rPr>
          <w:rFonts w:ascii="Roboto" w:hAnsi="Roboto" w:eastAsia="Roboto" w:cs="Roboto"/>
          <w:highlight w:val="white"/>
          <w:rtl w:val="0"/>
        </w:rPr>
        <w:t xml:space="preserve">VASPs </w:t>
      </w:r>
      <w:r w:rsidRPr="00000000" w:rsidDel="00000000" w:rsidR="00000000">
        <w:rPr>
          <w:rFonts w:ascii="Roboto" w:hAnsi="Roboto" w:eastAsia="Roboto" w:cs="Roboto"/>
          <w:color w:val="000000"/>
          <w:highlight w:val="white"/>
          <w:rtl w:val="0"/>
        </w:rPr>
        <w:t xml:space="preserve">which also includes </w:t>
      </w:r>
      <w:r w:rsidRPr="00000000" w:rsidDel="00000000" w:rsidR="00000000">
        <w:rPr>
          <w:rFonts w:ascii="Roboto" w:hAnsi="Roboto" w:eastAsia="Roboto" w:cs="Roboto"/>
          <w:highlight w:val="white"/>
          <w:rtl w:val="0"/>
        </w:rPr>
        <w:t xml:space="preserve">virtual asset</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exchanges financial institutions to:</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77">
      <w:pPr>
        <w:widowControl w:val="0"/>
        <w:pBdr>
          <w:top w:val="nil" w:sz="0" w:space="0"/>
          <w:left w:val="nil" w:sz="0" w:space="0"/>
          <w:bottom w:val="nil" w:sz="0" w:space="0"/>
          <w:right w:val="nil" w:sz="0" w:space="0"/>
          <w:between w:val="nil" w:sz="0" w:space="0"/>
        </w:pBdr>
        <w:spacing w:before="247" w:line="264" w:lineRule="auto"/>
        <w:ind w:left="180" w:right="16" w:firstLine="0"/>
        <w:jc w:val="both"/>
        <w:rPr>
          <w:rFonts w:ascii="Roboto" w:hAnsi="Roboto" w:eastAsia="Roboto" w:cs="Roboto"/>
          <w:i w:val="1"/>
          <w:color w:val="000000"/>
        </w:rPr>
      </w:pPr>
      <w:r w:rsidRPr="00000000" w:rsidDel="00000000" w:rsidR="00000000">
        <w:rPr>
          <w:rFonts w:ascii="Roboto" w:hAnsi="Roboto" w:eastAsia="Roboto" w:cs="Roboto"/>
          <w:i w:val="1"/>
          <w:color w:val="000000"/>
          <w:highlight w:val="white"/>
          <w:rtl w:val="0"/>
        </w:rPr>
        <w:t xml:space="preserve">“identify, assess and understand, its money laundering and terrorism financing risks in relation to – (a) its</w:t>
      </w:r>
      <w:r w:rsidRPr="00000000" w:rsidDel="00000000" w:rsidR="00000000">
        <w:rPr>
          <w:rFonts w:ascii="Roboto" w:hAnsi="Roboto" w:eastAsia="Roboto" w:cs="Roboto"/>
          <w:i w:val="1"/>
          <w:color w:val="000000"/>
          <w:rtl w:val="0"/>
        </w:rPr>
        <w:t xml:space="preserve"> </w:t>
      </w:r>
      <w:r w:rsidRPr="00000000" w:rsidDel="00000000" w:rsidR="00000000">
        <w:rPr>
          <w:rFonts w:ascii="Roboto" w:hAnsi="Roboto" w:eastAsia="Roboto" w:cs="Roboto"/>
          <w:i w:val="1"/>
          <w:color w:val="000000"/>
          <w:highlight w:val="white"/>
          <w:rtl w:val="0"/>
        </w:rPr>
        <w:t xml:space="preserve">customers; (b) the countries or jurisdictions its customers are from or in; (c) the countries or jurisdictions it has</w:t>
      </w:r>
      <w:r w:rsidRPr="00000000" w:rsidDel="00000000" w:rsidR="00000000">
        <w:rPr>
          <w:rFonts w:ascii="Roboto" w:hAnsi="Roboto" w:eastAsia="Roboto" w:cs="Roboto"/>
          <w:i w:val="1"/>
          <w:color w:val="000000"/>
          <w:rtl w:val="0"/>
        </w:rPr>
        <w:t xml:space="preserve"> </w:t>
      </w:r>
      <w:r w:rsidRPr="00000000" w:rsidDel="00000000" w:rsidR="00000000">
        <w:rPr>
          <w:rFonts w:ascii="Roboto" w:hAnsi="Roboto" w:eastAsia="Roboto" w:cs="Roboto"/>
          <w:i w:val="1"/>
          <w:color w:val="000000"/>
          <w:highlight w:val="white"/>
          <w:rtl w:val="0"/>
        </w:rPr>
        <w:t xml:space="preserve">operations in; and (d) the products, services, transactions, including digital token transactions, and delivery</w:t>
      </w:r>
      <w:r w:rsidRPr="00000000" w:rsidDel="00000000" w:rsidR="00000000">
        <w:rPr>
          <w:rFonts w:ascii="Roboto" w:hAnsi="Roboto" w:eastAsia="Roboto" w:cs="Roboto"/>
          <w:i w:val="1"/>
          <w:color w:val="000000"/>
          <w:rtl w:val="0"/>
        </w:rPr>
        <w:t xml:space="preserve"> </w:t>
      </w:r>
      <w:r w:rsidRPr="00000000" w:rsidDel="00000000" w:rsidR="00000000">
        <w:rPr>
          <w:rFonts w:ascii="Roboto" w:hAnsi="Roboto" w:eastAsia="Roboto" w:cs="Roboto"/>
          <w:i w:val="1"/>
          <w:color w:val="000000"/>
          <w:highlight w:val="white"/>
          <w:rtl w:val="0"/>
        </w:rPr>
        <w:t xml:space="preserve">channels of the financial institution.</w:t>
      </w:r>
      <w:r w:rsidRPr="00000000" w:rsidDel="00000000" w:rsidR="00000000">
        <w:rPr>
          <w:rFonts w:ascii="Roboto" w:hAnsi="Roboto" w:eastAsia="Roboto" w:cs="Roboto"/>
          <w:i w:val="1"/>
          <w:color w:val="000000"/>
          <w:rtl w:val="0"/>
        </w:rPr>
        <w:t xml:space="preserve"> </w:t>
      </w:r>
    </w:p>
    <w:p w:rsidRPr="00000000" w:rsidR="00000000" w:rsidDel="00000000" w:rsidP="00000000" w:rsidRDefault="00000000" w14:paraId="00000078">
      <w:pPr>
        <w:widowControl w:val="0"/>
        <w:pBdr>
          <w:top w:val="nil" w:sz="0" w:space="0"/>
          <w:left w:val="nil" w:sz="0" w:space="0"/>
          <w:bottom w:val="nil" w:sz="0" w:space="0"/>
          <w:right w:val="nil" w:sz="0" w:space="0"/>
          <w:between w:val="nil" w:sz="0" w:space="0"/>
        </w:pBdr>
        <w:spacing w:before="247" w:line="246" w:lineRule="auto"/>
        <w:ind w:left="180" w:right="11" w:firstLine="0"/>
        <w:jc w:val="both"/>
        <w:rPr>
          <w:rFonts w:ascii="Roboto" w:hAnsi="Roboto" w:eastAsia="Roboto" w:cs="Roboto"/>
          <w:i w:val="1"/>
          <w:color w:val="000000"/>
        </w:rPr>
      </w:pPr>
      <w:r w:rsidRPr="00000000" w:rsidDel="00000000" w:rsidR="00000000">
        <w:rPr>
          <w:rFonts w:ascii="Roboto" w:hAnsi="Roboto" w:eastAsia="Roboto" w:cs="Roboto"/>
          <w:i w:val="1"/>
          <w:color w:val="000000"/>
          <w:highlight w:val="white"/>
          <w:rtl w:val="0"/>
        </w:rPr>
        <w:t xml:space="preserve">The appropriate steps shall include – (a) documenting the financial institution’s risk assessments; (b) considering all</w:t>
      </w:r>
      <w:r w:rsidRPr="00000000" w:rsidDel="00000000" w:rsidR="00000000">
        <w:rPr>
          <w:rFonts w:ascii="Roboto" w:hAnsi="Roboto" w:eastAsia="Roboto" w:cs="Roboto"/>
          <w:i w:val="1"/>
          <w:color w:val="000000"/>
          <w:rtl w:val="0"/>
        </w:rPr>
        <w:t xml:space="preserve"> </w:t>
      </w:r>
      <w:r w:rsidRPr="00000000" w:rsidDel="00000000" w:rsidR="00000000">
        <w:rPr>
          <w:rFonts w:ascii="Roboto" w:hAnsi="Roboto" w:eastAsia="Roboto" w:cs="Roboto"/>
          <w:i w:val="1"/>
          <w:color w:val="000000"/>
          <w:highlight w:val="white"/>
          <w:rtl w:val="0"/>
        </w:rPr>
        <w:t xml:space="preserve">the relevant risk factors before determining the level of overall risk and the appropriate type and extent of mitigation</w:t>
      </w:r>
      <w:r w:rsidRPr="00000000" w:rsidDel="00000000" w:rsidR="00000000">
        <w:rPr>
          <w:rFonts w:ascii="Roboto" w:hAnsi="Roboto" w:eastAsia="Roboto" w:cs="Roboto"/>
          <w:i w:val="1"/>
          <w:color w:val="000000"/>
          <w:rtl w:val="0"/>
        </w:rPr>
        <w:t xml:space="preserve"> </w:t>
      </w:r>
      <w:r w:rsidRPr="00000000" w:rsidDel="00000000" w:rsidR="00000000">
        <w:rPr>
          <w:rFonts w:ascii="Roboto" w:hAnsi="Roboto" w:eastAsia="Roboto" w:cs="Roboto"/>
          <w:i w:val="1"/>
          <w:color w:val="000000"/>
          <w:highlight w:val="white"/>
          <w:rtl w:val="0"/>
        </w:rPr>
        <w:t xml:space="preserve">to be applied; (c) keeping the financial institution’s risk assessments up-to-date; and (d) having appropriate</w:t>
      </w:r>
      <w:r w:rsidRPr="00000000" w:rsidDel="00000000" w:rsidR="00000000">
        <w:rPr>
          <w:rFonts w:ascii="Roboto" w:hAnsi="Roboto" w:eastAsia="Roboto" w:cs="Roboto"/>
          <w:i w:val="1"/>
          <w:color w:val="000000"/>
          <w:rtl w:val="0"/>
        </w:rPr>
        <w:t xml:space="preserve"> </w:t>
      </w:r>
      <w:r w:rsidRPr="00000000" w:rsidDel="00000000" w:rsidR="00000000">
        <w:rPr>
          <w:rFonts w:ascii="Roboto" w:hAnsi="Roboto" w:eastAsia="Roboto" w:cs="Roboto"/>
          <w:i w:val="1"/>
          <w:color w:val="000000"/>
          <w:highlight w:val="white"/>
          <w:rtl w:val="0"/>
        </w:rPr>
        <w:t xml:space="preserve">mechanisms to provide its risk assessment information to the relevant authorities.”</w:t>
      </w:r>
      <w:r w:rsidRPr="00000000" w:rsidDel="00000000" w:rsidR="00000000">
        <w:rPr>
          <w:rFonts w:ascii="Roboto" w:hAnsi="Roboto" w:eastAsia="Roboto" w:cs="Roboto"/>
          <w:i w:val="1"/>
          <w:color w:val="000000"/>
          <w:vertAlign w:val="superscript"/>
          <w:rtl w:val="0"/>
        </w:rPr>
        <w:t xml:space="preserve">4</w:t>
      </w:r>
      <w:r w:rsidRPr="00000000" w:rsidDel="00000000" w:rsidR="00000000">
        <w:rPr>
          <w:rFonts w:ascii="Roboto" w:hAnsi="Roboto" w:eastAsia="Roboto" w:cs="Roboto"/>
          <w:i w:val="1"/>
          <w:color w:val="000000"/>
          <w:rtl w:val="0"/>
        </w:rPr>
        <w:t xml:space="preserve"> </w:t>
      </w:r>
    </w:p>
    <w:p w:rsidRPr="00000000" w:rsidR="00000000" w:rsidDel="00000000" w:rsidP="00000000" w:rsidRDefault="00000000" w14:paraId="00000079">
      <w:pPr>
        <w:widowControl w:val="0"/>
        <w:pBdr>
          <w:top w:val="nil" w:sz="0" w:space="0"/>
          <w:left w:val="nil" w:sz="0" w:space="0"/>
          <w:bottom w:val="nil" w:sz="0" w:space="0"/>
          <w:right w:val="nil" w:sz="0" w:space="0"/>
          <w:between w:val="nil" w:sz="0" w:space="0"/>
        </w:pBdr>
        <w:spacing w:before="260" w:line="264" w:lineRule="auto"/>
        <w:ind w:left="126" w:right="18" w:hanging="0.9999999999999964"/>
        <w:jc w:val="both"/>
        <w:rPr>
          <w:rFonts w:ascii="Roboto" w:hAnsi="Roboto" w:eastAsia="Roboto" w:cs="Roboto"/>
          <w:color w:val="000000"/>
        </w:rPr>
      </w:pPr>
      <w:r w:rsidRPr="00000000" w:rsidDel="00000000" w:rsidR="00000000">
        <w:rPr>
          <w:rFonts w:ascii="Roboto" w:hAnsi="Roboto" w:eastAsia="Roboto" w:cs="Roboto"/>
          <w:color w:val="000000"/>
          <w:highlight w:val="white"/>
          <w:rtl w:val="0"/>
        </w:rPr>
        <w:t xml:space="preserve">This is echoed by the Financial Action Task Force (“</w:t>
      </w:r>
      <w:r w:rsidRPr="00000000" w:rsidDel="00000000" w:rsidR="00000000">
        <w:rPr>
          <w:rFonts w:ascii="Roboto" w:hAnsi="Roboto" w:eastAsia="Roboto" w:cs="Roboto"/>
          <w:b w:val="1"/>
          <w:color w:val="000000"/>
          <w:highlight w:val="white"/>
          <w:rtl w:val="0"/>
        </w:rPr>
        <w:t xml:space="preserve">FATF</w:t>
      </w:r>
      <w:r w:rsidRPr="00000000" w:rsidDel="00000000" w:rsidR="00000000">
        <w:rPr>
          <w:rFonts w:ascii="Roboto" w:hAnsi="Roboto" w:eastAsia="Roboto" w:cs="Roboto"/>
          <w:color w:val="000000"/>
          <w:highlight w:val="white"/>
          <w:rtl w:val="0"/>
        </w:rPr>
        <w:t xml:space="preserve">”), an independent inter-governmental body that designs policies</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aimed at protecting the global financial system against money laundering, terrorist financing and the financing of the</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proliferation of weapons of mass destruction. The FATF Recommendations are recognised as the global anti-money</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laundering and counter-terrorist financing standard.</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7A">
      <w:pPr>
        <w:widowControl w:val="0"/>
        <w:pBdr>
          <w:top w:val="nil" w:sz="0" w:space="0"/>
          <w:left w:val="nil" w:sz="0" w:space="0"/>
          <w:bottom w:val="nil" w:sz="0" w:space="0"/>
          <w:right w:val="nil" w:sz="0" w:space="0"/>
          <w:between w:val="nil" w:sz="0" w:space="0"/>
        </w:pBdr>
        <w:spacing w:before="247" w:line="264" w:lineRule="auto"/>
        <w:ind w:left="127" w:right="16" w:hanging="5"/>
        <w:jc w:val="both"/>
        <w:rPr>
          <w:rFonts w:ascii="Roboto" w:hAnsi="Roboto" w:eastAsia="Roboto" w:cs="Roboto"/>
          <w:color w:val="000000"/>
        </w:rPr>
      </w:pPr>
      <w:r w:rsidRPr="00000000" w:rsidDel="00000000" w:rsidR="00000000">
        <w:rPr>
          <w:rFonts w:ascii="Roboto" w:hAnsi="Roboto" w:eastAsia="Roboto" w:cs="Roboto"/>
          <w:color w:val="000000"/>
          <w:highlight w:val="white"/>
          <w:rtl w:val="0"/>
        </w:rPr>
        <w:t xml:space="preserve">As captured in its most recent February 2023 amendment of The FATF </w:t>
      </w:r>
      <w:r w:rsidRPr="00000000" w:rsidDel="00000000" w:rsidR="00000000">
        <w:rPr>
          <w:rFonts w:ascii="Roboto" w:hAnsi="Roboto" w:eastAsia="Roboto" w:cs="Roboto"/>
          <w:highlight w:val="white"/>
          <w:rtl w:val="0"/>
        </w:rPr>
        <w:t xml:space="preserve">Recommendations</w:t>
      </w:r>
      <w:r w:rsidRPr="00000000" w:rsidDel="00000000" w:rsidR="00000000">
        <w:rPr>
          <w:rFonts w:ascii="Roboto" w:hAnsi="Roboto" w:eastAsia="Roboto" w:cs="Roboto"/>
          <w:color w:val="000000"/>
          <w:highlight w:val="white"/>
          <w:rtl w:val="0"/>
        </w:rPr>
        <w:t xml:space="preserve">, particularly under</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Recommendation 1, it calls for an identification, understanding and assessment of our ML/TF risks and to take action aimed</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at effectively mitigating those risks. The requirement applies in relation to the risks associated with new technologies under</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Recommendation 15, including VAs and the risks associated with VASPs that engage in or provide covered VA activities,</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operations, products, or services.</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7B">
      <w:pPr>
        <w:widowControl w:val="0"/>
        <w:pBdr>
          <w:top w:val="nil" w:sz="0" w:space="0"/>
          <w:left w:val="nil" w:sz="0" w:space="0"/>
          <w:bottom w:val="nil" w:sz="0" w:space="0"/>
          <w:right w:val="nil" w:sz="0" w:space="0"/>
          <w:between w:val="nil" w:sz="0" w:space="0"/>
        </w:pBdr>
        <w:spacing w:before="247" w:line="264" w:lineRule="auto"/>
        <w:ind w:left="121" w:right="15" w:firstLine="0"/>
        <w:jc w:val="both"/>
        <w:rPr>
          <w:rFonts w:ascii="Roboto" w:hAnsi="Roboto" w:eastAsia="Roboto" w:cs="Roboto"/>
          <w:color w:val="000000"/>
        </w:rPr>
      </w:pPr>
      <w:r w:rsidRPr="00000000" w:rsidDel="00000000" w:rsidR="00000000">
        <w:rPr>
          <w:rFonts w:ascii="Roboto" w:hAnsi="Roboto" w:eastAsia="Roboto" w:cs="Roboto"/>
          <w:color w:val="000000"/>
          <w:highlight w:val="white"/>
          <w:rtl w:val="0"/>
        </w:rPr>
        <w:t xml:space="preserve">An ongoing enhancement, it was as early as June 2019 where the FATF adopted an Interpretive </w:t>
      </w:r>
      <w:r w:rsidRPr="00000000" w:rsidDel="00000000" w:rsidR="00000000">
        <w:rPr>
          <w:rFonts w:ascii="Roboto" w:hAnsi="Roboto" w:eastAsia="Roboto" w:cs="Roboto"/>
          <w:highlight w:val="white"/>
          <w:rtl w:val="0"/>
        </w:rPr>
        <w:t xml:space="preserve">Note to</w:t>
      </w:r>
      <w:r w:rsidRPr="00000000" w:rsidDel="00000000" w:rsidR="00000000">
        <w:rPr>
          <w:rFonts w:ascii="Roboto" w:hAnsi="Roboto" w:eastAsia="Roboto" w:cs="Roboto"/>
          <w:color w:val="000000"/>
          <w:highlight w:val="white"/>
          <w:rtl w:val="0"/>
        </w:rPr>
        <w:t xml:space="preserve"> Recommendation</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15 (New Technologies) to further clarify how the FATF requirements should apply in relation to VAs and VASPs, in particular</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with regard to the application of the </w:t>
      </w:r>
      <w:r w:rsidRPr="00000000" w:rsidDel="00000000" w:rsidR="00000000">
        <w:rPr>
          <w:rFonts w:ascii="Roboto" w:hAnsi="Roboto" w:eastAsia="Roboto" w:cs="Roboto"/>
          <w:b w:val="1"/>
          <w:color w:val="000000"/>
          <w:highlight w:val="white"/>
          <w:rtl w:val="0"/>
        </w:rPr>
        <w:t xml:space="preserve">risk-based approach to VA activities or operations and VASPs</w:t>
      </w:r>
      <w:r w:rsidRPr="00000000" w:rsidDel="00000000" w:rsidR="00000000">
        <w:rPr>
          <w:rFonts w:ascii="Roboto" w:hAnsi="Roboto" w:eastAsia="Roboto" w:cs="Roboto"/>
          <w:color w:val="000000"/>
          <w:highlight w:val="white"/>
          <w:rtl w:val="0"/>
        </w:rPr>
        <w:t xml:space="preserve">; supervision or</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monitoring of VASPs for AML/CTF purposes; licensing or registration; preventive measures, such as customer due diligence,</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recordkeeping, and suspicious transaction reporting, among others; sanctions and other enforcement measures; and</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international cooperation.</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7C">
      <w:pPr>
        <w:widowControl w:val="0"/>
        <w:pBdr>
          <w:top w:val="nil" w:sz="0" w:space="0"/>
          <w:left w:val="nil" w:sz="0" w:space="0"/>
          <w:bottom w:val="nil" w:sz="0" w:space="0"/>
          <w:right w:val="nil" w:sz="0" w:space="0"/>
          <w:between w:val="nil" w:sz="0" w:space="0"/>
        </w:pBdr>
        <w:spacing w:before="247" w:line="264" w:lineRule="auto"/>
        <w:ind w:left="136" w:right="18" w:hanging="5"/>
        <w:jc w:val="both"/>
        <w:rPr>
          <w:rFonts w:ascii="Roboto" w:hAnsi="Roboto" w:eastAsia="Roboto" w:cs="Roboto"/>
          <w:color w:val="000000"/>
        </w:rPr>
      </w:pPr>
      <w:r w:rsidRPr="00000000" w:rsidDel="00000000" w:rsidR="00000000">
        <w:rPr>
          <w:rFonts w:ascii="Roboto" w:hAnsi="Roboto" w:eastAsia="Roboto" w:cs="Roboto"/>
          <w:color w:val="000000"/>
          <w:rtl w:val="0"/>
        </w:rPr>
        <w:t xml:space="preserve">Given </w:t>
      </w:r>
      <w:r w:rsidRPr="00000000" w:rsidDel="00000000" w:rsidR="00000000">
        <w:rPr>
          <w:rFonts w:ascii="Roboto" w:hAnsi="Roboto" w:eastAsia="Roboto" w:cs="Roboto"/>
          <w:rtl w:val="0"/>
        </w:rPr>
        <w:t xml:space="preserve">the Firm</w:t>
      </w:r>
      <w:r w:rsidRPr="00000000" w:rsidDel="00000000" w:rsidR="00000000">
        <w:rPr>
          <w:rFonts w:ascii="Roboto" w:hAnsi="Roboto" w:eastAsia="Roboto" w:cs="Roboto"/>
          <w:color w:val="000000"/>
          <w:rtl w:val="0"/>
        </w:rPr>
        <w:t xml:space="preserve">’s core business offerings and operations, Money Laundering, Terrorist Financing and Proliferation Financing risk has been identified as the primary compliance risk faced at this stage of development. </w:t>
      </w:r>
    </w:p>
    <w:p w:rsidRPr="00000000" w:rsidR="00000000" w:rsidDel="00000000" w:rsidP="00000000" w:rsidRDefault="00000000" w14:paraId="0000007D">
      <w:pPr>
        <w:widowControl w:val="0"/>
        <w:pBdr>
          <w:top w:val="nil" w:sz="0" w:space="0"/>
          <w:left w:val="nil" w:sz="0" w:space="0"/>
          <w:bottom w:val="nil" w:sz="0" w:space="0"/>
          <w:right w:val="nil" w:sz="0" w:space="0"/>
          <w:between w:val="nil" w:sz="0" w:space="0"/>
        </w:pBdr>
        <w:spacing w:before="247" w:line="264" w:lineRule="auto"/>
        <w:ind w:left="136" w:right="18" w:hanging="5"/>
        <w:jc w:val="both"/>
        <w:rPr>
          <w:rFonts w:ascii="Roboto" w:hAnsi="Roboto" w:eastAsia="Roboto" w:cs="Roboto"/>
        </w:rPr>
      </w:pPr>
      <w:r w:rsidRPr="00000000" w:rsidDel="00000000" w:rsidR="00000000">
        <w:rPr>
          <w:rFonts w:ascii="Roboto" w:hAnsi="Roboto" w:eastAsia="Roboto" w:cs="Roboto"/>
          <w:rtl w:val="0"/>
        </w:rPr>
        <w:t xml:space="preserve">The AML-CTF EWRA takes into account various AML/CTF National Risk Assessment Regulations for VAs and VASPs.  </w:t>
      </w:r>
    </w:p>
    <w:p w:rsidRPr="00000000" w:rsidR="00000000" w:rsidDel="00000000" w:rsidP="00000000" w:rsidRDefault="00000000" w14:paraId="0000007E">
      <w:pPr>
        <w:widowControl w:val="0"/>
        <w:pBdr>
          <w:top w:val="nil" w:sz="0" w:space="0"/>
          <w:left w:val="nil" w:sz="0" w:space="0"/>
          <w:bottom w:val="nil" w:sz="0" w:space="0"/>
          <w:right w:val="nil" w:sz="0" w:space="0"/>
          <w:between w:val="nil" w:sz="0" w:space="0"/>
        </w:pBdr>
        <w:spacing w:before="247" w:line="264" w:lineRule="auto"/>
        <w:ind w:left="136" w:right="18" w:hanging="5"/>
        <w:jc w:val="both"/>
        <w:rPr>
          <w:rFonts w:ascii="Roboto" w:hAnsi="Roboto" w:eastAsia="Roboto" w:cs="Roboto"/>
        </w:rPr>
      </w:pPr>
      <w:r w:rsidRPr="00000000" w:rsidDel="00000000" w:rsidR="00000000">
        <w:rPr>
          <w:rFonts w:ascii="Roboto" w:hAnsi="Roboto" w:eastAsia="Roboto" w:cs="Roboto"/>
          <w:rtl w:val="0"/>
        </w:rPr>
        <w:t xml:space="preserve">In particular, for the Seychelles jurisdiction it is important to consider the findings of the Overall National Risk Assessment 2022 (“</w:t>
      </w:r>
      <w:r w:rsidRPr="00000000" w:rsidDel="00000000" w:rsidR="00000000">
        <w:rPr>
          <w:rFonts w:ascii="Roboto" w:hAnsi="Roboto" w:eastAsia="Roboto" w:cs="Roboto"/>
          <w:b w:val="1"/>
          <w:rtl w:val="0"/>
        </w:rPr>
        <w:t xml:space="preserve">ONRA</w:t>
      </w:r>
      <w:r w:rsidRPr="00000000" w:rsidDel="00000000" w:rsidR="00000000">
        <w:rPr>
          <w:rFonts w:ascii="Roboto" w:hAnsi="Roboto" w:eastAsia="Roboto" w:cs="Roboto"/>
          <w:rtl w:val="0"/>
        </w:rPr>
        <w:t xml:space="preserve">”), carried out upon the recommendation of the FATF, which has resulted in the Seychelles Financial Services Authority (“</w:t>
      </w:r>
      <w:r w:rsidRPr="00000000" w:rsidDel="00000000" w:rsidR="00000000">
        <w:rPr>
          <w:rFonts w:ascii="Roboto" w:hAnsi="Roboto" w:eastAsia="Roboto" w:cs="Roboto"/>
          <w:b w:val="1"/>
          <w:rtl w:val="0"/>
        </w:rPr>
        <w:t xml:space="preserve">FSA</w:t>
      </w:r>
      <w:r w:rsidRPr="00000000" w:rsidDel="00000000" w:rsidR="00000000">
        <w:rPr>
          <w:rFonts w:ascii="Roboto" w:hAnsi="Roboto" w:eastAsia="Roboto" w:cs="Roboto"/>
          <w:rtl w:val="0"/>
        </w:rPr>
        <w:t xml:space="preserve">”) most recently adopting a regulatory </w:t>
      </w:r>
      <w:r w:rsidRPr="00000000" w:rsidDel="00000000" w:rsidR="00000000">
        <w:rPr>
          <w:rtl w:val="0"/>
        </w:rPr>
        <w:t xml:space="preserve">framework to regulate VA and VASPs incorporated in the Seychelles under the Virtual Asset Service Providers Act, 2024 (“</w:t>
      </w:r>
      <w:r w:rsidRPr="00000000" w:rsidDel="00000000" w:rsidR="00000000">
        <w:rPr>
          <w:b w:val="1"/>
          <w:rtl w:val="0"/>
        </w:rPr>
        <w:t xml:space="preserve">VASP Act</w:t>
      </w:r>
      <w:r w:rsidRPr="00000000" w:rsidDel="00000000" w:rsidR="00000000">
        <w:rPr>
          <w:rtl w:val="0"/>
        </w:rPr>
        <w:t xml:space="preserve">”) which came into force on 1</w:t>
      </w:r>
      <w:r w:rsidRPr="00000000" w:rsidDel="00000000" w:rsidR="00000000">
        <w:rPr>
          <w:vertAlign w:val="superscript"/>
          <w:rtl w:val="0"/>
        </w:rPr>
        <w:t xml:space="preserve">st</w:t>
      </w:r>
      <w:r w:rsidRPr="00000000" w:rsidDel="00000000" w:rsidR="00000000">
        <w:rPr>
          <w:rtl w:val="0"/>
        </w:rPr>
        <w:t xml:space="preserve"> September 2024, with a transitional period for VASPs to apply for a licence by 31</w:t>
      </w:r>
      <w:r w:rsidRPr="00000000" w:rsidDel="00000000" w:rsidR="00000000">
        <w:rPr>
          <w:vertAlign w:val="superscript"/>
          <w:rtl w:val="0"/>
        </w:rPr>
        <w:t xml:space="preserve">st</w:t>
      </w:r>
      <w:r w:rsidRPr="00000000" w:rsidDel="00000000" w:rsidR="00000000">
        <w:rPr>
          <w:rtl w:val="0"/>
        </w:rPr>
        <w:t xml:space="preserve"> December 2024.</w:t>
      </w:r>
      <w:r w:rsidRPr="00000000" w:rsidDel="00000000" w:rsidR="00000000">
        <w:rPr>
          <w:rFonts w:ascii="Roboto" w:hAnsi="Roboto" w:eastAsia="Roboto" w:cs="Roboto"/>
          <w:rtl w:val="0"/>
        </w:rPr>
        <w:t xml:space="preserve"> </w:t>
      </w:r>
    </w:p>
    <w:p w:rsidRPr="00000000" w:rsidR="00000000" w:rsidDel="00000000" w:rsidP="00000000" w:rsidRDefault="00000000" w14:paraId="0000007F">
      <w:pPr>
        <w:widowControl w:val="0"/>
        <w:pBdr>
          <w:top w:val="nil" w:sz="0" w:space="0"/>
          <w:left w:val="nil" w:sz="0" w:space="0"/>
          <w:bottom w:val="nil" w:sz="0" w:space="0"/>
          <w:right w:val="nil" w:sz="0" w:space="0"/>
          <w:between w:val="nil" w:sz="0" w:space="0"/>
        </w:pBdr>
        <w:spacing w:before="247" w:line="264" w:lineRule="auto"/>
        <w:ind w:left="136" w:right="18" w:hanging="5"/>
        <w:jc w:val="both"/>
        <w:rPr>
          <w:rFonts w:ascii="Roboto" w:hAnsi="Roboto" w:eastAsia="Roboto" w:cs="Roboto"/>
        </w:rPr>
      </w:pPr>
      <w:r w:rsidRPr="00000000" w:rsidDel="00000000" w:rsidR="00000000">
        <w:rPr>
          <w:rFonts w:ascii="Roboto" w:hAnsi="Roboto" w:eastAsia="Roboto" w:cs="Roboto"/>
          <w:rtl w:val="0"/>
        </w:rPr>
        <w:t xml:space="preserve">Under the Seychelles Anti-Money Laundering and Countering the Financing of Terrorism Act 2020 (“</w:t>
      </w:r>
      <w:r w:rsidRPr="00000000" w:rsidDel="00000000" w:rsidR="00000000">
        <w:rPr>
          <w:rFonts w:ascii="Roboto" w:hAnsi="Roboto" w:eastAsia="Roboto" w:cs="Roboto"/>
          <w:b w:val="1"/>
          <w:rtl w:val="0"/>
        </w:rPr>
        <w:t xml:space="preserve">AML/CFT Act</w:t>
      </w:r>
      <w:r w:rsidRPr="00000000" w:rsidDel="00000000" w:rsidR="00000000">
        <w:rPr>
          <w:rFonts w:ascii="Roboto" w:hAnsi="Roboto" w:eastAsia="Roboto" w:cs="Roboto"/>
          <w:rtl w:val="0"/>
        </w:rPr>
        <w:t xml:space="preserve">”) Nest now has a statutory obligation to “</w:t>
      </w:r>
      <w:r w:rsidRPr="00000000" w:rsidDel="00000000" w:rsidR="00000000">
        <w:rPr>
          <w:rFonts w:ascii="Roboto" w:hAnsi="Roboto" w:eastAsia="Roboto" w:cs="Roboto"/>
          <w:i w:val="1"/>
          <w:rtl w:val="0"/>
        </w:rPr>
        <w:t xml:space="preserve">identify, assess, understand and monitor its risks of money laundering and terrorism financing activities and take appropriate measures to mitigate the risks identified</w:t>
      </w:r>
      <w:r w:rsidRPr="00000000" w:rsidDel="00000000" w:rsidR="00000000">
        <w:rPr>
          <w:rFonts w:ascii="Roboto" w:hAnsi="Roboto" w:eastAsia="Roboto" w:cs="Roboto"/>
          <w:rtl w:val="0"/>
        </w:rPr>
        <w:t xml:space="preserve">” and to register as a reporting entity with the Seychelles Financial investigation Unit (“</w:t>
      </w:r>
      <w:r w:rsidRPr="00000000" w:rsidDel="00000000" w:rsidR="00000000">
        <w:rPr>
          <w:rFonts w:ascii="Roboto" w:hAnsi="Roboto" w:eastAsia="Roboto" w:cs="Roboto"/>
          <w:b w:val="1"/>
          <w:rtl w:val="0"/>
        </w:rPr>
        <w:t xml:space="preserve">FIU</w:t>
      </w:r>
      <w:r w:rsidRPr="00000000" w:rsidDel="00000000" w:rsidR="00000000">
        <w:rPr>
          <w:rFonts w:ascii="Roboto" w:hAnsi="Roboto" w:eastAsia="Roboto" w:cs="Roboto"/>
          <w:rtl w:val="0"/>
        </w:rPr>
        <w:t xml:space="preserve">”) as a VASP.</w:t>
      </w:r>
    </w:p>
    <w:p w:rsidRPr="00000000" w:rsidR="00000000" w:rsidDel="00000000" w:rsidP="00000000" w:rsidRDefault="00000000" w14:paraId="00000080">
      <w:pPr>
        <w:widowControl w:val="0"/>
        <w:pBdr>
          <w:top w:val="nil" w:sz="0" w:space="0"/>
          <w:left w:val="nil" w:sz="0" w:space="0"/>
          <w:bottom w:val="nil" w:sz="0" w:space="0"/>
          <w:right w:val="nil" w:sz="0" w:space="0"/>
          <w:between w:val="nil" w:sz="0" w:space="0"/>
        </w:pBdr>
        <w:spacing w:before="247" w:line="264" w:lineRule="auto"/>
        <w:ind w:left="136" w:right="18" w:hanging="5"/>
        <w:jc w:val="both"/>
        <w:rPr>
          <w:rFonts w:ascii="Roboto" w:hAnsi="Roboto" w:eastAsia="Roboto" w:cs="Roboto"/>
        </w:rPr>
      </w:pPr>
      <w:r w:rsidRPr="00000000" w:rsidDel="00000000" w:rsidR="00000000">
        <w:rPr>
          <w:rtl w:val="0"/>
        </w:rPr>
      </w:r>
    </w:p>
    <w:p w:rsidRPr="00000000" w:rsidR="00000000" w:rsidDel="00000000" w:rsidP="00000000" w:rsidRDefault="00000000" w14:paraId="00000081">
      <w:pPr>
        <w:widowControl w:val="0"/>
        <w:pBdr>
          <w:top w:val="nil" w:sz="0" w:space="0"/>
          <w:left w:val="nil" w:sz="0" w:space="0"/>
          <w:bottom w:val="nil" w:sz="0" w:space="0"/>
          <w:right w:val="nil" w:sz="0" w:space="0"/>
          <w:between w:val="nil" w:sz="0" w:space="0"/>
        </w:pBdr>
        <w:spacing w:line="240" w:lineRule="auto"/>
        <w:ind w:left="130" w:firstLine="0"/>
        <w:rPr>
          <w:rFonts w:ascii="Roboto" w:hAnsi="Roboto" w:eastAsia="Roboto" w:cs="Roboto"/>
          <w:b w:val="1"/>
          <w:color w:val="f0b90b"/>
          <w:sz w:val="24"/>
          <w:szCs w:val="24"/>
        </w:rPr>
      </w:pPr>
      <w:r w:rsidRPr="00000000" w:rsidDel="00000000" w:rsidR="00000000">
        <w:rPr>
          <w:rFonts w:ascii="Roboto" w:hAnsi="Roboto" w:eastAsia="Roboto" w:cs="Roboto"/>
          <w:b w:val="1"/>
          <w:color w:val="f0b90b"/>
          <w:sz w:val="24"/>
          <w:szCs w:val="24"/>
          <w:rtl w:val="0"/>
        </w:rPr>
        <w:t xml:space="preserve">3. Risk Assessment Approach </w:t>
      </w:r>
    </w:p>
    <w:p w:rsidRPr="00000000" w:rsidR="00000000" w:rsidDel="00000000" w:rsidP="00000000" w:rsidRDefault="00000000" w14:paraId="00000082">
      <w:pPr>
        <w:widowControl w:val="0"/>
        <w:pBdr>
          <w:top w:val="nil" w:sz="0" w:space="0"/>
          <w:left w:val="nil" w:sz="0" w:space="0"/>
          <w:bottom w:val="nil" w:sz="0" w:space="0"/>
          <w:right w:val="nil" w:sz="0" w:space="0"/>
          <w:between w:val="nil" w:sz="0" w:space="0"/>
        </w:pBdr>
        <w:spacing w:before="409" w:line="264" w:lineRule="auto"/>
        <w:ind w:left="135" w:right="20" w:firstLine="0"/>
        <w:jc w:val="both"/>
        <w:rPr>
          <w:rFonts w:ascii="Roboto" w:hAnsi="Roboto" w:eastAsia="Roboto" w:cs="Roboto"/>
          <w:color w:val="000000"/>
        </w:rPr>
      </w:pPr>
      <w:r w:rsidRPr="00000000" w:rsidDel="00000000" w:rsidR="00000000">
        <w:rPr>
          <w:rFonts w:ascii="Roboto" w:hAnsi="Roboto" w:eastAsia="Roboto" w:cs="Roboto"/>
          <w:rtl w:val="0"/>
        </w:rPr>
        <w:t xml:space="preserve">The </w:t>
      </w:r>
      <w:r w:rsidRPr="00000000" w:rsidDel="00000000" w:rsidR="00000000">
        <w:rPr>
          <w:rFonts w:ascii="Roboto" w:hAnsi="Roboto" w:eastAsia="Roboto" w:cs="Roboto"/>
          <w:color w:val="000000"/>
          <w:rtl w:val="0"/>
        </w:rPr>
        <w:t xml:space="preserve">AML/CTF risk assessment framework is built on the principle of assessing risk across three layers, commencing with a “bottom up” approach. All three views are important to best help the organisation robustly understand the risk it faces. </w:t>
      </w:r>
    </w:p>
    <w:p w:rsidRPr="00000000" w:rsidR="00000000" w:rsidDel="00000000" w:rsidP="00000000" w:rsidRDefault="00000000" w14:paraId="00000083">
      <w:pPr>
        <w:widowControl w:val="0"/>
        <w:pBdr>
          <w:top w:val="nil" w:sz="0" w:space="0"/>
          <w:left w:val="nil" w:sz="0" w:space="0"/>
          <w:bottom w:val="nil" w:sz="0" w:space="0"/>
          <w:right w:val="nil" w:sz="0" w:space="0"/>
          <w:between w:val="nil" w:sz="0" w:space="0"/>
        </w:pBdr>
        <w:spacing w:before="247" w:line="264" w:lineRule="auto"/>
        <w:ind w:left="135" w:right="24" w:firstLine="0"/>
        <w:jc w:val="both"/>
        <w:rPr>
          <w:rFonts w:ascii="Roboto" w:hAnsi="Roboto" w:eastAsia="Roboto" w:cs="Roboto"/>
        </w:rPr>
      </w:pPr>
      <w:r w:rsidRPr="00000000" w:rsidDel="00000000" w:rsidR="00000000">
        <w:rPr>
          <w:rFonts w:ascii="Roboto" w:hAnsi="Roboto" w:eastAsia="Roboto" w:cs="Roboto"/>
          <w:b w:val="1"/>
          <w:color w:val="000000"/>
          <w:rtl w:val="0"/>
        </w:rPr>
        <w:t xml:space="preserve">Top Down</w:t>
      </w:r>
      <w:r w:rsidRPr="00000000" w:rsidDel="00000000" w:rsidR="00000000">
        <w:rPr>
          <w:rFonts w:ascii="Roboto" w:hAnsi="Roboto" w:eastAsia="Roboto" w:cs="Roboto"/>
          <w:color w:val="000000"/>
          <w:rtl w:val="0"/>
        </w:rPr>
        <w:t xml:space="preserve">: AML-CTF Enterprise-wide Risk Assessment. A holistic, high-level view of the AML risk across Binance and all of its subsidiaries. At this level, details and specific risks are aggregated into broader categories of risk. The primary, intended audience for this RA is Senior Management in the business and within Compliance. </w:t>
      </w:r>
      <w:r w:rsidRPr="00000000" w:rsidDel="00000000" w:rsidR="00000000">
        <w:rPr>
          <w:rtl w:val="0"/>
        </w:rPr>
      </w:r>
    </w:p>
    <w:p w:rsidRPr="00000000" w:rsidR="00000000" w:rsidDel="00000000" w:rsidP="00000000" w:rsidRDefault="00000000" w14:paraId="00000084">
      <w:pPr>
        <w:widowControl w:val="0"/>
        <w:pBdr>
          <w:top w:val="nil" w:sz="0" w:space="0"/>
          <w:left w:val="nil" w:sz="0" w:space="0"/>
          <w:bottom w:val="nil" w:sz="0" w:space="0"/>
          <w:right w:val="nil" w:sz="0" w:space="0"/>
          <w:between w:val="nil" w:sz="0" w:space="0"/>
        </w:pBdr>
        <w:spacing w:before="247" w:line="264" w:lineRule="auto"/>
        <w:ind w:left="135" w:right="24"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085">
      <w:pPr>
        <w:widowControl w:val="0"/>
        <w:pBdr>
          <w:top w:val="nil" w:sz="0" w:space="0"/>
          <w:left w:val="nil" w:sz="0" w:space="0"/>
          <w:bottom w:val="nil" w:sz="0" w:space="0"/>
          <w:right w:val="nil" w:sz="0" w:space="0"/>
          <w:between w:val="nil" w:sz="0" w:space="0"/>
        </w:pBdr>
        <w:spacing w:line="264" w:lineRule="auto"/>
        <w:ind w:left="135" w:right="37" w:firstLine="0"/>
        <w:jc w:val="both"/>
        <w:rPr>
          <w:rFonts w:ascii="Roboto" w:hAnsi="Roboto" w:eastAsia="Roboto" w:cs="Roboto"/>
          <w:color w:val="000000"/>
        </w:rPr>
      </w:pPr>
      <w:r w:rsidRPr="00000000" w:rsidDel="00000000" w:rsidR="00000000">
        <w:rPr>
          <w:rFonts w:ascii="Roboto" w:hAnsi="Roboto" w:eastAsia="Roboto" w:cs="Roboto"/>
          <w:b w:val="1"/>
          <w:color w:val="000000"/>
          <w:rtl w:val="0"/>
        </w:rPr>
        <w:t xml:space="preserve">Bottom Up</w:t>
      </w:r>
      <w:r w:rsidRPr="00000000" w:rsidDel="00000000" w:rsidR="00000000">
        <w:rPr>
          <w:rFonts w:ascii="Roboto" w:hAnsi="Roboto" w:eastAsia="Roboto" w:cs="Roboto"/>
          <w:color w:val="000000"/>
          <w:rtl w:val="0"/>
        </w:rPr>
        <w:t xml:space="preserve">: Product Family Risk Assessment (“</w:t>
      </w:r>
      <w:r w:rsidRPr="00000000" w:rsidDel="00000000" w:rsidR="00000000">
        <w:rPr>
          <w:rFonts w:ascii="Roboto" w:hAnsi="Roboto" w:eastAsia="Roboto" w:cs="Roboto"/>
          <w:b w:val="1"/>
          <w:color w:val="000000"/>
          <w:rtl w:val="0"/>
        </w:rPr>
        <w:t xml:space="preserve">P(F)RA</w:t>
      </w:r>
      <w:r w:rsidRPr="00000000" w:rsidDel="00000000" w:rsidR="00000000">
        <w:rPr>
          <w:rFonts w:ascii="Roboto" w:hAnsi="Roboto" w:eastAsia="Roboto" w:cs="Roboto"/>
          <w:color w:val="000000"/>
          <w:rtl w:val="0"/>
        </w:rPr>
        <w:t xml:space="preserve">”). A focused assessment of the AML risk faced by a specific product or service offered by Binance. The intended audience for this Risk Assessment includes the product teams that manage the products</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color w:val="000000"/>
          <w:rtl w:val="0"/>
        </w:rPr>
        <w:t xml:space="preserve">Compliance professionals are charged with ensuring the AML program sufficiently covers the product, and regulators or other external parties in regions where the product is offered. </w:t>
      </w:r>
    </w:p>
    <w:p w:rsidRPr="00000000" w:rsidR="00000000" w:rsidDel="00000000" w:rsidP="00000000" w:rsidRDefault="00000000" w14:paraId="00000086">
      <w:pPr>
        <w:widowControl w:val="0"/>
        <w:pBdr>
          <w:top w:val="nil" w:sz="0" w:space="0"/>
          <w:left w:val="nil" w:sz="0" w:space="0"/>
          <w:bottom w:val="nil" w:sz="0" w:space="0"/>
          <w:right w:val="nil" w:sz="0" w:space="0"/>
          <w:between w:val="nil" w:sz="0" w:space="0"/>
        </w:pBdr>
        <w:spacing w:before="247" w:line="264" w:lineRule="auto"/>
        <w:ind w:left="135" w:right="13"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As part of the Version 2.0 Update, Binance embarked on a subsequent dedicated review at the product family level. This was driven by a combination of: </w:t>
      </w:r>
    </w:p>
    <w:p w:rsidRPr="00000000" w:rsidR="00000000" w:rsidDel="00000000" w:rsidP="00000000" w:rsidRDefault="00000000" w14:paraId="00000087">
      <w:pPr>
        <w:widowControl w:val="0"/>
        <w:pBdr>
          <w:top w:val="nil" w:sz="0" w:space="0"/>
          <w:left w:val="nil" w:sz="0" w:space="0"/>
          <w:bottom w:val="nil" w:sz="0" w:space="0"/>
          <w:right w:val="nil" w:sz="0" w:space="0"/>
          <w:between w:val="nil" w:sz="0" w:space="0"/>
        </w:pBdr>
        <w:spacing w:before="247" w:line="264" w:lineRule="auto"/>
        <w:ind w:left="135" w:right="21"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(a) data that allowed us to comprehensively understand the ML/TF exposures of the product family; </w:t>
      </w:r>
    </w:p>
    <w:p w:rsidRPr="00000000" w:rsidR="00000000" w:rsidDel="00000000" w:rsidP="00000000" w:rsidRDefault="00000000" w14:paraId="00000088">
      <w:pPr>
        <w:widowControl w:val="0"/>
        <w:pBdr>
          <w:top w:val="nil" w:sz="0" w:space="0"/>
          <w:left w:val="nil" w:sz="0" w:space="0"/>
          <w:bottom w:val="nil" w:sz="0" w:space="0"/>
          <w:right w:val="nil" w:sz="0" w:space="0"/>
          <w:between w:val="nil" w:sz="0" w:space="0"/>
        </w:pBdr>
        <w:spacing w:before="247" w:line="264" w:lineRule="auto"/>
        <w:ind w:left="135" w:right="21"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(b) thorough engagement across Binance’s global controllers be it KYC (including HRC), TM, Sanctions, Special Investigations, where there were product specific mechanisms to better mitigate the inherent risks posed by the product construct; </w:t>
      </w:r>
    </w:p>
    <w:p w:rsidRPr="00000000" w:rsidR="00000000" w:rsidDel="00000000" w:rsidP="00000000" w:rsidRDefault="00000000" w14:paraId="00000089">
      <w:pPr>
        <w:widowControl w:val="0"/>
        <w:pBdr>
          <w:top w:val="nil" w:sz="0" w:space="0"/>
          <w:left w:val="nil" w:sz="0" w:space="0"/>
          <w:bottom w:val="nil" w:sz="0" w:space="0"/>
          <w:right w:val="nil" w:sz="0" w:space="0"/>
          <w:between w:val="nil" w:sz="0" w:space="0"/>
        </w:pBdr>
        <w:spacing w:before="9" w:line="264" w:lineRule="auto"/>
        <w:ind w:left="135" w:right="38"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08A">
      <w:pPr>
        <w:widowControl w:val="0"/>
        <w:pBdr>
          <w:top w:val="nil" w:sz="0" w:space="0"/>
          <w:left w:val="nil" w:sz="0" w:space="0"/>
          <w:bottom w:val="nil" w:sz="0" w:space="0"/>
          <w:right w:val="nil" w:sz="0" w:space="0"/>
          <w:between w:val="nil" w:sz="0" w:space="0"/>
        </w:pBdr>
        <w:spacing w:before="9" w:line="264" w:lineRule="auto"/>
        <w:ind w:left="135" w:right="38"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(c) end-to-end interactions with the product and business owners which facilitated a healthier accommodation of product</w:t>
      </w:r>
      <w:r w:rsidRPr="00000000" w:rsidDel="00000000" w:rsidR="00000000">
        <w:rPr>
          <w:rFonts w:ascii="Roboto" w:hAnsi="Roboto" w:eastAsia="Roboto" w:cs="Roboto"/>
          <w:rtl w:val="0"/>
        </w:rPr>
        <w:t xml:space="preserve">-s</w:t>
      </w:r>
      <w:r w:rsidRPr="00000000" w:rsidDel="00000000" w:rsidR="00000000">
        <w:rPr>
          <w:rFonts w:ascii="Roboto" w:hAnsi="Roboto" w:eastAsia="Roboto" w:cs="Roboto"/>
          <w:color w:val="000000"/>
          <w:rtl w:val="0"/>
        </w:rPr>
        <w:t xml:space="preserve">pecific nuances that was not present in Version 1.0. </w:t>
      </w:r>
    </w:p>
    <w:p w:rsidRPr="00000000" w:rsidR="00000000" w:rsidDel="00000000" w:rsidP="00000000" w:rsidRDefault="00000000" w14:paraId="0000008B">
      <w:pPr>
        <w:widowControl w:val="0"/>
        <w:pBdr>
          <w:top w:val="nil" w:sz="0" w:space="0"/>
          <w:left w:val="nil" w:sz="0" w:space="0"/>
          <w:bottom w:val="nil" w:sz="0" w:space="0"/>
          <w:right w:val="nil" w:sz="0" w:space="0"/>
          <w:between w:val="nil" w:sz="0" w:space="0"/>
        </w:pBdr>
        <w:spacing w:before="247" w:line="264" w:lineRule="auto"/>
        <w:ind w:left="128" w:right="11" w:firstLine="5"/>
        <w:jc w:val="both"/>
        <w:rPr>
          <w:rFonts w:ascii="Roboto" w:hAnsi="Roboto" w:eastAsia="Roboto" w:cs="Roboto"/>
          <w:color w:val="000000"/>
        </w:rPr>
      </w:pPr>
      <w:r w:rsidRPr="00000000" w:rsidDel="00000000" w:rsidR="00000000">
        <w:rPr>
          <w:rFonts w:ascii="Roboto" w:hAnsi="Roboto" w:eastAsia="Roboto" w:cs="Roboto"/>
          <w:b w:val="1"/>
          <w:color w:val="000000"/>
          <w:rtl w:val="0"/>
        </w:rPr>
        <w:t xml:space="preserve">Middle Approach: </w:t>
      </w:r>
      <w:r w:rsidRPr="00000000" w:rsidDel="00000000" w:rsidR="00000000">
        <w:rPr>
          <w:rFonts w:ascii="Roboto" w:hAnsi="Roboto" w:eastAsia="Roboto" w:cs="Roboto"/>
          <w:color w:val="000000"/>
          <w:rtl w:val="0"/>
        </w:rPr>
        <w:t xml:space="preserve">These views of risk meet in the middle via a third type of RA referred to as a Business Risk Assessment (“</w:t>
      </w:r>
      <w:r w:rsidRPr="00000000" w:rsidDel="00000000" w:rsidR="00000000">
        <w:rPr>
          <w:rFonts w:ascii="Roboto" w:hAnsi="Roboto" w:eastAsia="Roboto" w:cs="Roboto"/>
          <w:b w:val="1"/>
          <w:color w:val="000000"/>
          <w:rtl w:val="0"/>
        </w:rPr>
        <w:t xml:space="preserve">BRA</w:t>
      </w:r>
      <w:r w:rsidRPr="00000000" w:rsidDel="00000000" w:rsidR="00000000">
        <w:rPr>
          <w:rFonts w:ascii="Roboto" w:hAnsi="Roboto" w:eastAsia="Roboto" w:cs="Roboto"/>
          <w:color w:val="000000"/>
          <w:rtl w:val="0"/>
        </w:rPr>
        <w:t xml:space="preserve">”). This view is specific to assessing the added AML/CTF risk exposures of a particular business line vertical. It encompasses the risks specific to that business vertical, as well as the P(F)RAs of the products offered within that business unit (some products may be offered in all of Binance’s business verticals, while others may only be offered in certain business units). The results of the BRAs for all of Binance’s applicable entities are rolled up and incorporated into the EWRA. </w:t>
      </w:r>
    </w:p>
    <w:p w:rsidRPr="00000000" w:rsidR="00000000" w:rsidDel="00000000" w:rsidP="00000000" w:rsidRDefault="00000000" w14:paraId="0000008C">
      <w:pPr>
        <w:widowControl w:val="0"/>
        <w:pBdr>
          <w:top w:val="nil" w:sz="0" w:space="0"/>
          <w:left w:val="nil" w:sz="0" w:space="0"/>
          <w:bottom w:val="nil" w:sz="0" w:space="0"/>
          <w:right w:val="nil" w:sz="0" w:space="0"/>
          <w:between w:val="nil" w:sz="0" w:space="0"/>
        </w:pBdr>
        <w:spacing w:before="315" w:line="240" w:lineRule="auto"/>
        <w:ind w:left="152" w:firstLine="0"/>
        <w:rPr>
          <w:rFonts w:ascii="Roboto" w:hAnsi="Roboto" w:eastAsia="Roboto" w:cs="Roboto"/>
          <w:color w:val="000000"/>
        </w:rPr>
      </w:pPr>
      <w:r w:rsidRPr="00000000" w:rsidDel="00000000" w:rsidR="00000000">
        <w:rPr>
          <w:rFonts w:ascii="Roboto" w:hAnsi="Roboto" w:eastAsia="Roboto" w:cs="Roboto"/>
          <w:color w:val="000000"/>
        </w:rPr>
        <w:drawing>
          <wp:inline distT="19050" distB="19050" distL="19050" distR="19050">
            <wp:extent cx="5676900" cy="1941651"/>
            <wp:effectExtent l="0" t="0" r="0" b="0"/>
            <wp:docPr id="26" name="image11.png"/>
            <a:graphic>
              <a:graphicData uri="http://schemas.openxmlformats.org/drawingml/2006/picture">
                <pic:pic>
                  <pic:nvPicPr>
                    <pic:cNvPr id="0" name="image11.png"/>
                    <pic:cNvPicPr preferRelativeResize="0"/>
                  </pic:nvPicPr>
                  <pic:blipFill>
                    <a:blip r:embed="rId10"/>
                    <a:srcRect l="0" t="0" r="0" b="0"/>
                    <a:stretch>
                      <a:fillRect/>
                    </a:stretch>
                  </pic:blipFill>
                  <pic:spPr>
                    <a:xfrm>
                      <a:off x="0" y="0"/>
                      <a:ext cx="5676900" cy="1941651"/>
                    </a:xfrm>
                    <a:prstGeom prst="rect"/>
                    <a:ln/>
                  </pic:spPr>
                </pic:pic>
              </a:graphicData>
            </a:graphic>
          </wp:inline>
        </w:drawing>
      </w:r>
      <w:r w:rsidRPr="00000000" w:rsidDel="00000000" w:rsidR="00000000">
        <w:rPr>
          <w:rtl w:val="0"/>
        </w:rPr>
      </w:r>
    </w:p>
    <w:p w:rsidRPr="00000000" w:rsidR="00000000" w:rsidDel="00000000" w:rsidP="00000000" w:rsidRDefault="00000000" w14:paraId="0000008D">
      <w:pPr>
        <w:widowControl w:val="0"/>
        <w:pBdr>
          <w:top w:val="nil" w:sz="0" w:space="0"/>
          <w:left w:val="nil" w:sz="0" w:space="0"/>
          <w:bottom w:val="nil" w:sz="0" w:space="0"/>
          <w:right w:val="nil" w:sz="0" w:space="0"/>
          <w:between w:val="nil" w:sz="0" w:space="0"/>
        </w:pBdr>
        <w:spacing w:line="240" w:lineRule="auto"/>
        <w:rPr>
          <w:rFonts w:ascii="Roboto" w:hAnsi="Roboto" w:eastAsia="Roboto" w:cs="Roboto"/>
        </w:rPr>
      </w:pPr>
      <w:r w:rsidRPr="00000000" w:rsidDel="00000000" w:rsidR="00000000">
        <w:rPr>
          <w:rtl w:val="0"/>
        </w:rPr>
      </w:r>
    </w:p>
    <w:p w:rsidRPr="00000000" w:rsidR="00000000" w:rsidDel="00000000" w:rsidP="00000000" w:rsidRDefault="00000000" w14:paraId="0000008E">
      <w:pPr>
        <w:widowControl w:val="0"/>
        <w:pBdr>
          <w:top w:val="nil" w:sz="0" w:space="0"/>
          <w:left w:val="nil" w:sz="0" w:space="0"/>
          <w:bottom w:val="nil" w:sz="0" w:space="0"/>
          <w:right w:val="nil" w:sz="0" w:space="0"/>
          <w:between w:val="nil" w:sz="0" w:space="0"/>
        </w:pBdr>
        <w:spacing w:line="240" w:lineRule="auto"/>
        <w:rPr>
          <w:rFonts w:ascii="Roboto" w:hAnsi="Roboto" w:eastAsia="Roboto" w:cs="Roboto"/>
          <w:b w:val="1"/>
        </w:rPr>
      </w:pPr>
      <w:r w:rsidRPr="00000000" w:rsidDel="00000000" w:rsidR="00000000">
        <w:rPr>
          <w:rFonts w:ascii="Roboto" w:hAnsi="Roboto" w:eastAsia="Roboto" w:cs="Roboto"/>
          <w:b w:val="1"/>
          <w:color w:val="000000"/>
          <w:rtl w:val="0"/>
        </w:rPr>
        <w:t xml:space="preserve">Scope </w:t>
      </w:r>
      <w:r w:rsidRPr="00000000" w:rsidDel="00000000" w:rsidR="00000000">
        <w:rPr>
          <w:rtl w:val="0"/>
        </w:rPr>
      </w:r>
    </w:p>
    <w:p w:rsidRPr="00000000" w:rsidR="00000000" w:rsidDel="00000000" w:rsidP="00000000" w:rsidRDefault="00000000" w14:paraId="0000008F">
      <w:pPr>
        <w:widowControl w:val="0"/>
        <w:pBdr>
          <w:top w:val="nil" w:sz="0" w:space="0"/>
          <w:left w:val="nil" w:sz="0" w:space="0"/>
          <w:bottom w:val="nil" w:sz="0" w:space="0"/>
          <w:right w:val="nil" w:sz="0" w:space="0"/>
          <w:between w:val="nil" w:sz="0" w:space="0"/>
        </w:pBdr>
        <w:spacing w:line="240" w:lineRule="auto"/>
        <w:rPr>
          <w:rFonts w:ascii="Roboto" w:hAnsi="Roboto" w:eastAsia="Roboto" w:cs="Roboto"/>
          <w:b w:val="1"/>
        </w:rPr>
      </w:pPr>
      <w:r w:rsidRPr="00000000" w:rsidDel="00000000" w:rsidR="00000000">
        <w:rPr>
          <w:rtl w:val="0"/>
        </w:rPr>
      </w:r>
    </w:p>
    <w:p w:rsidRPr="00000000" w:rsidR="00000000" w:rsidDel="00000000" w:rsidP="00000000" w:rsidRDefault="00000000" w14:paraId="00000090">
      <w:pPr>
        <w:widowControl w:val="0"/>
        <w:pBdr>
          <w:top w:val="nil" w:sz="0" w:space="0"/>
          <w:left w:val="nil" w:sz="0" w:space="0"/>
          <w:bottom w:val="nil" w:sz="0" w:space="0"/>
          <w:right w:val="nil" w:sz="0" w:space="0"/>
          <w:between w:val="nil" w:sz="0" w:space="0"/>
        </w:pBdr>
        <w:spacing w:before="27" w:line="264" w:lineRule="auto"/>
        <w:ind w:right="1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risk assessment has been conducted across Binance’s .com product offerings and their corresponding business units/vertical, covering 7 categories. It forms the firm’s AML/CTF risk baseline and principal AML/CTF risk matrix, which is utilised by the local entities as the starting point for their periodic country risk assessments with the flexibility to tailor according to local jurisdiction regulatory nuances. </w:t>
      </w:r>
    </w:p>
    <w:p w:rsidRPr="00000000" w:rsidR="00000000" w:rsidDel="00000000" w:rsidP="00000000" w:rsidRDefault="00000000" w14:paraId="00000091">
      <w:pPr>
        <w:widowControl w:val="0"/>
        <w:pBdr>
          <w:top w:val="nil" w:sz="0" w:space="0"/>
          <w:left w:val="nil" w:sz="0" w:space="0"/>
          <w:bottom w:val="nil" w:sz="0" w:space="0"/>
          <w:right w:val="nil" w:sz="0" w:space="0"/>
          <w:between w:val="nil" w:sz="0" w:space="0"/>
        </w:pBdr>
        <w:spacing w:before="247" w:line="264" w:lineRule="auto"/>
        <w:ind w:right="13"/>
        <w:jc w:val="both"/>
        <w:rPr>
          <w:rFonts w:ascii="Roboto" w:hAnsi="Roboto" w:eastAsia="Roboto" w:cs="Roboto"/>
          <w:color w:val="000000"/>
        </w:rPr>
      </w:pPr>
      <w:r w:rsidRPr="00000000" w:rsidDel="00000000" w:rsidR="00000000">
        <w:rPr>
          <w:rFonts w:ascii="Roboto" w:hAnsi="Roboto" w:eastAsia="Roboto" w:cs="Roboto"/>
          <w:color w:val="000000"/>
          <w:rtl w:val="0"/>
        </w:rPr>
        <w:t xml:space="preserve">As captured in FATF's Updated Guidance - </w:t>
      </w:r>
      <w:r w:rsidRPr="00000000" w:rsidDel="00000000" w:rsidR="00000000">
        <w:rPr>
          <w:rFonts w:ascii="Roboto" w:hAnsi="Roboto" w:eastAsia="Roboto" w:cs="Roboto"/>
          <w:b w:val="1"/>
          <w:color w:val="000000"/>
          <w:rtl w:val="0"/>
        </w:rPr>
        <w:t xml:space="preserve">A Risk-Based Approach to Virtual Assets and Virtual Assets Service Providers (October 2021)</w:t>
      </w:r>
      <w:r w:rsidRPr="00000000" w:rsidDel="00000000" w:rsidR="00000000">
        <w:rPr>
          <w:rFonts w:ascii="Roboto" w:hAnsi="Roboto" w:eastAsia="Roboto" w:cs="Roboto"/>
          <w:color w:val="000000"/>
          <w:rtl w:val="0"/>
        </w:rPr>
        <w:t xml:space="preserve">, a VASP’s risk assessment should take into account all of the risk factors that the VASP as well as its competent authorities consider relevant, including the types of services, products, or transactions involved; customer risk; geographical factors; type(s) of VA exchanged, among other factors. </w:t>
      </w:r>
    </w:p>
    <w:p w:rsidRPr="00000000" w:rsidR="00000000" w:rsidDel="00000000" w:rsidP="00000000" w:rsidRDefault="00000000" w14:paraId="00000092">
      <w:pPr>
        <w:widowControl w:val="0"/>
        <w:pBdr>
          <w:top w:val="nil" w:sz="0" w:space="0"/>
          <w:left w:val="nil" w:sz="0" w:space="0"/>
          <w:bottom w:val="nil" w:sz="0" w:space="0"/>
          <w:right w:val="nil" w:sz="0" w:space="0"/>
          <w:between w:val="nil" w:sz="0" w:space="0"/>
        </w:pBdr>
        <w:spacing w:before="179" w:line="240" w:lineRule="auto"/>
        <w:ind w:left="121" w:firstLine="0"/>
        <w:rPr>
          <w:rFonts w:ascii="Roboto" w:hAnsi="Roboto" w:eastAsia="Roboto" w:cs="Roboto"/>
          <w:color w:val="000000"/>
        </w:rPr>
      </w:pPr>
      <w:r w:rsidRPr="00000000" w:rsidDel="00000000" w:rsidR="00000000">
        <w:rPr>
          <w:rFonts w:ascii="Roboto" w:hAnsi="Roboto" w:eastAsia="Roboto" w:cs="Roboto"/>
          <w:color w:val="000000"/>
          <w:rtl w:val="0"/>
        </w:rPr>
        <w:t xml:space="preserve">Across the 7 Risk Factors, we explore the key indicators (red flags)</w:t>
      </w:r>
      <w:r w:rsidRPr="00000000" w:rsidDel="00000000" w:rsidR="00000000">
        <w:rPr>
          <w:rFonts w:ascii="Roboto" w:hAnsi="Roboto" w:eastAsia="Roboto" w:cs="Roboto"/>
          <w:color w:val="000000"/>
          <w:vertAlign w:val="superscript"/>
          <w:rtl w:val="0"/>
        </w:rPr>
        <w:t xml:space="preserve">8 </w:t>
      </w:r>
      <w:r w:rsidRPr="00000000" w:rsidDel="00000000" w:rsidR="00000000">
        <w:rPr>
          <w:rFonts w:ascii="Roboto" w:hAnsi="Roboto" w:eastAsia="Roboto" w:cs="Roboto"/>
          <w:color w:val="000000"/>
          <w:rtl w:val="0"/>
        </w:rPr>
        <w:t xml:space="preserve">as guided by FATF on VASPs: </w:t>
      </w:r>
    </w:p>
    <w:p w:rsidRPr="00000000" w:rsidR="00000000" w:rsidDel="00000000" w:rsidP="00000000" w:rsidRDefault="00000000" w14:paraId="00000093">
      <w:pPr>
        <w:widowControl w:val="0"/>
        <w:numPr>
          <w:ilvl w:val="0"/>
          <w:numId w:val="5"/>
        </w:numPr>
        <w:pBdr>
          <w:top w:val="nil" w:sz="0" w:space="0"/>
          <w:left w:val="nil" w:sz="0" w:space="0"/>
          <w:bottom w:val="nil" w:sz="0" w:space="0"/>
          <w:right w:val="nil" w:sz="0" w:space="0"/>
          <w:between w:val="nil" w:sz="0" w:space="0"/>
        </w:pBdr>
        <w:spacing w:before="254" w:line="264" w:lineRule="auto"/>
        <w:ind w:left="720" w:right="25" w:hanging="360"/>
        <w:jc w:val="both"/>
        <w:rPr>
          <w:rFonts w:ascii="Roboto" w:hAnsi="Roboto" w:eastAsia="Roboto" w:cs="Roboto"/>
        </w:rPr>
      </w:pPr>
      <w:r w:rsidRPr="00000000" w:rsidDel="00000000" w:rsidR="00000000">
        <w:rPr>
          <w:rFonts w:ascii="Roboto" w:hAnsi="Roboto" w:eastAsia="Roboto" w:cs="Roboto"/>
          <w:color w:val="000000"/>
          <w:rtl w:val="0"/>
        </w:rPr>
        <w:t xml:space="preserve">Technological features that increase anonymity - use of peer-to-peer exchanges, mixing/ tumbling services or anonymity-enhanced </w:t>
      </w:r>
      <w:r w:rsidRPr="00000000" w:rsidDel="00000000" w:rsidR="00000000">
        <w:rPr>
          <w:rFonts w:ascii="Roboto" w:hAnsi="Roboto" w:eastAsia="Roboto" w:cs="Roboto"/>
          <w:rtl w:val="0"/>
        </w:rPr>
        <w:t xml:space="preserve">virtual </w:t>
      </w:r>
      <w:r w:rsidRPr="00000000" w:rsidDel="00000000" w:rsidR="00000000">
        <w:rPr>
          <w:rFonts w:ascii="Roboto" w:hAnsi="Roboto" w:eastAsia="Roboto" w:cs="Roboto"/>
          <w:color w:val="000000"/>
          <w:rtl w:val="0"/>
        </w:rPr>
        <w:t xml:space="preserve">assets. </w:t>
      </w:r>
      <w:r w:rsidRPr="00000000" w:rsidDel="00000000" w:rsidR="00000000">
        <w:rPr>
          <w:rtl w:val="0"/>
        </w:rPr>
      </w:r>
    </w:p>
    <w:p w:rsidRPr="00000000" w:rsidR="00000000" w:rsidDel="00000000" w:rsidP="00000000" w:rsidRDefault="00000000" w14:paraId="00000094">
      <w:pPr>
        <w:widowControl w:val="0"/>
        <w:numPr>
          <w:ilvl w:val="0"/>
          <w:numId w:val="5"/>
        </w:numPr>
        <w:pBdr>
          <w:top w:val="nil" w:sz="0" w:space="0"/>
          <w:left w:val="nil" w:sz="0" w:space="0"/>
          <w:bottom w:val="nil" w:sz="0" w:space="0"/>
          <w:right w:val="nil" w:sz="0" w:space="0"/>
          <w:between w:val="nil" w:sz="0" w:space="0"/>
        </w:pBdr>
        <w:spacing w:line="264" w:lineRule="auto"/>
        <w:ind w:left="720" w:right="555"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Geographical risks - criminals can exploit countries with weak, or absent, national measures for virtual assets. </w:t>
      </w:r>
    </w:p>
    <w:p w:rsidRPr="00000000" w:rsidR="00000000" w:rsidDel="00000000" w:rsidP="00000000" w:rsidRDefault="00000000" w14:paraId="00000095">
      <w:pPr>
        <w:widowControl w:val="0"/>
        <w:numPr>
          <w:ilvl w:val="0"/>
          <w:numId w:val="5"/>
        </w:numPr>
        <w:pBdr>
          <w:top w:val="nil" w:sz="0" w:space="0"/>
          <w:left w:val="nil" w:sz="0" w:space="0"/>
          <w:bottom w:val="nil" w:sz="0" w:space="0"/>
          <w:right w:val="nil" w:sz="0" w:space="0"/>
          <w:between w:val="nil" w:sz="0" w:space="0"/>
        </w:pBdr>
        <w:spacing w:line="264" w:lineRule="auto"/>
        <w:ind w:left="720" w:right="555"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Transaction patterns - that are irregular, unusual or uncommon which can suggest criminal activity. </w:t>
      </w:r>
    </w:p>
    <w:p w:rsidRPr="00000000" w:rsidR="00000000" w:rsidDel="00000000" w:rsidP="00000000" w:rsidRDefault="00000000" w14:paraId="00000096">
      <w:pPr>
        <w:widowControl w:val="0"/>
        <w:numPr>
          <w:ilvl w:val="0"/>
          <w:numId w:val="5"/>
        </w:numPr>
        <w:pBdr>
          <w:top w:val="nil" w:sz="0" w:space="0"/>
          <w:left w:val="nil" w:sz="0" w:space="0"/>
          <w:bottom w:val="nil" w:sz="0" w:space="0"/>
          <w:right w:val="nil" w:sz="0" w:space="0"/>
          <w:between w:val="nil" w:sz="0" w:space="0"/>
        </w:pBdr>
        <w:spacing w:line="264" w:lineRule="auto"/>
        <w:ind w:left="720" w:right="555"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Transaction size – if the amount and frequency have no logical business explanation. </w:t>
      </w:r>
    </w:p>
    <w:p w:rsidRPr="00000000" w:rsidR="00000000" w:rsidDel="00000000" w:rsidP="00000000" w:rsidRDefault="00000000" w14:paraId="00000097">
      <w:pPr>
        <w:widowControl w:val="0"/>
        <w:numPr>
          <w:ilvl w:val="0"/>
          <w:numId w:val="5"/>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Sender or recipient profiles - unusual behaviour can suggest criminal activity. </w:t>
      </w:r>
    </w:p>
    <w:p w:rsidRPr="00000000" w:rsidR="00000000" w:rsidDel="00000000" w:rsidP="00000000" w:rsidRDefault="00000000" w14:paraId="00000098">
      <w:pPr>
        <w:widowControl w:val="0"/>
        <w:numPr>
          <w:ilvl w:val="0"/>
          <w:numId w:val="5"/>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Source of funds or wealth - which can relate to criminal activity. </w:t>
      </w:r>
    </w:p>
    <w:p w:rsidRPr="00000000" w:rsidR="00000000" w:rsidDel="00000000" w:rsidP="00000000" w:rsidRDefault="00000000" w14:paraId="00000099">
      <w:pPr>
        <w:widowControl w:val="0"/>
        <w:pBdr>
          <w:top w:val="nil" w:sz="0" w:space="0"/>
          <w:left w:val="nil" w:sz="0" w:space="0"/>
          <w:bottom w:val="nil" w:sz="0" w:space="0"/>
          <w:right w:val="nil" w:sz="0" w:space="0"/>
          <w:between w:val="nil" w:sz="0" w:space="0"/>
        </w:pBdr>
        <w:spacing w:before="425" w:line="240" w:lineRule="auto"/>
        <w:ind w:left="126" w:firstLine="0"/>
        <w:rPr>
          <w:rFonts w:ascii="Roboto" w:hAnsi="Roboto" w:eastAsia="Roboto" w:cs="Roboto"/>
          <w:b w:val="1"/>
          <w:color w:val="f0b90b"/>
        </w:rPr>
      </w:pPr>
      <w:r w:rsidRPr="00000000" w:rsidDel="00000000" w:rsidR="00000000">
        <w:rPr>
          <w:rtl w:val="0"/>
        </w:rPr>
      </w:r>
    </w:p>
    <w:p w:rsidRPr="00000000" w:rsidR="00000000" w:rsidDel="00000000" w:rsidP="00000000" w:rsidRDefault="00000000" w14:paraId="0000009A">
      <w:pPr>
        <w:widowControl w:val="0"/>
        <w:pBdr>
          <w:top w:val="nil" w:sz="0" w:space="0"/>
          <w:left w:val="nil" w:sz="0" w:space="0"/>
          <w:bottom w:val="nil" w:sz="0" w:space="0"/>
          <w:right w:val="nil" w:sz="0" w:space="0"/>
          <w:between w:val="nil" w:sz="0" w:space="0"/>
        </w:pBdr>
        <w:spacing w:line="240" w:lineRule="auto"/>
        <w:ind w:left="126" w:firstLine="0"/>
        <w:rPr>
          <w:rFonts w:ascii="Roboto" w:hAnsi="Roboto" w:eastAsia="Roboto" w:cs="Roboto"/>
          <w:b w:val="1"/>
          <w:color w:val="f0b90b"/>
          <w:sz w:val="24"/>
          <w:szCs w:val="24"/>
        </w:rPr>
      </w:pPr>
      <w:r w:rsidRPr="00000000" w:rsidDel="00000000" w:rsidR="00000000">
        <w:rPr>
          <w:rtl w:val="0"/>
        </w:rPr>
      </w:r>
    </w:p>
    <w:p w:rsidRPr="00000000" w:rsidR="00000000" w:rsidDel="00000000" w:rsidP="00000000" w:rsidRDefault="00000000" w14:paraId="0000009B">
      <w:pPr>
        <w:widowControl w:val="0"/>
        <w:pBdr>
          <w:top w:val="nil" w:sz="0" w:space="0"/>
          <w:left w:val="nil" w:sz="0" w:space="0"/>
          <w:bottom w:val="nil" w:sz="0" w:space="0"/>
          <w:right w:val="nil" w:sz="0" w:space="0"/>
          <w:between w:val="nil" w:sz="0" w:space="0"/>
        </w:pBdr>
        <w:spacing w:line="240" w:lineRule="auto"/>
        <w:ind w:left="126" w:firstLine="0"/>
        <w:rPr>
          <w:rFonts w:ascii="Roboto" w:hAnsi="Roboto" w:eastAsia="Roboto" w:cs="Roboto"/>
          <w:b w:val="1"/>
          <w:color w:val="f0b90b"/>
          <w:sz w:val="24"/>
          <w:szCs w:val="24"/>
        </w:rPr>
      </w:pPr>
      <w:r w:rsidRPr="00000000" w:rsidDel="00000000" w:rsidR="00000000">
        <w:rPr>
          <w:rtl w:val="0"/>
        </w:rPr>
      </w:r>
    </w:p>
    <w:p w:rsidRPr="00000000" w:rsidR="00000000" w:rsidDel="00000000" w:rsidP="00000000" w:rsidRDefault="00000000" w14:paraId="0000009C">
      <w:pPr>
        <w:widowControl w:val="0"/>
        <w:pBdr>
          <w:top w:val="nil" w:sz="0" w:space="0"/>
          <w:left w:val="nil" w:sz="0" w:space="0"/>
          <w:bottom w:val="nil" w:sz="0" w:space="0"/>
          <w:right w:val="nil" w:sz="0" w:space="0"/>
          <w:between w:val="nil" w:sz="0" w:space="0"/>
        </w:pBdr>
        <w:spacing w:line="240" w:lineRule="auto"/>
        <w:ind w:left="126" w:firstLine="0"/>
        <w:rPr>
          <w:rFonts w:ascii="Roboto" w:hAnsi="Roboto" w:eastAsia="Roboto" w:cs="Roboto"/>
          <w:b w:val="1"/>
          <w:color w:val="f0b90b"/>
          <w:sz w:val="24"/>
          <w:szCs w:val="24"/>
        </w:rPr>
      </w:pPr>
      <w:r w:rsidRPr="00000000" w:rsidDel="00000000" w:rsidR="00000000">
        <w:rPr>
          <w:rFonts w:ascii="Roboto" w:hAnsi="Roboto" w:eastAsia="Roboto" w:cs="Roboto"/>
          <w:b w:val="1"/>
          <w:color w:val="f0b90b"/>
          <w:sz w:val="24"/>
          <w:szCs w:val="24"/>
          <w:rtl w:val="0"/>
        </w:rPr>
        <w:t xml:space="preserve">4. Risk Assessment Methodology </w:t>
      </w:r>
    </w:p>
    <w:p w:rsidRPr="00000000" w:rsidR="00000000" w:rsidDel="00000000" w:rsidP="00000000" w:rsidRDefault="00000000" w14:paraId="0000009D">
      <w:pPr>
        <w:widowControl w:val="0"/>
        <w:pBdr>
          <w:top w:val="nil" w:sz="0" w:space="0"/>
          <w:left w:val="nil" w:sz="0" w:space="0"/>
          <w:bottom w:val="nil" w:sz="0" w:space="0"/>
          <w:right w:val="nil" w:sz="0" w:space="0"/>
          <w:between w:val="nil" w:sz="0" w:space="0"/>
        </w:pBdr>
        <w:spacing w:before="156" w:line="240" w:lineRule="auto"/>
        <w:ind w:left="134"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Inherent Risk </w:t>
      </w:r>
    </w:p>
    <w:p w:rsidRPr="00000000" w:rsidR="00000000" w:rsidDel="00000000" w:rsidP="00000000" w:rsidRDefault="00000000" w14:paraId="0000009E">
      <w:pPr>
        <w:widowControl w:val="0"/>
        <w:pBdr>
          <w:top w:val="nil" w:sz="0" w:space="0"/>
          <w:left w:val="nil" w:sz="0" w:space="0"/>
          <w:bottom w:val="nil" w:sz="0" w:space="0"/>
          <w:right w:val="nil" w:sz="0" w:space="0"/>
          <w:between w:val="nil" w:sz="0" w:space="0"/>
        </w:pBdr>
        <w:spacing w:before="203" w:line="240" w:lineRule="auto"/>
        <w:ind w:left="138" w:firstLine="0"/>
        <w:rPr>
          <w:rFonts w:ascii="Roboto" w:hAnsi="Roboto" w:eastAsia="Roboto" w:cs="Roboto"/>
          <w:color w:val="000000"/>
        </w:rPr>
      </w:pPr>
      <w:r w:rsidRPr="00000000" w:rsidDel="00000000" w:rsidR="00000000">
        <w:rPr>
          <w:rFonts w:ascii="Roboto" w:hAnsi="Roboto" w:eastAsia="Roboto" w:cs="Roboto"/>
          <w:color w:val="000000"/>
          <w:rtl w:val="0"/>
        </w:rPr>
        <w:t xml:space="preserve">Inherent Risk(IR) Matrix = Impact x Likelihood </w:t>
      </w:r>
    </w:p>
    <w:p w:rsidRPr="00000000" w:rsidR="00000000" w:rsidDel="00000000" w:rsidP="00000000" w:rsidRDefault="00000000" w14:paraId="0000009F">
      <w:pPr>
        <w:widowControl w:val="0"/>
        <w:pBdr>
          <w:top w:val="nil" w:sz="0" w:space="0"/>
          <w:left w:val="nil" w:sz="0" w:space="0"/>
          <w:bottom w:val="nil" w:sz="0" w:space="0"/>
          <w:right w:val="nil" w:sz="0" w:space="0"/>
          <w:between w:val="nil" w:sz="0" w:space="0"/>
        </w:pBdr>
        <w:spacing w:before="203" w:line="240" w:lineRule="auto"/>
        <w:ind w:left="138" w:firstLine="0"/>
        <w:rPr>
          <w:rFonts w:ascii="Roboto" w:hAnsi="Roboto" w:eastAsia="Roboto" w:cs="Roboto"/>
        </w:rPr>
      </w:pPr>
      <w:r w:rsidRPr="00000000" w:rsidDel="00000000" w:rsidR="00000000">
        <w:rPr>
          <w:rFonts w:ascii="Roboto" w:hAnsi="Roboto" w:eastAsia="Roboto" w:cs="Roboto"/>
        </w:rPr>
        <w:drawing>
          <wp:inline distT="114300" distB="114300" distL="114300" distR="114300">
            <wp:extent cx="5972175" cy="2181225"/>
            <wp:effectExtent l="0" t="0" r="0" b="0"/>
            <wp:docPr id="25" name="image1.png"/>
            <a:graphic>
              <a:graphicData uri="http://schemas.openxmlformats.org/drawingml/2006/picture">
                <pic:pic>
                  <pic:nvPicPr>
                    <pic:cNvPr id="0" name="image1.png"/>
                    <pic:cNvPicPr preferRelativeResize="0"/>
                  </pic:nvPicPr>
                  <pic:blipFill>
                    <a:blip r:embed="rId11"/>
                    <a:srcRect l="0" t="0" r="0" b="0"/>
                    <a:stretch>
                      <a:fillRect/>
                    </a:stretch>
                  </pic:blipFill>
                  <pic:spPr>
                    <a:xfrm>
                      <a:off x="0" y="0"/>
                      <a:ext cx="5972175" cy="2181225"/>
                    </a:xfrm>
                    <a:prstGeom prst="rect"/>
                    <a:ln/>
                  </pic:spPr>
                </pic:pic>
              </a:graphicData>
            </a:graphic>
          </wp:inline>
        </w:drawing>
      </w:r>
      <w:r w:rsidRPr="00000000" w:rsidDel="00000000" w:rsidR="00000000">
        <w:rPr>
          <w:rtl w:val="0"/>
        </w:rPr>
      </w:r>
    </w:p>
    <w:p w:rsidRPr="00000000" w:rsidR="00000000" w:rsidDel="00000000" w:rsidP="00000000" w:rsidRDefault="00000000" w14:paraId="000000A0">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A1">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A2">
      <w:pPr>
        <w:widowControl w:val="0"/>
        <w:pBdr>
          <w:top w:val="nil" w:sz="0" w:space="0"/>
          <w:left w:val="nil" w:sz="0" w:space="0"/>
          <w:bottom w:val="nil" w:sz="0" w:space="0"/>
          <w:right w:val="nil" w:sz="0" w:space="0"/>
          <w:between w:val="nil" w:sz="0" w:space="0"/>
        </w:pBdr>
        <w:spacing w:line="264" w:lineRule="auto"/>
        <w:ind w:left="133" w:right="24" w:hanging="5.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This is the evaluation/quantification of the overall risk profile based on the business operations, strategy, activity and model. i.e the pure/starting risk position prior to taking any controls and/or mitigating factors into account. It is achieved by multiplying the assessed impact of the identified compliance risks by the assessed likelihood of the risk occurrence. </w:t>
      </w:r>
    </w:p>
    <w:p w:rsidRPr="00000000" w:rsidR="00000000" w:rsidDel="00000000" w:rsidP="00000000" w:rsidRDefault="00000000" w14:paraId="000000A3">
      <w:pPr>
        <w:widowControl w:val="0"/>
        <w:pBdr>
          <w:top w:val="nil" w:sz="0" w:space="0"/>
          <w:left w:val="nil" w:sz="0" w:space="0"/>
          <w:bottom w:val="nil" w:sz="0" w:space="0"/>
          <w:right w:val="nil" w:sz="0" w:space="0"/>
          <w:between w:val="nil" w:sz="0" w:space="0"/>
        </w:pBdr>
        <w:spacing w:before="209" w:line="264" w:lineRule="auto"/>
        <w:ind w:left="123" w:right="24" w:firstLine="10"/>
        <w:jc w:val="both"/>
        <w:rPr>
          <w:rFonts w:ascii="Roboto" w:hAnsi="Roboto" w:eastAsia="Roboto" w:cs="Roboto"/>
          <w:color w:val="000000"/>
        </w:rPr>
      </w:pPr>
      <w:r w:rsidRPr="00000000" w:rsidDel="00000000" w:rsidR="00000000">
        <w:rPr>
          <w:rFonts w:ascii="Roboto" w:hAnsi="Roboto" w:eastAsia="Roboto" w:cs="Roboto"/>
          <w:color w:val="000000"/>
          <w:rtl w:val="0"/>
        </w:rPr>
        <w:t xml:space="preserve">Binance utilises a 5-point scale, facilitating for better risk appreciation, insights and the tipping points between products families. </w:t>
      </w:r>
    </w:p>
    <w:p w:rsidRPr="00000000" w:rsidR="00000000" w:rsidDel="00000000" w:rsidP="00000000" w:rsidRDefault="00000000" w14:paraId="000000A4">
      <w:pPr>
        <w:widowControl w:val="0"/>
        <w:pBdr>
          <w:top w:val="nil" w:sz="0" w:space="0"/>
          <w:left w:val="nil" w:sz="0" w:space="0"/>
          <w:bottom w:val="nil" w:sz="0" w:space="0"/>
          <w:right w:val="nil" w:sz="0" w:space="0"/>
          <w:between w:val="nil" w:sz="0" w:space="0"/>
        </w:pBdr>
        <w:spacing w:line="240" w:lineRule="auto"/>
        <w:rPr>
          <w:rFonts w:ascii="Roboto" w:hAnsi="Roboto" w:eastAsia="Roboto" w:cs="Roboto"/>
          <w:b w:val="1"/>
        </w:rPr>
      </w:pPr>
      <w:r w:rsidRPr="00000000" w:rsidDel="00000000" w:rsidR="00000000">
        <w:rPr>
          <w:rtl w:val="0"/>
        </w:rPr>
      </w:r>
    </w:p>
    <w:p w:rsidRPr="00000000" w:rsidR="00000000" w:rsidDel="00000000" w:rsidP="00000000" w:rsidRDefault="00000000" w14:paraId="000000A5">
      <w:pPr>
        <w:widowControl w:val="0"/>
        <w:pBdr>
          <w:top w:val="nil" w:sz="0" w:space="0"/>
          <w:left w:val="nil" w:sz="0" w:space="0"/>
          <w:bottom w:val="nil" w:sz="0" w:space="0"/>
          <w:right w:val="nil" w:sz="0" w:space="0"/>
          <w:between w:val="nil" w:sz="0" w:space="0"/>
        </w:pBdr>
        <w:spacing w:line="240" w:lineRule="auto"/>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Likelihood </w:t>
      </w:r>
    </w:p>
    <w:p w:rsidRPr="00000000" w:rsidR="00000000" w:rsidDel="00000000" w:rsidP="00000000" w:rsidRDefault="00000000" w14:paraId="000000A6">
      <w:pPr>
        <w:widowControl w:val="0"/>
        <w:pBdr>
          <w:top w:val="nil" w:sz="0" w:space="0"/>
          <w:left w:val="nil" w:sz="0" w:space="0"/>
          <w:bottom w:val="nil" w:sz="0" w:space="0"/>
          <w:right w:val="nil" w:sz="0" w:space="0"/>
          <w:between w:val="nil" w:sz="0" w:space="0"/>
        </w:pBdr>
        <w:spacing w:line="240" w:lineRule="auto"/>
        <w:ind w:left="152" w:firstLine="0"/>
        <w:rPr>
          <w:rFonts w:ascii="Roboto" w:hAnsi="Roboto" w:eastAsia="Roboto" w:cs="Roboto"/>
          <w:b w:val="1"/>
          <w:color w:val="000000"/>
        </w:rPr>
      </w:pPr>
      <w:r w:rsidRPr="00000000" w:rsidDel="00000000" w:rsidR="00000000">
        <w:rPr>
          <w:rFonts w:ascii="Roboto" w:hAnsi="Roboto" w:eastAsia="Roboto" w:cs="Roboto"/>
          <w:b w:val="1"/>
          <w:color w:val="000000"/>
        </w:rPr>
        <w:drawing>
          <wp:inline distT="19050" distB="19050" distL="19050" distR="19050">
            <wp:extent cx="2624138" cy="2055150"/>
            <wp:effectExtent l="0" t="0" r="0" b="0"/>
            <wp:docPr id="28" name="image5.png"/>
            <a:graphic>
              <a:graphicData uri="http://schemas.openxmlformats.org/drawingml/2006/picture">
                <pic:pic>
                  <pic:nvPicPr>
                    <pic:cNvPr id="0" name="image5.png"/>
                    <pic:cNvPicPr preferRelativeResize="0"/>
                  </pic:nvPicPr>
                  <pic:blipFill>
                    <a:blip r:embed="rId12"/>
                    <a:srcRect l="0" t="0" r="0" b="0"/>
                    <a:stretch>
                      <a:fillRect/>
                    </a:stretch>
                  </pic:blipFill>
                  <pic:spPr>
                    <a:xfrm>
                      <a:off x="0" y="0"/>
                      <a:ext cx="2624138" cy="2055150"/>
                    </a:xfrm>
                    <a:prstGeom prst="rect"/>
                    <a:ln/>
                  </pic:spPr>
                </pic:pic>
              </a:graphicData>
            </a:graphic>
          </wp:inline>
        </w:drawing>
      </w:r>
      <w:r w:rsidRPr="00000000" w:rsidDel="00000000" w:rsidR="00000000">
        <w:rPr>
          <w:rtl w:val="0"/>
        </w:rPr>
      </w:r>
    </w:p>
    <w:p w:rsidRPr="00000000" w:rsidR="00000000" w:rsidDel="00000000" w:rsidP="00000000" w:rsidRDefault="00000000" w14:paraId="000000A7">
      <w:pPr>
        <w:widowControl w:val="0"/>
        <w:pBdr>
          <w:top w:val="nil" w:sz="0" w:space="0"/>
          <w:left w:val="nil" w:sz="0" w:space="0"/>
          <w:bottom w:val="nil" w:sz="0" w:space="0"/>
          <w:right w:val="nil" w:sz="0" w:space="0"/>
          <w:between w:val="nil" w:sz="0" w:space="0"/>
        </w:pBdr>
        <w:spacing w:line="240" w:lineRule="auto"/>
        <w:ind w:left="152" w:firstLine="0"/>
        <w:rPr>
          <w:rFonts w:ascii="Roboto" w:hAnsi="Roboto" w:eastAsia="Roboto" w:cs="Roboto"/>
          <w:b w:val="1"/>
        </w:rPr>
      </w:pPr>
      <w:r w:rsidRPr="00000000" w:rsidDel="00000000" w:rsidR="00000000">
        <w:rPr>
          <w:rtl w:val="0"/>
        </w:rPr>
      </w:r>
    </w:p>
    <w:p w:rsidRPr="00000000" w:rsidR="00000000" w:rsidDel="00000000" w:rsidP="00000000" w:rsidRDefault="00000000" w14:paraId="000000A8">
      <w:pPr>
        <w:widowControl w:val="0"/>
        <w:pBdr>
          <w:top w:val="nil" w:sz="0" w:space="0"/>
          <w:left w:val="nil" w:sz="0" w:space="0"/>
          <w:bottom w:val="nil" w:sz="0" w:space="0"/>
          <w:right w:val="nil" w:sz="0" w:space="0"/>
          <w:between w:val="nil" w:sz="0" w:space="0"/>
        </w:pBdr>
        <w:spacing w:line="240" w:lineRule="auto"/>
        <w:ind w:left="129" w:right="11" w:firstLine="5"/>
        <w:jc w:val="both"/>
        <w:rPr>
          <w:rFonts w:ascii="Roboto" w:hAnsi="Roboto" w:eastAsia="Roboto" w:cs="Roboto"/>
        </w:rPr>
      </w:pPr>
      <w:r w:rsidRPr="00000000" w:rsidDel="00000000" w:rsidR="00000000">
        <w:rPr>
          <w:rFonts w:ascii="Roboto" w:hAnsi="Roboto" w:eastAsia="Roboto" w:cs="Roboto"/>
          <w:color w:val="000000"/>
          <w:rtl w:val="0"/>
        </w:rPr>
        <w:t xml:space="preserve">Both Impact and Likelihood ratings are deliberately supported when assessed against (1) Reputational (2) Regulatory </w:t>
      </w:r>
      <w:r w:rsidRPr="00000000" w:rsidDel="00000000" w:rsidR="00000000">
        <w:rPr>
          <w:rFonts w:ascii="Roboto" w:hAnsi="Roboto" w:eastAsia="Roboto" w:cs="Roboto"/>
          <w:rtl w:val="0"/>
        </w:rPr>
        <w:t xml:space="preserve">and</w:t>
      </w:r>
      <w:r w:rsidRPr="00000000" w:rsidDel="00000000" w:rsidR="00000000">
        <w:rPr>
          <w:rFonts w:ascii="Roboto" w:hAnsi="Roboto" w:eastAsia="Roboto" w:cs="Roboto"/>
          <w:color w:val="000000"/>
          <w:rtl w:val="0"/>
        </w:rPr>
        <w:t xml:space="preserve"> Legal (3) User </w:t>
      </w:r>
      <w:r w:rsidRPr="00000000" w:rsidDel="00000000" w:rsidR="00000000">
        <w:rPr>
          <w:rFonts w:ascii="Roboto" w:hAnsi="Roboto" w:eastAsia="Roboto" w:cs="Roboto"/>
          <w:rtl w:val="0"/>
        </w:rPr>
        <w:t xml:space="preserve">and</w:t>
      </w:r>
      <w:r w:rsidRPr="00000000" w:rsidDel="00000000" w:rsidR="00000000">
        <w:rPr>
          <w:rFonts w:ascii="Roboto" w:hAnsi="Roboto" w:eastAsia="Roboto" w:cs="Roboto"/>
          <w:color w:val="000000"/>
          <w:rtl w:val="0"/>
        </w:rPr>
        <w:t xml:space="preserve"> Business Operations - for Impact, and Likelihood of risk occurring anchored against frequency and certainty. Inherent risk across the AML risk pillars are assessed from a pre-controls standpoint, i.e. we do not account for Binance’s controls at this stage of the review. Controls are assessed "Post-Controls". </w:t>
      </w:r>
      <w:r w:rsidRPr="00000000" w:rsidDel="00000000" w:rsidR="00000000">
        <w:rPr>
          <w:rtl w:val="0"/>
        </w:rPr>
      </w:r>
    </w:p>
    <w:p w:rsidRPr="00000000" w:rsidR="00000000" w:rsidDel="00000000" w:rsidP="00000000" w:rsidRDefault="00000000" w14:paraId="000000A9">
      <w:pPr>
        <w:widowControl w:val="0"/>
        <w:pBdr>
          <w:top w:val="nil" w:sz="0" w:space="0"/>
          <w:left w:val="nil" w:sz="0" w:space="0"/>
          <w:bottom w:val="nil" w:sz="0" w:space="0"/>
          <w:right w:val="nil" w:sz="0" w:space="0"/>
          <w:between w:val="nil" w:sz="0" w:space="0"/>
        </w:pBdr>
        <w:spacing w:line="240" w:lineRule="auto"/>
        <w:ind w:left="129" w:right="11" w:firstLine="5"/>
        <w:jc w:val="both"/>
        <w:rPr>
          <w:rFonts w:ascii="Roboto" w:hAnsi="Roboto" w:eastAsia="Roboto" w:cs="Roboto"/>
        </w:rPr>
      </w:pPr>
      <w:r w:rsidRPr="00000000" w:rsidDel="00000000" w:rsidR="00000000">
        <w:rPr>
          <w:rtl w:val="0"/>
        </w:rPr>
      </w:r>
    </w:p>
    <w:p w:rsidRPr="00000000" w:rsidR="00000000" w:rsidDel="00000000" w:rsidP="00000000" w:rsidRDefault="00000000" w14:paraId="000000AA">
      <w:pPr>
        <w:widowControl w:val="0"/>
        <w:pBdr>
          <w:top w:val="nil" w:sz="0" w:space="0"/>
          <w:left w:val="nil" w:sz="0" w:space="0"/>
          <w:bottom w:val="nil" w:sz="0" w:space="0"/>
          <w:right w:val="nil" w:sz="0" w:space="0"/>
          <w:between w:val="nil" w:sz="0" w:space="0"/>
        </w:pBdr>
        <w:spacing w:line="240" w:lineRule="auto"/>
        <w:ind w:left="134" w:firstLine="0"/>
        <w:jc w:val="both"/>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Impact </w:t>
      </w:r>
    </w:p>
    <w:p w:rsidRPr="00000000" w:rsidR="00000000" w:rsidDel="00000000" w:rsidP="00000000" w:rsidRDefault="00000000" w14:paraId="000000AB">
      <w:pPr>
        <w:widowControl w:val="0"/>
        <w:pBdr>
          <w:top w:val="nil" w:sz="0" w:space="0"/>
          <w:left w:val="nil" w:sz="0" w:space="0"/>
          <w:bottom w:val="nil" w:sz="0" w:space="0"/>
          <w:right w:val="nil" w:sz="0" w:space="0"/>
          <w:between w:val="nil" w:sz="0" w:space="0"/>
        </w:pBdr>
        <w:spacing w:line="240" w:lineRule="auto"/>
        <w:ind w:left="130" w:right="2314" w:firstLine="20"/>
        <w:jc w:val="both"/>
        <w:rPr>
          <w:rFonts w:ascii="Roboto" w:hAnsi="Roboto" w:eastAsia="Roboto" w:cs="Roboto"/>
          <w:b w:val="1"/>
          <w:color w:val="000000"/>
        </w:rPr>
      </w:pPr>
      <w:r w:rsidRPr="00000000" w:rsidDel="00000000" w:rsidR="00000000">
        <w:rPr>
          <w:rtl w:val="0"/>
        </w:rPr>
      </w:r>
      <w:r w:rsidRPr="00000000" w:rsidDel="00000000" w:rsidR="00000000">
        <w:drawing>
          <wp:anchor distT="114300" distB="114300" distL="114300" distR="114300" simplePos="0" relativeHeight="0" behindDoc="0" locked="0" layoutInCell="1" hidden="0" allowOverlap="1">
            <wp:simplePos x="0" y="0"/>
            <wp:positionH relativeFrom="column">
              <wp:posOffset>114300</wp:posOffset>
            </wp:positionH>
            <wp:positionV relativeFrom="paragraph">
              <wp:posOffset>114300</wp:posOffset>
            </wp:positionV>
            <wp:extent cx="4530266" cy="5622222"/>
            <wp:effectExtent l="0" t="0" r="0" b="0"/>
            <wp:wrapSquare wrapText="bothSides" distT="114300" distB="114300" distL="114300" distR="114300"/>
            <wp:docPr id="33" name="image4.png"/>
            <a:graphic>
              <a:graphicData uri="http://schemas.openxmlformats.org/drawingml/2006/picture">
                <pic:pic>
                  <pic:nvPicPr>
                    <pic:cNvPr id="0" name="image4.png"/>
                    <pic:cNvPicPr preferRelativeResize="0"/>
                  </pic:nvPicPr>
                  <pic:blipFill>
                    <a:blip r:embed="rId13"/>
                    <a:srcRect l="0" t="0" r="0" b="0"/>
                    <a:stretch>
                      <a:fillRect/>
                    </a:stretch>
                  </pic:blipFill>
                  <pic:spPr>
                    <a:xfrm>
                      <a:off x="0" y="0"/>
                      <a:ext cx="4530266" cy="5622222"/>
                    </a:xfrm>
                    <a:prstGeom prst="rect"/>
                    <a:ln/>
                  </pic:spPr>
                </pic:pic>
              </a:graphicData>
            </a:graphic>
          </wp:anchor>
        </w:drawing>
      </w:r>
    </w:p>
    <w:p w:rsidRPr="00000000" w:rsidR="00000000" w:rsidDel="00000000" w:rsidP="00000000" w:rsidRDefault="00000000" w14:paraId="000000AC">
      <w:pPr>
        <w:widowControl w:val="0"/>
        <w:pBdr>
          <w:top w:val="nil" w:sz="0" w:space="0"/>
          <w:left w:val="nil" w:sz="0" w:space="0"/>
          <w:bottom w:val="nil" w:sz="0" w:space="0"/>
          <w:right w:val="nil" w:sz="0" w:space="0"/>
          <w:between w:val="nil" w:sz="0" w:space="0"/>
        </w:pBdr>
        <w:spacing w:line="240" w:lineRule="auto"/>
        <w:ind w:left="130" w:right="2314" w:firstLine="20"/>
        <w:jc w:val="both"/>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Control Effectiveness </w:t>
      </w:r>
    </w:p>
    <w:p w:rsidRPr="00000000" w:rsidR="00000000" w:rsidDel="00000000" w:rsidP="00000000" w:rsidRDefault="00000000" w14:paraId="000000AD">
      <w:pPr>
        <w:widowControl w:val="0"/>
        <w:pBdr>
          <w:top w:val="nil" w:sz="0" w:space="0"/>
          <w:left w:val="nil" w:sz="0" w:space="0"/>
          <w:bottom w:val="nil" w:sz="0" w:space="0"/>
          <w:right w:val="nil" w:sz="0" w:space="0"/>
          <w:between w:val="nil" w:sz="0" w:space="0"/>
        </w:pBdr>
        <w:spacing w:line="240" w:lineRule="auto"/>
        <w:ind w:left="127" w:right="6" w:firstLine="3.000000000000007"/>
        <w:jc w:val="both"/>
        <w:rPr>
          <w:rFonts w:ascii="Roboto" w:hAnsi="Roboto" w:eastAsia="Roboto" w:cs="Roboto"/>
          <w:color w:val="000000"/>
        </w:rPr>
      </w:pPr>
      <w:r w:rsidRPr="00000000" w:rsidDel="00000000" w:rsidR="00000000">
        <w:rPr>
          <w:rFonts w:ascii="Roboto" w:hAnsi="Roboto" w:eastAsia="Roboto" w:cs="Roboto"/>
          <w:color w:val="000000"/>
          <w:rtl w:val="0"/>
        </w:rPr>
        <w:t xml:space="preserve">Control Effectiveness ("</w:t>
      </w:r>
      <w:r w:rsidRPr="00000000" w:rsidDel="00000000" w:rsidR="00000000">
        <w:rPr>
          <w:rFonts w:ascii="Roboto" w:hAnsi="Roboto" w:eastAsia="Roboto" w:cs="Roboto"/>
          <w:b w:val="1"/>
          <w:color w:val="000000"/>
          <w:rtl w:val="0"/>
        </w:rPr>
        <w:t xml:space="preserve">CE</w:t>
      </w:r>
      <w:r w:rsidRPr="00000000" w:rsidDel="00000000" w:rsidR="00000000">
        <w:rPr>
          <w:rFonts w:ascii="Roboto" w:hAnsi="Roboto" w:eastAsia="Roboto" w:cs="Roboto"/>
          <w:color w:val="000000"/>
          <w:rtl w:val="0"/>
        </w:rPr>
        <w:t xml:space="preserve">") considers the design and operating effectiveness of the "live" controls seen at </w:t>
      </w:r>
      <w:r w:rsidRPr="00000000" w:rsidDel="00000000" w:rsidR="00000000">
        <w:rPr>
          <w:rFonts w:ascii="Roboto" w:hAnsi="Roboto" w:eastAsia="Roboto" w:cs="Roboto"/>
          <w:rtl w:val="0"/>
        </w:rPr>
        <w:t xml:space="preserve">the Firm</w:t>
      </w:r>
      <w:r w:rsidRPr="00000000" w:rsidDel="00000000" w:rsidR="00000000">
        <w:rPr>
          <w:rFonts w:ascii="Roboto" w:hAnsi="Roboto" w:eastAsia="Roboto" w:cs="Roboto"/>
          <w:color w:val="000000"/>
          <w:rtl w:val="0"/>
        </w:rPr>
        <w:t xml:space="preserve">, i.e. how successful these controls are at mitigating the known/ expected ML/TF risks. </w:t>
      </w:r>
    </w:p>
    <w:p w:rsidRPr="00000000" w:rsidR="00000000" w:rsidDel="00000000" w:rsidP="00000000" w:rsidRDefault="00000000" w14:paraId="000000AE">
      <w:pPr>
        <w:widowControl w:val="0"/>
        <w:pBdr>
          <w:top w:val="nil" w:sz="0" w:space="0"/>
          <w:left w:val="nil" w:sz="0" w:space="0"/>
          <w:bottom w:val="nil" w:sz="0" w:space="0"/>
          <w:right w:val="nil" w:sz="0" w:space="0"/>
          <w:between w:val="nil" w:sz="0" w:space="0"/>
        </w:pBdr>
        <w:spacing w:before="247" w:line="264" w:lineRule="auto"/>
        <w:ind w:left="127" w:right="11" w:hanging="5"/>
        <w:jc w:val="both"/>
        <w:rPr>
          <w:rFonts w:ascii="Roboto" w:hAnsi="Roboto" w:eastAsia="Roboto" w:cs="Roboto"/>
          <w:color w:val="000000"/>
        </w:rPr>
      </w:pPr>
      <w:r w:rsidRPr="00000000" w:rsidDel="00000000" w:rsidR="00000000">
        <w:rPr>
          <w:rFonts w:ascii="Roboto" w:hAnsi="Roboto" w:eastAsia="Roboto" w:cs="Roboto"/>
          <w:color w:val="000000"/>
          <w:rtl w:val="0"/>
        </w:rPr>
        <w:t xml:space="preserve">A conservative approach to assessing the controls environment has been adopted for this risk assessment, as continued revisions are expected. This is driven by both regulatory requirements as well as industry best practices. We also account for ongoing controls remediation stemming from Internal Audit/External Audit/ Regulatory Exam findings, which will require existing controls to undergo further enhancements. </w:t>
      </w:r>
    </w:p>
    <w:p w:rsidRPr="00000000" w:rsidR="00000000" w:rsidDel="00000000" w:rsidP="00000000" w:rsidRDefault="00000000" w14:paraId="000000AF">
      <w:pPr>
        <w:widowControl w:val="0"/>
        <w:pBdr>
          <w:top w:val="nil" w:sz="0" w:space="0"/>
          <w:left w:val="nil" w:sz="0" w:space="0"/>
          <w:bottom w:val="nil" w:sz="0" w:space="0"/>
          <w:right w:val="nil" w:sz="0" w:space="0"/>
          <w:between w:val="nil" w:sz="0" w:space="0"/>
        </w:pBdr>
        <w:spacing w:before="247" w:line="264" w:lineRule="auto"/>
        <w:ind w:left="128" w:right="14" w:hanging="5"/>
        <w:jc w:val="both"/>
        <w:rPr>
          <w:rFonts w:ascii="Roboto" w:hAnsi="Roboto" w:eastAsia="Roboto" w:cs="Roboto"/>
          <w:color w:val="000000"/>
        </w:rPr>
      </w:pPr>
      <w:r w:rsidRPr="00000000" w:rsidDel="00000000" w:rsidR="00000000">
        <w:rPr>
          <w:rFonts w:ascii="Roboto" w:hAnsi="Roboto" w:eastAsia="Roboto" w:cs="Roboto"/>
          <w:color w:val="000000"/>
          <w:rtl w:val="0"/>
        </w:rPr>
        <w:t xml:space="preserve">A </w:t>
      </w:r>
      <w:r w:rsidRPr="00000000" w:rsidDel="00000000" w:rsidR="00000000">
        <w:rPr>
          <w:rFonts w:ascii="Roboto" w:hAnsi="Roboto" w:eastAsia="Roboto" w:cs="Roboto"/>
          <w:rtl w:val="0"/>
        </w:rPr>
        <w:t xml:space="preserve">four-</w:t>
      </w:r>
      <w:r w:rsidRPr="00000000" w:rsidDel="00000000" w:rsidR="00000000">
        <w:rPr>
          <w:rFonts w:ascii="Roboto" w:hAnsi="Roboto" w:eastAsia="Roboto" w:cs="Roboto"/>
          <w:color w:val="000000"/>
          <w:rtl w:val="0"/>
        </w:rPr>
        <w:t xml:space="preserve">point ratings scale is used in assessing the controls effectiveness, allowing for a better insight of the controls status and extent of its effectiveness. </w:t>
      </w:r>
    </w:p>
    <w:p w:rsidRPr="00000000" w:rsidR="00000000" w:rsidDel="00000000" w:rsidP="00000000" w:rsidRDefault="00000000" w14:paraId="000000B0">
      <w:pPr>
        <w:widowControl w:val="0"/>
        <w:pBdr>
          <w:top w:val="nil" w:sz="0" w:space="0"/>
          <w:left w:val="nil" w:sz="0" w:space="0"/>
          <w:bottom w:val="nil" w:sz="0" w:space="0"/>
          <w:right w:val="nil" w:sz="0" w:space="0"/>
          <w:between w:val="nil" w:sz="0" w:space="0"/>
        </w:pBdr>
        <w:spacing w:line="240" w:lineRule="auto"/>
        <w:ind w:left="152" w:firstLine="0"/>
        <w:rPr>
          <w:rFonts w:ascii="Roboto" w:hAnsi="Roboto" w:eastAsia="Roboto" w:cs="Roboto"/>
          <w:color w:val="000000"/>
        </w:rPr>
      </w:pPr>
      <w:r w:rsidRPr="00000000" w:rsidDel="00000000" w:rsidR="00000000">
        <w:rPr>
          <w:rFonts w:ascii="Roboto" w:hAnsi="Roboto" w:eastAsia="Roboto" w:cs="Roboto"/>
          <w:color w:val="000000"/>
        </w:rPr>
        <w:drawing>
          <wp:inline distT="19050" distB="19050" distL="19050" distR="19050">
            <wp:extent cx="4324350" cy="2657475"/>
            <wp:effectExtent l="0" t="0" r="0" b="0"/>
            <wp:docPr id="30" name="image7.png"/>
            <a:graphic>
              <a:graphicData uri="http://schemas.openxmlformats.org/drawingml/2006/picture">
                <pic:pic>
                  <pic:nvPicPr>
                    <pic:cNvPr id="0" name="image7.png"/>
                    <pic:cNvPicPr preferRelativeResize="0"/>
                  </pic:nvPicPr>
                  <pic:blipFill>
                    <a:blip r:embed="rId14"/>
                    <a:srcRect l="0" t="0" r="0" b="0"/>
                    <a:stretch>
                      <a:fillRect/>
                    </a:stretch>
                  </pic:blipFill>
                  <pic:spPr>
                    <a:xfrm>
                      <a:off x="0" y="0"/>
                      <a:ext cx="4324350" cy="2657475"/>
                    </a:xfrm>
                    <a:prstGeom prst="rect"/>
                    <a:ln/>
                  </pic:spPr>
                </pic:pic>
              </a:graphicData>
            </a:graphic>
          </wp:inline>
        </w:drawing>
      </w:r>
      <w:r w:rsidRPr="00000000" w:rsidDel="00000000" w:rsidR="00000000">
        <w:rPr>
          <w:rtl w:val="0"/>
        </w:rPr>
      </w:r>
    </w:p>
    <w:p w:rsidRPr="00000000" w:rsidR="00000000" w:rsidDel="00000000" w:rsidP="00000000" w:rsidRDefault="00000000" w14:paraId="000000B1">
      <w:pPr>
        <w:widowControl w:val="0"/>
        <w:pBdr>
          <w:top w:val="nil" w:sz="0" w:space="0"/>
          <w:left w:val="nil" w:sz="0" w:space="0"/>
          <w:bottom w:val="nil" w:sz="0" w:space="0"/>
          <w:right w:val="nil" w:sz="0" w:space="0"/>
          <w:between w:val="nil" w:sz="0" w:space="0"/>
        </w:pBdr>
        <w:spacing w:line="240" w:lineRule="auto"/>
        <w:ind w:left="135" w:firstLine="0"/>
        <w:rPr>
          <w:rFonts w:ascii="Roboto" w:hAnsi="Roboto" w:eastAsia="Roboto" w:cs="Roboto"/>
          <w:b w:val="1"/>
        </w:rPr>
      </w:pPr>
      <w:r w:rsidRPr="00000000" w:rsidDel="00000000" w:rsidR="00000000">
        <w:rPr>
          <w:rtl w:val="0"/>
        </w:rPr>
      </w:r>
    </w:p>
    <w:p w:rsidRPr="00000000" w:rsidR="00000000" w:rsidDel="00000000" w:rsidP="00000000" w:rsidRDefault="00000000" w14:paraId="000000B2">
      <w:pPr>
        <w:widowControl w:val="0"/>
        <w:pBdr>
          <w:top w:val="nil" w:sz="0" w:space="0"/>
          <w:left w:val="nil" w:sz="0" w:space="0"/>
          <w:bottom w:val="nil" w:sz="0" w:space="0"/>
          <w:right w:val="nil" w:sz="0" w:space="0"/>
          <w:between w:val="nil" w:sz="0" w:space="0"/>
        </w:pBdr>
        <w:spacing w:line="240" w:lineRule="auto"/>
        <w:ind w:left="135"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Residual Risk </w:t>
      </w:r>
    </w:p>
    <w:p w:rsidRPr="00000000" w:rsidR="00000000" w:rsidDel="00000000" w:rsidP="00000000" w:rsidRDefault="00000000" w14:paraId="000000B3">
      <w:pPr>
        <w:widowControl w:val="0"/>
        <w:pBdr>
          <w:top w:val="nil" w:sz="0" w:space="0"/>
          <w:left w:val="nil" w:sz="0" w:space="0"/>
          <w:bottom w:val="nil" w:sz="0" w:space="0"/>
          <w:right w:val="nil" w:sz="0" w:space="0"/>
          <w:between w:val="nil" w:sz="0" w:space="0"/>
        </w:pBdr>
        <w:spacing w:before="227" w:line="264" w:lineRule="auto"/>
        <w:ind w:left="125" w:right="20" w:firstLine="9.000000000000004"/>
        <w:jc w:val="both"/>
        <w:rPr>
          <w:rFonts w:ascii="Roboto" w:hAnsi="Roboto" w:eastAsia="Roboto" w:cs="Roboto"/>
          <w:color w:val="000000"/>
          <w:highlight w:val="white"/>
        </w:rPr>
      </w:pPr>
      <w:r w:rsidRPr="00000000" w:rsidDel="00000000" w:rsidR="00000000">
        <w:rPr>
          <w:rFonts w:ascii="Roboto" w:hAnsi="Roboto" w:eastAsia="Roboto" w:cs="Roboto"/>
          <w:color w:val="000000"/>
          <w:highlight w:val="white"/>
          <w:rtl w:val="0"/>
        </w:rPr>
        <w:t xml:space="preserve">Binance assesses residual risk the remainder (true) risk after applying controls. Effective controls will successfully mitigate</w:t>
      </w:r>
      <w:r w:rsidRPr="00000000" w:rsidDel="00000000" w:rsidR="00000000">
        <w:rPr>
          <w:rFonts w:ascii="Roboto" w:hAnsi="Roboto" w:eastAsia="Roboto" w:cs="Roboto"/>
          <w:color w:val="000000"/>
          <w:rtl w:val="0"/>
        </w:rPr>
        <w:t xml:space="preserve"> t</w:t>
      </w:r>
      <w:r w:rsidRPr="00000000" w:rsidDel="00000000" w:rsidR="00000000">
        <w:rPr>
          <w:rFonts w:ascii="Roboto" w:hAnsi="Roboto" w:eastAsia="Roboto" w:cs="Roboto"/>
          <w:color w:val="000000"/>
          <w:highlight w:val="white"/>
          <w:rtl w:val="0"/>
        </w:rPr>
        <w:t xml:space="preserve">he assessed inherent risk(IR) and taking into account other mitigating factors. Whilst ineffective controls(including control </w:t>
      </w:r>
      <w:r w:rsidRPr="00000000" w:rsidDel="00000000" w:rsidR="00000000">
        <w:rPr>
          <w:rFonts w:ascii="Roboto" w:hAnsi="Roboto" w:eastAsia="Roboto" w:cs="Roboto"/>
          <w:color w:val="000000"/>
          <w:rtl w:val="0"/>
        </w:rPr>
        <w:t xml:space="preserve">g</w:t>
      </w:r>
      <w:r w:rsidRPr="00000000" w:rsidDel="00000000" w:rsidR="00000000">
        <w:rPr>
          <w:rFonts w:ascii="Roboto" w:hAnsi="Roboto" w:eastAsia="Roboto" w:cs="Roboto"/>
          <w:color w:val="000000"/>
          <w:highlight w:val="white"/>
          <w:rtl w:val="0"/>
        </w:rPr>
        <w:t xml:space="preserve">aps) will have no impact on the IR and, in this case RR = IR. In the absence of sufficient control performance/operational </w:t>
      </w:r>
      <w:r w:rsidRPr="00000000" w:rsidDel="00000000" w:rsidR="00000000">
        <w:rPr>
          <w:rFonts w:ascii="Roboto" w:hAnsi="Roboto" w:eastAsia="Roboto" w:cs="Roboto"/>
          <w:color w:val="000000"/>
          <w:rtl w:val="0"/>
        </w:rPr>
        <w:t xml:space="preserve">t</w:t>
      </w:r>
      <w:r w:rsidRPr="00000000" w:rsidDel="00000000" w:rsidR="00000000">
        <w:rPr>
          <w:rFonts w:ascii="Roboto" w:hAnsi="Roboto" w:eastAsia="Roboto" w:cs="Roboto"/>
          <w:color w:val="000000"/>
          <w:highlight w:val="white"/>
          <w:rtl w:val="0"/>
        </w:rPr>
        <w:t xml:space="preserve">esting data, an expert judgement is used and solely based on an assessment of the controls design. </w:t>
      </w:r>
    </w:p>
    <w:p w:rsidRPr="00000000" w:rsidR="00000000" w:rsidDel="00000000" w:rsidP="00000000" w:rsidRDefault="00000000" w14:paraId="000000B4">
      <w:pPr>
        <w:widowControl w:val="0"/>
        <w:pBdr>
          <w:top w:val="nil" w:sz="0" w:space="0"/>
          <w:left w:val="nil" w:sz="0" w:space="0"/>
          <w:bottom w:val="nil" w:sz="0" w:space="0"/>
          <w:right w:val="nil" w:sz="0" w:space="0"/>
          <w:between w:val="nil" w:sz="0" w:space="0"/>
        </w:pBdr>
        <w:spacing w:before="227" w:line="264" w:lineRule="auto"/>
        <w:ind w:left="125" w:right="20" w:firstLine="9.000000000000004"/>
        <w:jc w:val="both"/>
        <w:rPr>
          <w:rFonts w:ascii="Roboto" w:hAnsi="Roboto" w:eastAsia="Roboto" w:cs="Roboto"/>
          <w:color w:val="000000"/>
        </w:rPr>
      </w:pPr>
      <w:r w:rsidRPr="00000000" w:rsidDel="00000000" w:rsidR="00000000">
        <w:rPr>
          <w:rFonts w:ascii="Roboto" w:hAnsi="Roboto" w:eastAsia="Roboto" w:cs="Roboto"/>
          <w:highlight w:val="white"/>
        </w:rPr>
        <w:drawing>
          <wp:inline distT="114300" distB="114300" distL="114300" distR="114300">
            <wp:extent cx="6000750" cy="2457450"/>
            <wp:effectExtent l="0" t="0" r="0" b="0"/>
            <wp:docPr id="29" name="image2.png"/>
            <a:graphic>
              <a:graphicData uri="http://schemas.openxmlformats.org/drawingml/2006/picture">
                <pic:pic>
                  <pic:nvPicPr>
                    <pic:cNvPr id="0" name="image2.png"/>
                    <pic:cNvPicPr preferRelativeResize="0"/>
                  </pic:nvPicPr>
                  <pic:blipFill>
                    <a:blip r:embed="rId15"/>
                    <a:srcRect l="0" t="0" r="0" b="0"/>
                    <a:stretch>
                      <a:fillRect/>
                    </a:stretch>
                  </pic:blipFill>
                  <pic:spPr>
                    <a:xfrm>
                      <a:off x="0" y="0"/>
                      <a:ext cx="6000750" cy="2457450"/>
                    </a:xfrm>
                    <a:prstGeom prst="rect"/>
                    <a:ln/>
                  </pic:spPr>
                </pic:pic>
              </a:graphicData>
            </a:graphic>
          </wp:inline>
        </w:drawing>
      </w:r>
      <w:r w:rsidRPr="00000000" w:rsidDel="00000000" w:rsidR="00000000">
        <w:rPr>
          <w:rtl w:val="0"/>
        </w:rPr>
      </w:r>
    </w:p>
    <w:p w:rsidRPr="00000000" w:rsidR="00000000" w:rsidDel="00000000" w:rsidP="00000000" w:rsidRDefault="00000000" w14:paraId="000000B5">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B6">
      <w:pPr>
        <w:widowControl w:val="0"/>
        <w:pBdr>
          <w:top w:val="nil" w:sz="0" w:space="0"/>
          <w:left w:val="nil" w:sz="0" w:space="0"/>
          <w:bottom w:val="nil" w:sz="0" w:space="0"/>
          <w:right w:val="nil" w:sz="0" w:space="0"/>
          <w:between w:val="nil" w:sz="0" w:space="0"/>
        </w:pBdr>
        <w:spacing w:line="240" w:lineRule="auto"/>
        <w:ind w:left="121"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Applied Risk Principles </w:t>
      </w:r>
    </w:p>
    <w:p w:rsidRPr="00000000" w:rsidR="00000000" w:rsidDel="00000000" w:rsidP="00000000" w:rsidRDefault="00000000" w14:paraId="000000B7">
      <w:pPr>
        <w:widowControl w:val="0"/>
        <w:pBdr>
          <w:top w:val="nil" w:sz="0" w:space="0"/>
          <w:left w:val="nil" w:sz="0" w:space="0"/>
          <w:bottom w:val="nil" w:sz="0" w:space="0"/>
          <w:right w:val="nil" w:sz="0" w:space="0"/>
          <w:between w:val="nil" w:sz="0" w:space="0"/>
        </w:pBdr>
        <w:spacing w:before="265" w:line="264" w:lineRule="auto"/>
        <w:ind w:left="126" w:right="11"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baseline RR is “Low” (1). For assessed risk factors with a “No” applicability response, inherent risk ("IR") = Residual Risk ("IR") of minimally 1. There is no accommodation of 0 or "no risk". Similarly, RR should not (cannot) exceed the initial IR. The stronger the assessed Control Effectiveness (“CE”), the higher the risk reduction effect on the IR and vice-versa. We have provided bandings of 1, 2, 3, 4, 5 for the IR categories of Low, Medium, Medium-High, High, and Critical. The CE ratings of Highly Effective, Effective, Partially Effective, and Ineffective, carry bandings of 0-3. Ineffective controls will have a CE of 0, i.e. There will be no reduction in IR where CE is Ineffective. RR for each risk question works as a subtraction equation of IR less CE. </w:t>
      </w:r>
    </w:p>
    <w:p w:rsidRPr="00000000" w:rsidR="00000000" w:rsidDel="00000000" w:rsidP="00000000" w:rsidRDefault="00000000" w14:paraId="000000B8">
      <w:pPr>
        <w:widowControl w:val="0"/>
        <w:pBdr>
          <w:top w:val="nil" w:sz="0" w:space="0"/>
          <w:left w:val="nil" w:sz="0" w:space="0"/>
          <w:bottom w:val="nil" w:sz="0" w:space="0"/>
          <w:right w:val="nil" w:sz="0" w:space="0"/>
          <w:between w:val="nil" w:sz="0" w:space="0"/>
        </w:pBdr>
        <w:spacing w:before="265" w:line="264" w:lineRule="auto"/>
        <w:ind w:left="126" w:right="11"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0B9">
      <w:pPr>
        <w:widowControl w:val="0"/>
        <w:pBdr>
          <w:top w:val="nil" w:sz="0" w:space="0"/>
          <w:left w:val="nil" w:sz="0" w:space="0"/>
          <w:bottom w:val="nil" w:sz="0" w:space="0"/>
          <w:right w:val="nil" w:sz="0" w:space="0"/>
          <w:between w:val="nil" w:sz="0" w:space="0"/>
        </w:pBdr>
        <w:spacing w:line="264" w:lineRule="auto"/>
        <w:ind w:left="123" w:right="15" w:firstLine="10"/>
        <w:jc w:val="both"/>
        <w:rPr>
          <w:rFonts w:ascii="Roboto" w:hAnsi="Roboto" w:eastAsia="Roboto" w:cs="Roboto"/>
          <w:color w:val="000000"/>
        </w:rPr>
      </w:pPr>
      <w:r w:rsidRPr="00000000" w:rsidDel="00000000" w:rsidR="00000000">
        <w:rPr>
          <w:rFonts w:ascii="Roboto" w:hAnsi="Roboto" w:eastAsia="Roboto" w:cs="Roboto"/>
          <w:color w:val="000000"/>
          <w:rtl w:val="0"/>
        </w:rPr>
        <w:t xml:space="preserve">Mathematically, where for e.g. an IR of Medium-High (3) is met with a CE of Highly Effective (4), with an RR of -1, you will find this will be automatically adjusted back to 1 (the baseline RR). This re-emphasizes risk principles that there will always be residual risk, i.e. no such thing as "no risk". </w:t>
      </w:r>
    </w:p>
    <w:p w:rsidRPr="00000000" w:rsidR="00000000" w:rsidDel="00000000" w:rsidP="00000000" w:rsidRDefault="00000000" w14:paraId="000000BA">
      <w:pPr>
        <w:widowControl w:val="0"/>
        <w:pBdr>
          <w:top w:val="nil" w:sz="0" w:space="0"/>
          <w:left w:val="nil" w:sz="0" w:space="0"/>
          <w:bottom w:val="nil" w:sz="0" w:space="0"/>
          <w:right w:val="nil" w:sz="0" w:space="0"/>
          <w:between w:val="nil" w:sz="0" w:space="0"/>
        </w:pBdr>
        <w:spacing w:before="300" w:line="240" w:lineRule="auto"/>
        <w:ind w:left="134"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ML/CTF Risk scoring methodology and risk weights </w:t>
      </w:r>
    </w:p>
    <w:p w:rsidRPr="00000000" w:rsidR="00000000" w:rsidDel="00000000" w:rsidP="00000000" w:rsidRDefault="00000000" w14:paraId="000000BB">
      <w:pPr>
        <w:widowControl w:val="0"/>
        <w:pBdr>
          <w:top w:val="nil" w:sz="0" w:space="0"/>
          <w:left w:val="nil" w:sz="0" w:space="0"/>
          <w:bottom w:val="nil" w:sz="0" w:space="0"/>
          <w:right w:val="nil" w:sz="0" w:space="0"/>
          <w:between w:val="nil" w:sz="0" w:space="0"/>
        </w:pBdr>
        <w:spacing w:before="265" w:line="264" w:lineRule="auto"/>
        <w:ind w:left="123" w:right="16"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Weightages have been distributed in alignment per Wolfsberg Guidance across depending on the risk categories. The Maximum Score (highest) is 5 - this is for scenarios where all IR is Critical with a CE rating of Ineffective, the lowest mathematically is -2, which is automatically adjusted back to 1 (Low). The Weighted Average Score is on a percentage scale, where there are 5 bands consistent with the IR-CE=RR bandings. Less than 20% generates an Overall FCC Rating for the Product (P(F)RA) if Low, between 20.01-40% generates a "Medium", 40.01-60% being "Medium-High", and so forth. The bands are equally weighted. </w:t>
      </w:r>
    </w:p>
    <w:p w:rsidRPr="00000000" w:rsidR="00000000" w:rsidDel="00000000" w:rsidP="00000000" w:rsidRDefault="00000000" w14:paraId="000000BC">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1c232"/>
        </w:rPr>
      </w:pPr>
      <w:r w:rsidRPr="00000000" w:rsidDel="00000000" w:rsidR="00000000">
        <w:rPr>
          <w:rtl w:val="0"/>
        </w:rPr>
      </w:r>
    </w:p>
    <w:p w:rsidRPr="00000000" w:rsidR="00000000" w:rsidDel="00000000" w:rsidP="00000000" w:rsidRDefault="00000000" w14:paraId="000000BD">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1c232"/>
          <w:sz w:val="24"/>
          <w:szCs w:val="24"/>
        </w:rPr>
      </w:pPr>
      <w:r w:rsidRPr="00000000" w:rsidDel="00000000" w:rsidR="00000000">
        <w:rPr>
          <w:rFonts w:ascii="Roboto" w:hAnsi="Roboto" w:eastAsia="Roboto" w:cs="Roboto"/>
          <w:b w:val="1"/>
          <w:color w:val="f1c232"/>
          <w:sz w:val="24"/>
          <w:szCs w:val="24"/>
          <w:rtl w:val="0"/>
        </w:rPr>
        <w:t xml:space="preserve">5. Results </w:t>
      </w:r>
    </w:p>
    <w:p w:rsidRPr="00000000" w:rsidR="00000000" w:rsidDel="00000000" w:rsidP="00000000" w:rsidRDefault="00000000" w14:paraId="000000BE">
      <w:pPr>
        <w:widowControl w:val="0"/>
        <w:pBdr>
          <w:top w:val="nil" w:sz="0" w:space="0"/>
          <w:left w:val="nil" w:sz="0" w:space="0"/>
          <w:bottom w:val="nil" w:sz="0" w:space="0"/>
          <w:right w:val="nil" w:sz="0" w:space="0"/>
          <w:between w:val="nil" w:sz="0" w:space="0"/>
        </w:pBdr>
        <w:spacing w:before="250" w:line="240" w:lineRule="auto"/>
        <w:ind w:left="121"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As stated above, Binance’s global enterprise-wide AML/CTF risk assessment sequentially consists of: </w:t>
      </w:r>
    </w:p>
    <w:p w:rsidRPr="00000000" w:rsidR="00000000" w:rsidDel="00000000" w:rsidP="00000000" w:rsidRDefault="00000000" w14:paraId="000000BF">
      <w:pPr>
        <w:widowControl w:val="0"/>
        <w:numPr>
          <w:ilvl w:val="0"/>
          <w:numId w:val="13"/>
        </w:numPr>
        <w:pBdr>
          <w:top w:val="nil" w:sz="0" w:space="0"/>
          <w:left w:val="nil" w:sz="0" w:space="0"/>
          <w:bottom w:val="nil" w:sz="0" w:space="0"/>
          <w:right w:val="nil" w:sz="0" w:space="0"/>
          <w:between w:val="nil" w:sz="0" w:space="0"/>
        </w:pBdr>
        <w:spacing w:before="265"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Product Family Risk Assessment (P(F)RA) </w:t>
      </w:r>
    </w:p>
    <w:p w:rsidRPr="00000000" w:rsidR="00000000" w:rsidDel="00000000" w:rsidP="00000000" w:rsidRDefault="00000000" w14:paraId="000000C0">
      <w:pPr>
        <w:widowControl w:val="0"/>
        <w:numPr>
          <w:ilvl w:val="0"/>
          <w:numId w:val="13"/>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Business Risk Assessment (BRA) </w:t>
      </w:r>
    </w:p>
    <w:p w:rsidRPr="00000000" w:rsidR="00000000" w:rsidDel="00000000" w:rsidP="00000000" w:rsidRDefault="00000000" w14:paraId="000000C1">
      <w:pPr>
        <w:widowControl w:val="0"/>
        <w:numPr>
          <w:ilvl w:val="0"/>
          <w:numId w:val="13"/>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Aggregation of the P(F)RA and BRA into the EWRA. </w:t>
      </w:r>
    </w:p>
    <w:p w:rsidRPr="00000000" w:rsidR="00000000" w:rsidDel="00000000" w:rsidP="00000000" w:rsidRDefault="00000000" w14:paraId="000000C2">
      <w:pPr>
        <w:widowControl w:val="0"/>
        <w:pBdr>
          <w:top w:val="nil" w:sz="0" w:space="0"/>
          <w:left w:val="nil" w:sz="0" w:space="0"/>
          <w:bottom w:val="nil" w:sz="0" w:space="0"/>
          <w:right w:val="nil" w:sz="0" w:space="0"/>
          <w:between w:val="nil" w:sz="0" w:space="0"/>
        </w:pBdr>
        <w:spacing w:before="364"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 Product (Family) Risk Assessment</w:t>
      </w:r>
      <w:sdt>
        <w:sdtPr>
          <w:tag w:val="goog_rdk_0"/>
        </w:sdtPr>
        <w:sdtContent>
          <w:commentRangeStart w:id="0"/>
        </w:sdtContent>
      </w:sdt>
      <w:r w:rsidRPr="00000000" w:rsidDel="00000000" w:rsidR="00000000">
        <w:rPr>
          <w:rFonts w:ascii="Roboto" w:hAnsi="Roboto" w:eastAsia="Roboto" w:cs="Roboto"/>
          <w:b w:val="1"/>
          <w:color w:val="f0b90b"/>
          <w:rtl w:val="0"/>
        </w:rPr>
        <w:t xml:space="preserve"> [7 Categories] </w:t>
      </w:r>
      <w:commentRangeEnd w:id="0"/>
      <w:r w:rsidRPr="00000000" w:rsidDel="00000000" w:rsidR="00000000">
        <w:commentReference w:id="0"/>
      </w:r>
      <w:r w:rsidRPr="00000000" w:rsidDel="00000000" w:rsidR="00000000">
        <w:rPr>
          <w:rtl w:val="0"/>
        </w:rPr>
      </w:r>
    </w:p>
    <w:p w:rsidRPr="00000000" w:rsidR="00000000" w:rsidDel="00000000" w:rsidP="00000000" w:rsidRDefault="00000000" w14:paraId="000000C3">
      <w:pPr>
        <w:widowControl w:val="0"/>
        <w:pBdr>
          <w:top w:val="nil" w:sz="0" w:space="0"/>
          <w:left w:val="nil" w:sz="0" w:space="0"/>
          <w:bottom w:val="nil" w:sz="0" w:space="0"/>
          <w:right w:val="nil" w:sz="0" w:space="0"/>
          <w:between w:val="nil" w:sz="0" w:space="0"/>
        </w:pBdr>
        <w:spacing w:before="246" w:line="264" w:lineRule="auto"/>
        <w:ind w:left="126" w:right="9" w:hanging="0.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product risk assessment assessed ML/TF vulnerabilities across 14 product families, representative of all Binance’s product offerings at the global level. The assessment was performed against seven risk categories for each product. Below are the resulting outcomes: </w:t>
      </w:r>
    </w:p>
    <w:p w:rsidRPr="00000000" w:rsidR="00000000" w:rsidDel="00000000" w:rsidP="00000000" w:rsidRDefault="00000000" w14:paraId="000000C4">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P(F)RA: Assessed Risk categories and assigned weightings </w:t>
      </w:r>
    </w:p>
    <w:p w:rsidRPr="00000000" w:rsidR="00000000" w:rsidDel="00000000" w:rsidP="00000000" w:rsidRDefault="00000000" w14:paraId="000000C5">
      <w:pPr>
        <w:widowControl w:val="0"/>
        <w:pBdr>
          <w:top w:val="nil" w:sz="0" w:space="0"/>
          <w:left w:val="nil" w:sz="0" w:space="0"/>
          <w:bottom w:val="nil" w:sz="0" w:space="0"/>
          <w:right w:val="nil" w:sz="0" w:space="0"/>
          <w:between w:val="nil" w:sz="0" w:space="0"/>
        </w:pBdr>
        <w:spacing w:before="307" w:line="240" w:lineRule="auto"/>
        <w:jc w:val="center"/>
        <w:rPr>
          <w:rFonts w:ascii="Roboto" w:hAnsi="Roboto" w:eastAsia="Roboto" w:cs="Roboto"/>
          <w:b w:val="1"/>
          <w:color w:val="000000"/>
        </w:rPr>
      </w:pPr>
      <w:r w:rsidRPr="00000000" w:rsidDel="00000000" w:rsidR="00000000">
        <w:rPr>
          <w:rFonts w:ascii="Roboto" w:hAnsi="Roboto" w:eastAsia="Roboto" w:cs="Roboto"/>
          <w:b w:val="1"/>
          <w:color w:val="000000"/>
        </w:rPr>
        <w:drawing>
          <wp:inline distT="19050" distB="19050" distL="19050" distR="19050">
            <wp:extent cx="4438650" cy="3028950"/>
            <wp:effectExtent l="0" t="0" r="0" b="0"/>
            <wp:docPr id="31" name="image10.png"/>
            <a:graphic>
              <a:graphicData uri="http://schemas.openxmlformats.org/drawingml/2006/picture">
                <pic:pic>
                  <pic:nvPicPr>
                    <pic:cNvPr id="0" name="image10.png"/>
                    <pic:cNvPicPr preferRelativeResize="0"/>
                  </pic:nvPicPr>
                  <pic:blipFill>
                    <a:blip r:embed="rId16"/>
                    <a:srcRect l="0" t="0" r="0" b="0"/>
                    <a:stretch>
                      <a:fillRect/>
                    </a:stretch>
                  </pic:blipFill>
                  <pic:spPr>
                    <a:xfrm>
                      <a:off x="0" y="0"/>
                      <a:ext cx="4438650" cy="3028950"/>
                    </a:xfrm>
                    <a:prstGeom prst="rect"/>
                    <a:ln/>
                  </pic:spPr>
                </pic:pic>
              </a:graphicData>
            </a:graphic>
          </wp:inline>
        </w:drawing>
      </w:r>
      <w:r w:rsidRPr="00000000" w:rsidDel="00000000" w:rsidR="00000000">
        <w:rPr>
          <w:rtl w:val="0"/>
        </w:rPr>
      </w:r>
    </w:p>
    <w:p w:rsidRPr="00000000" w:rsidR="00000000" w:rsidDel="00000000" w:rsidP="00000000" w:rsidRDefault="00000000" w14:paraId="000000C6">
      <w:pPr>
        <w:widowControl w:val="0"/>
        <w:pBdr>
          <w:top w:val="nil" w:sz="0" w:space="0"/>
          <w:left w:val="nil" w:sz="0" w:space="0"/>
          <w:bottom w:val="nil" w:sz="0" w:space="0"/>
          <w:right w:val="nil" w:sz="0" w:space="0"/>
          <w:between w:val="nil" w:sz="0" w:space="0"/>
        </w:pBdr>
        <w:spacing w:before="241" w:line="240" w:lineRule="auto"/>
        <w:ind w:right="53"/>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5.1.1 Product and Service Risk </w:t>
      </w:r>
    </w:p>
    <w:p w:rsidRPr="00000000" w:rsidR="00000000" w:rsidDel="00000000" w:rsidP="00000000" w:rsidRDefault="00000000" w14:paraId="000000C7">
      <w:pPr>
        <w:widowControl w:val="0"/>
        <w:pBdr>
          <w:top w:val="nil" w:sz="0" w:space="0"/>
          <w:left w:val="nil" w:sz="0" w:space="0"/>
          <w:bottom w:val="nil" w:sz="0" w:space="0"/>
          <w:right w:val="nil" w:sz="0" w:space="0"/>
          <w:between w:val="nil" w:sz="0" w:space="0"/>
        </w:pBdr>
        <w:spacing w:before="354" w:line="264" w:lineRule="auto"/>
        <w:ind w:left="129" w:right="14" w:firstLine="5"/>
        <w:jc w:val="both"/>
        <w:rPr>
          <w:rFonts w:ascii="Roboto" w:hAnsi="Roboto" w:eastAsia="Roboto" w:cs="Roboto"/>
          <w:color w:val="000000"/>
        </w:rPr>
      </w:pPr>
      <w:r w:rsidRPr="00000000" w:rsidDel="00000000" w:rsidR="00000000">
        <w:rPr>
          <w:rFonts w:ascii="Roboto" w:hAnsi="Roboto" w:eastAsia="Roboto" w:cs="Roboto"/>
          <w:color w:val="000000"/>
          <w:rtl w:val="0"/>
        </w:rPr>
        <w:t xml:space="preserve">ML/TF risk is significantly influenced by the nature and/or attributes of products and services. Product and service risk has been determined by whether the attributes of the assessed products or service offerings have features or characteristics that can be used to facilitate money laundering and/or terrorist financing. The methodology applied to assess product ML/TF risk is based on different attributes that are risk factors to whether the product or service is more vulnerable and therefore higher risk from an ML/TF perspective. </w:t>
      </w:r>
    </w:p>
    <w:p w:rsidRPr="00000000" w:rsidR="00000000" w:rsidDel="00000000" w:rsidP="00000000" w:rsidRDefault="00000000" w14:paraId="000000C8">
      <w:pPr>
        <w:widowControl w:val="0"/>
        <w:pBdr>
          <w:top w:val="nil" w:sz="0" w:space="0"/>
          <w:left w:val="nil" w:sz="0" w:space="0"/>
          <w:bottom w:val="nil" w:sz="0" w:space="0"/>
          <w:right w:val="nil" w:sz="0" w:space="0"/>
          <w:between w:val="nil" w:sz="0" w:space="0"/>
        </w:pBdr>
        <w:spacing w:before="354" w:line="264" w:lineRule="auto"/>
        <w:ind w:left="129" w:right="14" w:firstLine="5"/>
        <w:jc w:val="both"/>
        <w:rPr>
          <w:rFonts w:ascii="Roboto" w:hAnsi="Roboto" w:eastAsia="Roboto" w:cs="Roboto"/>
        </w:rPr>
      </w:pPr>
      <w:r w:rsidRPr="00000000" w:rsidDel="00000000" w:rsidR="00000000">
        <w:rPr>
          <w:rtl w:val="0"/>
        </w:rPr>
      </w:r>
    </w:p>
    <w:p w:rsidRPr="00000000" w:rsidR="00000000" w:rsidDel="00000000" w:rsidP="00000000" w:rsidRDefault="00000000" w14:paraId="000000C9">
      <w:pPr>
        <w:widowControl w:val="0"/>
        <w:pBdr>
          <w:top w:val="nil" w:sz="0" w:space="0"/>
          <w:left w:val="nil" w:sz="0" w:space="0"/>
          <w:bottom w:val="nil" w:sz="0" w:space="0"/>
          <w:right w:val="nil" w:sz="0" w:space="0"/>
          <w:between w:val="nil" w:sz="0" w:space="0"/>
        </w:pBdr>
        <w:spacing w:before="354" w:line="264" w:lineRule="auto"/>
        <w:ind w:right="14"/>
        <w:jc w:val="both"/>
        <w:rPr>
          <w:rFonts w:ascii="Roboto" w:hAnsi="Roboto" w:eastAsia="Roboto" w:cs="Roboto"/>
        </w:rPr>
      </w:pPr>
      <w:r w:rsidRPr="00000000" w:rsidDel="00000000" w:rsidR="00000000">
        <w:rPr>
          <w:rtl w:val="0"/>
        </w:rPr>
      </w:r>
    </w:p>
    <w:tbl>
      <w:tblPr>
        <w:tblStyle w:val="Table5"/>
        <w:tblW w:w="913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35"/>
        <w:tblGridChange w:id="0">
          <w:tblGrid>
            <w:gridCol w:w="9135"/>
          </w:tblGrid>
        </w:tblGridChange>
      </w:tblGrid>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CA">
            <w:pPr>
              <w:widowControl w:val="0"/>
              <w:pBdr>
                <w:top w:val="nil" w:sz="0" w:space="0"/>
                <w:left w:val="nil" w:sz="0" w:space="0"/>
                <w:bottom w:val="nil" w:sz="0" w:space="0"/>
                <w:right w:val="nil" w:sz="0" w:space="0"/>
                <w:between w:val="nil" w:sz="0" w:space="0"/>
              </w:pBdr>
              <w:spacing w:line="240" w:lineRule="auto"/>
              <w:ind w:left="127" w:firstLine="0"/>
              <w:jc w:val="both"/>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Weightage and Core Risk Drivers</w:t>
            </w:r>
          </w:p>
        </w:tc>
      </w:tr>
      <w:tr>
        <w:trPr>
          <w:cantSplit w:val="0"/>
          <w:trHeight w:val="21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CB">
            <w:pPr>
              <w:widowControl w:val="0"/>
              <w:pBdr>
                <w:top w:val="nil" w:sz="0" w:space="0"/>
                <w:left w:val="nil" w:sz="0" w:space="0"/>
                <w:bottom w:val="nil" w:sz="0" w:space="0"/>
                <w:right w:val="nil" w:sz="0" w:space="0"/>
                <w:between w:val="nil" w:sz="0" w:space="0"/>
              </w:pBdr>
              <w:spacing w:line="240" w:lineRule="auto"/>
              <w:ind w:left="140" w:firstLine="0"/>
              <w:jc w:val="both"/>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Binance Weightage </w:t>
            </w:r>
          </w:p>
          <w:p w:rsidRPr="00000000" w:rsidR="00000000" w:rsidDel="00000000" w:rsidP="00000000" w:rsidRDefault="00000000" w14:paraId="000000CC">
            <w:pPr>
              <w:widowControl w:val="0"/>
              <w:pBdr>
                <w:top w:val="nil" w:sz="0" w:space="0"/>
                <w:left w:val="nil" w:sz="0" w:space="0"/>
                <w:bottom w:val="nil" w:sz="0" w:space="0"/>
                <w:right w:val="nil" w:sz="0" w:space="0"/>
                <w:between w:val="nil" w:sz="0" w:space="0"/>
              </w:pBdr>
              <w:spacing w:before="27" w:line="264" w:lineRule="auto"/>
              <w:ind w:left="140" w:right="68" w:hanging="5.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25% risk weightage has been attributed to this category, thus indicating it poses a significant ML/TF risk threat and Binance</w:t>
            </w:r>
            <w:r w:rsidRPr="00000000" w:rsidDel="00000000" w:rsidR="00000000">
              <w:rPr>
                <w:rFonts w:ascii="Roboto" w:hAnsi="Roboto" w:eastAsia="Roboto" w:cs="Roboto"/>
                <w:sz w:val="18"/>
                <w:szCs w:val="18"/>
                <w:rtl w:val="0"/>
              </w:rPr>
              <w:t xml:space="preserve">’</w:t>
            </w:r>
            <w:r w:rsidRPr="00000000" w:rsidDel="00000000" w:rsidR="00000000">
              <w:rPr>
                <w:rFonts w:ascii="Roboto" w:hAnsi="Roboto" w:eastAsia="Roboto" w:cs="Roboto"/>
                <w:color w:val="000000"/>
                <w:sz w:val="18"/>
                <w:szCs w:val="18"/>
                <w:rtl w:val="0"/>
              </w:rPr>
              <w:t xml:space="preserve">s places emphasis on ensuring positive user impact via its products and services. </w:t>
            </w:r>
          </w:p>
          <w:p w:rsidRPr="00000000" w:rsidR="00000000" w:rsidDel="00000000" w:rsidP="00000000" w:rsidRDefault="00000000" w14:paraId="000000CD">
            <w:pPr>
              <w:widowControl w:val="0"/>
              <w:pBdr>
                <w:top w:val="nil" w:sz="0" w:space="0"/>
                <w:left w:val="nil" w:sz="0" w:space="0"/>
                <w:bottom w:val="nil" w:sz="0" w:space="0"/>
                <w:right w:val="nil" w:sz="0" w:space="0"/>
                <w:between w:val="nil" w:sz="0" w:space="0"/>
              </w:pBdr>
              <w:spacing w:before="247" w:line="240" w:lineRule="auto"/>
              <w:ind w:left="135" w:firstLine="0"/>
              <w:jc w:val="both"/>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Core Risk Drivers </w:t>
            </w:r>
          </w:p>
          <w:p w:rsidRPr="00000000" w:rsidR="00000000" w:rsidDel="00000000" w:rsidP="00000000" w:rsidRDefault="00000000" w14:paraId="000000CE">
            <w:pPr>
              <w:widowControl w:val="0"/>
              <w:pBdr>
                <w:top w:val="nil" w:sz="0" w:space="0"/>
                <w:left w:val="nil" w:sz="0" w:space="0"/>
                <w:bottom w:val="nil" w:sz="0" w:space="0"/>
                <w:right w:val="nil" w:sz="0" w:space="0"/>
                <w:between w:val="nil" w:sz="0" w:space="0"/>
              </w:pBdr>
              <w:spacing w:before="27" w:line="264" w:lineRule="auto"/>
              <w:ind w:left="138" w:right="66" w:hanging="5.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These have been indicated as high transaction velocity, product funding options making it difficult to track funding locations, origin and destinations and, the lack of an awareness of the ML risk exposures being introduced prior to product launches.</w:t>
            </w:r>
          </w:p>
        </w:tc>
      </w:tr>
    </w:tbl>
    <w:p w:rsidRPr="00000000" w:rsidR="00000000" w:rsidDel="00000000" w:rsidP="00000000" w:rsidRDefault="00000000" w14:paraId="000000CF">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D0">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D1">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5.1.2 Customer and Geographical Risk </w:t>
      </w:r>
    </w:p>
    <w:p w:rsidRPr="00000000" w:rsidR="00000000" w:rsidDel="00000000" w:rsidP="00000000" w:rsidRDefault="00000000" w14:paraId="000000D2">
      <w:pPr>
        <w:widowControl w:val="0"/>
        <w:pBdr>
          <w:top w:val="nil" w:sz="0" w:space="0"/>
          <w:left w:val="nil" w:sz="0" w:space="0"/>
          <w:bottom w:val="nil" w:sz="0" w:space="0"/>
          <w:right w:val="nil" w:sz="0" w:space="0"/>
          <w:between w:val="nil" w:sz="0" w:space="0"/>
        </w:pBdr>
        <w:spacing w:line="264" w:lineRule="auto"/>
        <w:ind w:left="123" w:right="11" w:firstLine="10"/>
        <w:jc w:val="both"/>
        <w:rPr>
          <w:rFonts w:ascii="Roboto" w:hAnsi="Roboto" w:eastAsia="Roboto" w:cs="Roboto"/>
        </w:rPr>
      </w:pPr>
      <w:r w:rsidRPr="00000000" w:rsidDel="00000000" w:rsidR="00000000">
        <w:rPr>
          <w:rtl w:val="0"/>
        </w:rPr>
      </w:r>
    </w:p>
    <w:p w:rsidRPr="00000000" w:rsidR="00000000" w:rsidDel="00000000" w:rsidP="00000000" w:rsidRDefault="00000000" w14:paraId="000000D3">
      <w:pPr>
        <w:widowControl w:val="0"/>
        <w:pBdr>
          <w:top w:val="nil" w:sz="0" w:space="0"/>
          <w:left w:val="nil" w:sz="0" w:space="0"/>
          <w:bottom w:val="nil" w:sz="0" w:space="0"/>
          <w:right w:val="nil" w:sz="0" w:space="0"/>
          <w:between w:val="nil" w:sz="0" w:space="0"/>
        </w:pBdr>
        <w:spacing w:line="264" w:lineRule="auto"/>
        <w:ind w:left="123" w:right="11" w:firstLine="10"/>
        <w:jc w:val="both"/>
        <w:rPr>
          <w:rFonts w:ascii="Roboto" w:hAnsi="Roboto" w:eastAsia="Roboto" w:cs="Roboto"/>
          <w:color w:val="000000"/>
        </w:rPr>
      </w:pPr>
      <w:r w:rsidRPr="00000000" w:rsidDel="00000000" w:rsidR="00000000">
        <w:rPr>
          <w:rFonts w:ascii="Roboto" w:hAnsi="Roboto" w:eastAsia="Roboto" w:cs="Roboto"/>
          <w:color w:val="000000"/>
          <w:rtl w:val="0"/>
        </w:rPr>
        <w:t xml:space="preserve">ML/TF customer risk considers the vulnerability that Binance customers may be involved in money laundering or terrorist financing activities. ML/TF customer risk is significantly influenced by the nature and/or attributes of a customer. Geographical risk has been assessed by considering vulnerability to money laundering, terrorism financing, and targeted financial sanctions, in relation to Binance’s product offering footprint, the location of business operations and customers. </w:t>
      </w:r>
    </w:p>
    <w:p w:rsidRPr="00000000" w:rsidR="00000000" w:rsidDel="00000000" w:rsidP="00000000" w:rsidRDefault="00000000" w14:paraId="000000D4">
      <w:pPr>
        <w:widowControl w:val="0"/>
        <w:pBdr>
          <w:top w:val="nil" w:sz="0" w:space="0"/>
          <w:left w:val="nil" w:sz="0" w:space="0"/>
          <w:bottom w:val="nil" w:sz="0" w:space="0"/>
          <w:right w:val="nil" w:sz="0" w:space="0"/>
          <w:between w:val="nil" w:sz="0" w:space="0"/>
        </w:pBdr>
        <w:spacing w:line="264" w:lineRule="auto"/>
        <w:ind w:left="123" w:right="11" w:firstLine="10"/>
        <w:jc w:val="both"/>
        <w:rPr>
          <w:rFonts w:ascii="Roboto" w:hAnsi="Roboto" w:eastAsia="Roboto" w:cs="Roboto"/>
        </w:rPr>
      </w:pPr>
      <w:r w:rsidRPr="00000000" w:rsidDel="00000000" w:rsidR="00000000">
        <w:rPr>
          <w:rtl w:val="0"/>
        </w:rPr>
      </w:r>
    </w:p>
    <w:tbl>
      <w:tblPr>
        <w:tblStyle w:val="Table6"/>
        <w:tblW w:w="913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35"/>
        <w:tblGridChange w:id="0">
          <w:tblGrid>
            <w:gridCol w:w="9135"/>
          </w:tblGrid>
        </w:tblGridChange>
      </w:tblGrid>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D5">
            <w:pPr>
              <w:widowControl w:val="0"/>
              <w:pBdr>
                <w:top w:val="nil" w:sz="0" w:space="0"/>
                <w:left w:val="nil" w:sz="0" w:space="0"/>
                <w:bottom w:val="nil" w:sz="0" w:space="0"/>
                <w:right w:val="nil" w:sz="0" w:space="0"/>
                <w:between w:val="nil" w:sz="0" w:space="0"/>
              </w:pBdr>
              <w:spacing w:line="240" w:lineRule="auto"/>
              <w:ind w:left="127"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Weightage and Core Risk Drivers</w:t>
            </w:r>
          </w:p>
        </w:tc>
      </w:tr>
      <w:tr>
        <w:trPr>
          <w:cantSplit w:val="0"/>
          <w:trHeight w:val="28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D6">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Binance Weightage </w:t>
            </w:r>
          </w:p>
          <w:p w:rsidRPr="00000000" w:rsidR="00000000" w:rsidDel="00000000" w:rsidP="00000000" w:rsidRDefault="00000000" w14:paraId="000000D7">
            <w:pPr>
              <w:widowControl w:val="0"/>
              <w:pBdr>
                <w:top w:val="nil" w:sz="0" w:space="0"/>
                <w:left w:val="nil" w:sz="0" w:space="0"/>
                <w:bottom w:val="nil" w:sz="0" w:space="0"/>
                <w:right w:val="nil" w:sz="0" w:space="0"/>
                <w:between w:val="nil" w:sz="0" w:space="0"/>
              </w:pBdr>
              <w:spacing w:before="27" w:line="264" w:lineRule="auto"/>
              <w:ind w:left="133" w:right="64"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30% risk weighting has been applied to this category, indicating that users’ activities do introduce substantial ML/TF risk exposures to the exchange. Hence Binance focuses on monitoring and managing this threat whilst safeguarding the exchange and its user population. </w:t>
            </w:r>
          </w:p>
          <w:p w:rsidRPr="00000000" w:rsidR="00000000" w:rsidDel="00000000" w:rsidP="00000000" w:rsidRDefault="00000000" w14:paraId="000000D8">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Core Risk Drivers </w:t>
            </w:r>
          </w:p>
          <w:p w:rsidRPr="00000000" w:rsidR="00000000" w:rsidDel="00000000" w:rsidP="00000000" w:rsidRDefault="00000000" w14:paraId="000000D9">
            <w:pPr>
              <w:widowControl w:val="0"/>
              <w:pBdr>
                <w:top w:val="nil" w:sz="0" w:space="0"/>
                <w:left w:val="nil" w:sz="0" w:space="0"/>
                <w:bottom w:val="nil" w:sz="0" w:space="0"/>
                <w:right w:val="nil" w:sz="0" w:space="0"/>
                <w:between w:val="nil" w:sz="0" w:space="0"/>
              </w:pBdr>
              <w:spacing w:before="27" w:line="264" w:lineRule="auto"/>
              <w:ind w:left="138" w:right="60"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 products are available to all customer types and complexities. There isn’t a tiered approach and/or distinction made between customer risk ratings, country of residence, nationality or legal entity structures in its product offerings. Binance global offering at .com doesn’t distinguish between high-risk jurisdictions and includes FATF Black and Grey listed countries. Hard built-in Geofencing controls are applied as part of the product inherent design which largely mitigates the risk at the onset of its product offerings.</w:t>
            </w:r>
          </w:p>
        </w:tc>
      </w:tr>
    </w:tbl>
    <w:p w:rsidRPr="00000000" w:rsidR="00000000" w:rsidDel="00000000" w:rsidP="00000000" w:rsidRDefault="00000000" w14:paraId="000000DA">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DB">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DC">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5.1.3 Regulatory Risks </w:t>
      </w:r>
    </w:p>
    <w:p w:rsidRPr="00000000" w:rsidR="00000000" w:rsidDel="00000000" w:rsidP="00000000" w:rsidRDefault="00000000" w14:paraId="000000DD">
      <w:pPr>
        <w:widowControl w:val="0"/>
        <w:pBdr>
          <w:top w:val="nil" w:sz="0" w:space="0"/>
          <w:left w:val="nil" w:sz="0" w:space="0"/>
          <w:bottom w:val="nil" w:sz="0" w:space="0"/>
          <w:right w:val="nil" w:sz="0" w:space="0"/>
          <w:between w:val="nil" w:sz="0" w:space="0"/>
        </w:pBdr>
        <w:spacing w:before="354" w:line="264" w:lineRule="auto"/>
        <w:ind w:left="130" w:right="25" w:hanging="4.0000000000000036"/>
        <w:jc w:val="both"/>
        <w:rPr>
          <w:rFonts w:ascii="Roboto" w:hAnsi="Roboto" w:eastAsia="Roboto" w:cs="Roboto"/>
          <w:sz w:val="18"/>
          <w:szCs w:val="18"/>
        </w:rPr>
      </w:pPr>
      <w:r w:rsidRPr="00000000" w:rsidDel="00000000" w:rsidR="00000000">
        <w:rPr>
          <w:rFonts w:ascii="Roboto" w:hAnsi="Roboto" w:eastAsia="Roboto" w:cs="Roboto"/>
          <w:color w:val="000000"/>
          <w:rtl w:val="0"/>
        </w:rPr>
        <w:t xml:space="preserve">The risk category assesses our ability (or failures) to comply with any of the relevant legislative and regulatory requirements. Originally considered at the Business Risk Assessment level, regulatory risk was pursued at the P(F)RA level, to account for heightened scrutiny by various regulators, their areas of concern being product specific in nature. </w:t>
      </w:r>
      <w:r w:rsidRPr="00000000" w:rsidDel="00000000" w:rsidR="00000000">
        <w:rPr>
          <w:rtl w:val="0"/>
        </w:rPr>
      </w:r>
    </w:p>
    <w:p w:rsidRPr="00000000" w:rsidR="00000000" w:rsidDel="00000000" w:rsidP="00000000" w:rsidRDefault="00000000" w14:paraId="000000DE">
      <w:pPr>
        <w:widowControl w:val="0"/>
        <w:pBdr>
          <w:top w:val="nil" w:sz="0" w:space="0"/>
          <w:left w:val="nil" w:sz="0" w:space="0"/>
          <w:bottom w:val="nil" w:sz="0" w:space="0"/>
          <w:right w:val="nil" w:sz="0" w:space="0"/>
          <w:between w:val="nil" w:sz="0" w:space="0"/>
        </w:pBdr>
        <w:spacing w:before="354" w:line="264" w:lineRule="auto"/>
        <w:ind w:left="130" w:right="25" w:hanging="4.0000000000000036"/>
        <w:jc w:val="both"/>
        <w:rPr>
          <w:rFonts w:ascii="Roboto" w:hAnsi="Roboto" w:eastAsia="Roboto" w:cs="Roboto"/>
          <w:sz w:val="18"/>
          <w:szCs w:val="18"/>
        </w:rPr>
      </w:pPr>
      <w:r w:rsidRPr="00000000" w:rsidDel="00000000" w:rsidR="00000000">
        <w:rPr>
          <w:rtl w:val="0"/>
        </w:rPr>
      </w:r>
    </w:p>
    <w:tbl>
      <w:tblPr>
        <w:tblStyle w:val="Table7"/>
        <w:tblW w:w="919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95"/>
        <w:tblGridChange w:id="0">
          <w:tblGrid>
            <w:gridCol w:w="9195"/>
          </w:tblGrid>
        </w:tblGridChange>
      </w:tblGrid>
      <w:tr>
        <w:trPr>
          <w:cantSplit w:val="0"/>
          <w:trHeight w:val="4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DF">
            <w:pPr>
              <w:widowControl w:val="0"/>
              <w:pBdr>
                <w:top w:val="nil" w:sz="0" w:space="0"/>
                <w:left w:val="nil" w:sz="0" w:space="0"/>
                <w:bottom w:val="nil" w:sz="0" w:space="0"/>
                <w:right w:val="nil" w:sz="0" w:space="0"/>
                <w:between w:val="nil" w:sz="0" w:space="0"/>
              </w:pBdr>
              <w:spacing w:line="240" w:lineRule="auto"/>
              <w:ind w:left="127"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Weightage and Core Risk Drivers</w:t>
            </w:r>
          </w:p>
        </w:tc>
      </w:tr>
      <w:tr>
        <w:trPr>
          <w:cantSplit w:val="0"/>
          <w:trHeight w:val="21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E0">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Binance Weightage </w:t>
            </w:r>
          </w:p>
          <w:p w:rsidRPr="00000000" w:rsidR="00000000" w:rsidDel="00000000" w:rsidP="00000000" w:rsidRDefault="00000000" w14:paraId="000000E1">
            <w:pPr>
              <w:widowControl w:val="0"/>
              <w:pBdr>
                <w:top w:val="nil" w:sz="0" w:space="0"/>
                <w:left w:val="nil" w:sz="0" w:space="0"/>
                <w:bottom w:val="nil" w:sz="0" w:space="0"/>
                <w:right w:val="nil" w:sz="0" w:space="0"/>
                <w:between w:val="nil" w:sz="0" w:space="0"/>
              </w:pBdr>
              <w:spacing w:before="27" w:line="264" w:lineRule="auto"/>
              <w:ind w:left="132" w:right="66" w:firstLine="13.000000000000007"/>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10% risk weighting is extended to this Regulatory Risk category, accounting for nuances at the product family level. We observe closer oversight by regulators where Binance’s products dabble into the securities or commodities space, as well as if there are key suitability risks, putting retail users at risk. </w:t>
            </w:r>
          </w:p>
          <w:p w:rsidRPr="00000000" w:rsidR="00000000" w:rsidDel="00000000" w:rsidP="00000000" w:rsidRDefault="00000000" w14:paraId="000000E2">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Core Risk Drivers </w:t>
            </w:r>
          </w:p>
          <w:p w:rsidRPr="00000000" w:rsidR="00000000" w:rsidDel="00000000" w:rsidP="00000000" w:rsidRDefault="00000000" w14:paraId="000000E3">
            <w:pPr>
              <w:widowControl w:val="0"/>
              <w:pBdr>
                <w:top w:val="nil" w:sz="0" w:space="0"/>
                <w:left w:val="nil" w:sz="0" w:space="0"/>
                <w:bottom w:val="nil" w:sz="0" w:space="0"/>
                <w:right w:val="nil" w:sz="0" w:space="0"/>
                <w:between w:val="nil" w:sz="0" w:space="0"/>
              </w:pBdr>
              <w:spacing w:before="27" w:line="264" w:lineRule="auto"/>
              <w:ind w:left="138" w:right="69"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Binance’s offerings require continued adherence with key regulations that evolve over time. Features of a particular product or service offering may warrant specific handlings, depending on the jurisdictions where Binance operates.</w:t>
            </w:r>
          </w:p>
        </w:tc>
      </w:tr>
    </w:tbl>
    <w:p w:rsidRPr="00000000" w:rsidR="00000000" w:rsidDel="00000000" w:rsidP="00000000" w:rsidRDefault="00000000" w14:paraId="000000E4">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E5">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E6">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5.1.4 Transactional/ Delivery Channel Risk </w:t>
      </w:r>
    </w:p>
    <w:p w:rsidRPr="00000000" w:rsidR="00000000" w:rsidDel="00000000" w:rsidP="00000000" w:rsidRDefault="00000000" w14:paraId="000000E7">
      <w:pPr>
        <w:widowControl w:val="0"/>
        <w:pBdr>
          <w:top w:val="nil" w:sz="0" w:space="0"/>
          <w:left w:val="nil" w:sz="0" w:space="0"/>
          <w:bottom w:val="nil" w:sz="0" w:space="0"/>
          <w:right w:val="nil" w:sz="0" w:space="0"/>
          <w:between w:val="nil" w:sz="0" w:space="0"/>
        </w:pBdr>
        <w:spacing w:before="354" w:line="264" w:lineRule="auto"/>
        <w:ind w:left="122" w:right="14" w:firstLine="5.9999999999999964"/>
        <w:jc w:val="both"/>
        <w:rPr>
          <w:rFonts w:ascii="Roboto" w:hAnsi="Roboto" w:eastAsia="Roboto" w:cs="Roboto"/>
        </w:rPr>
      </w:pPr>
      <w:r w:rsidRPr="00000000" w:rsidDel="00000000" w:rsidR="00000000">
        <w:rPr>
          <w:rFonts w:ascii="Roboto" w:hAnsi="Roboto" w:eastAsia="Roboto" w:cs="Roboto"/>
          <w:rtl w:val="0"/>
        </w:rPr>
        <w:t xml:space="preserve">Significantly influenced by the nature and/or attributes of the channels used to deliver products and services to customers, channel risk has been determined by whether the delivery of a product or service involves face to face contact with the customer, as face to face contact limits the ability for customer anonymity and facilitates establishing whether the customer is who they are claiming to be. The use of third parties as part of the delivery chain of a product or service also creates a higher ML/TF channel risk. </w:t>
      </w:r>
    </w:p>
    <w:p w:rsidRPr="00000000" w:rsidR="00000000" w:rsidDel="00000000" w:rsidP="00000000" w:rsidRDefault="00000000" w14:paraId="000000E8">
      <w:pPr>
        <w:widowControl w:val="0"/>
        <w:pBdr>
          <w:top w:val="nil" w:sz="0" w:space="0"/>
          <w:left w:val="nil" w:sz="0" w:space="0"/>
          <w:bottom w:val="nil" w:sz="0" w:space="0"/>
          <w:right w:val="nil" w:sz="0" w:space="0"/>
          <w:between w:val="nil" w:sz="0" w:space="0"/>
        </w:pBdr>
        <w:spacing w:before="354" w:line="264" w:lineRule="auto"/>
        <w:ind w:left="122" w:right="14" w:firstLine="5.9999999999999964"/>
        <w:jc w:val="both"/>
        <w:rPr>
          <w:rFonts w:ascii="Roboto" w:hAnsi="Roboto" w:eastAsia="Roboto" w:cs="Roboto"/>
          <w:sz w:val="18"/>
          <w:szCs w:val="18"/>
        </w:rPr>
      </w:pPr>
      <w:r w:rsidRPr="00000000" w:rsidDel="00000000" w:rsidR="00000000">
        <w:rPr>
          <w:rtl w:val="0"/>
        </w:rPr>
      </w:r>
    </w:p>
    <w:tbl>
      <w:tblPr>
        <w:tblStyle w:val="Table8"/>
        <w:tblW w:w="916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65"/>
        <w:tblGridChange w:id="0">
          <w:tblGrid>
            <w:gridCol w:w="9165"/>
          </w:tblGrid>
        </w:tblGridChange>
      </w:tblGrid>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E9">
            <w:pPr>
              <w:widowControl w:val="0"/>
              <w:pBdr>
                <w:top w:val="nil" w:sz="0" w:space="0"/>
                <w:left w:val="nil" w:sz="0" w:space="0"/>
                <w:bottom w:val="nil" w:sz="0" w:space="0"/>
                <w:right w:val="nil" w:sz="0" w:space="0"/>
                <w:between w:val="nil" w:sz="0" w:space="0"/>
              </w:pBdr>
              <w:spacing w:line="240" w:lineRule="auto"/>
              <w:ind w:left="127"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Weightage and Core Risk Drivers</w:t>
            </w:r>
          </w:p>
        </w:tc>
      </w:tr>
      <w:tr>
        <w:trPr>
          <w:cantSplit w:val="0"/>
          <w:trHeight w:val="28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EA">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Binance Weightage </w:t>
            </w:r>
          </w:p>
          <w:p w:rsidRPr="00000000" w:rsidR="00000000" w:rsidDel="00000000" w:rsidP="00000000" w:rsidRDefault="00000000" w14:paraId="000000EB">
            <w:pPr>
              <w:widowControl w:val="0"/>
              <w:pBdr>
                <w:top w:val="nil" w:sz="0" w:space="0"/>
                <w:left w:val="nil" w:sz="0" w:space="0"/>
                <w:bottom w:val="nil" w:sz="0" w:space="0"/>
                <w:right w:val="nil" w:sz="0" w:space="0"/>
                <w:between w:val="nil" w:sz="0" w:space="0"/>
              </w:pBdr>
              <w:spacing w:before="27" w:line="264" w:lineRule="auto"/>
              <w:ind w:left="131" w:right="56" w:hanging="0.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This category represents 5% of the overall ML/TF weightings, thus reflecting a minimal risk threat for the firm due Binance’s business model, strategy and customer centric approach; whereby primary control is exercised on the end to end product delivery in fulfilling user expectations and maintaining safety of the exchange. Binance does not utilise third parties in the distribution of its products and maintains direct offerings only. </w:t>
            </w:r>
          </w:p>
          <w:p w:rsidRPr="00000000" w:rsidR="00000000" w:rsidDel="00000000" w:rsidP="00000000" w:rsidRDefault="00000000" w14:paraId="000000EC">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Core Risk Drivers </w:t>
            </w:r>
          </w:p>
          <w:p w:rsidRPr="00000000" w:rsidR="00000000" w:rsidDel="00000000" w:rsidP="00000000" w:rsidRDefault="00000000" w14:paraId="000000ED">
            <w:pPr>
              <w:widowControl w:val="0"/>
              <w:pBdr>
                <w:top w:val="nil" w:sz="0" w:space="0"/>
                <w:left w:val="nil" w:sz="0" w:space="0"/>
                <w:bottom w:val="nil" w:sz="0" w:space="0"/>
                <w:right w:val="nil" w:sz="0" w:space="0"/>
                <w:between w:val="nil" w:sz="0" w:space="0"/>
              </w:pBdr>
              <w:spacing w:before="27" w:line="264" w:lineRule="auto"/>
              <w:ind w:left="130" w:right="63"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The assessed minimal risk exposure stems from the products being offered primarily on a non face to face basis, and hence an increased propensity of unidentified fraudulent and illicit activities and or bad actors successfully onboarded. This risk is addressed via Binance’s rigorous CDD process which is continuously enhanced to stay aligned with industry trends.</w:t>
            </w:r>
          </w:p>
        </w:tc>
      </w:tr>
    </w:tbl>
    <w:p w:rsidRPr="00000000" w:rsidR="00000000" w:rsidDel="00000000" w:rsidP="00000000" w:rsidRDefault="00000000" w14:paraId="000000EE">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EF">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0F0">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5.1.5 Other Third Party/ Fraud Risk </w:t>
      </w:r>
    </w:p>
    <w:p w:rsidRPr="00000000" w:rsidR="00000000" w:rsidDel="00000000" w:rsidP="00000000" w:rsidRDefault="00000000" w14:paraId="000000F1">
      <w:pPr>
        <w:widowControl w:val="0"/>
        <w:pBdr>
          <w:top w:val="nil" w:sz="0" w:space="0"/>
          <w:left w:val="nil" w:sz="0" w:space="0"/>
          <w:bottom w:val="nil" w:sz="0" w:space="0"/>
          <w:right w:val="nil" w:sz="0" w:space="0"/>
          <w:between w:val="nil" w:sz="0" w:space="0"/>
        </w:pBdr>
        <w:spacing w:before="354" w:line="264" w:lineRule="auto"/>
        <w:ind w:left="126" w:right="15" w:hanging="0.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Third party risk has been assessed on the basis of third-party use in designing/developing and distributing Binance's products. Paired together is Fraud Risk - defined as the possibility of unexpected loss as a direct result of fraudulent activities either internal or external. The impact of fraud is observed in the form of: </w:t>
      </w:r>
      <w:r w:rsidRPr="00000000" w:rsidDel="00000000" w:rsidR="00000000">
        <w:rPr>
          <w:rFonts w:ascii="Roboto" w:hAnsi="Roboto" w:eastAsia="Roboto" w:cs="Roboto"/>
          <w:color w:val="000000"/>
          <w:highlight w:val="white"/>
          <w:rtl w:val="0"/>
        </w:rPr>
        <w:t xml:space="preserve">Financial losses, due to theft,</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embezzlement, or other types of financial crime, which Binance is expected to reasonably mitigate for its users.</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0F2">
      <w:pPr>
        <w:widowControl w:val="0"/>
        <w:pBdr>
          <w:top w:val="nil" w:sz="0" w:space="0"/>
          <w:left w:val="nil" w:sz="0" w:space="0"/>
          <w:bottom w:val="nil" w:sz="0" w:space="0"/>
          <w:right w:val="nil" w:sz="0" w:space="0"/>
          <w:between w:val="nil" w:sz="0" w:space="0"/>
        </w:pBdr>
        <w:spacing w:before="354" w:line="264" w:lineRule="auto"/>
        <w:ind w:right="15"/>
        <w:jc w:val="both"/>
        <w:rPr>
          <w:rFonts w:ascii="Roboto" w:hAnsi="Roboto" w:eastAsia="Roboto" w:cs="Roboto"/>
        </w:rPr>
      </w:pPr>
      <w:r w:rsidRPr="00000000" w:rsidDel="00000000" w:rsidR="00000000">
        <w:rPr>
          <w:rtl w:val="0"/>
        </w:rPr>
      </w:r>
    </w:p>
    <w:tbl>
      <w:tblPr>
        <w:tblStyle w:val="Table9"/>
        <w:tblW w:w="913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35"/>
        <w:tblGridChange w:id="0">
          <w:tblGrid>
            <w:gridCol w:w="9135"/>
          </w:tblGrid>
        </w:tblGridChange>
      </w:tblGrid>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F3">
            <w:pPr>
              <w:widowControl w:val="0"/>
              <w:pBdr>
                <w:top w:val="nil" w:sz="0" w:space="0"/>
                <w:left w:val="nil" w:sz="0" w:space="0"/>
                <w:bottom w:val="nil" w:sz="0" w:space="0"/>
                <w:right w:val="nil" w:sz="0" w:space="0"/>
                <w:between w:val="nil" w:sz="0" w:space="0"/>
              </w:pBdr>
              <w:spacing w:line="240" w:lineRule="auto"/>
              <w:ind w:left="127"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Weightage and Core Risk Drivers</w:t>
            </w:r>
          </w:p>
        </w:tc>
      </w:tr>
      <w:tr>
        <w:trPr>
          <w:cantSplit w:val="0"/>
          <w:trHeight w:val="1659"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F4">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Binance Weightage </w:t>
            </w:r>
          </w:p>
          <w:p w:rsidRPr="00000000" w:rsidR="00000000" w:rsidDel="00000000" w:rsidP="00000000" w:rsidRDefault="00000000" w14:paraId="000000F5">
            <w:pPr>
              <w:widowControl w:val="0"/>
              <w:pBdr>
                <w:top w:val="nil" w:sz="0" w:space="0"/>
                <w:left w:val="nil" w:sz="0" w:space="0"/>
                <w:bottom w:val="nil" w:sz="0" w:space="0"/>
                <w:right w:val="nil" w:sz="0" w:space="0"/>
                <w:between w:val="nil" w:sz="0" w:space="0"/>
              </w:pBdr>
              <w:spacing w:before="27" w:line="264" w:lineRule="auto"/>
              <w:ind w:left="133" w:right="55" w:hanging="5"/>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 5% weighting has been allocated to the firm’s third party and fraud risk. Binance does not operate an indirect offering and designs all its products in-house. It is able to maintain control, awareness and oversight of its pertaining risk exposures. To this end, part of Binance’s life cycle does have exposure to fraudulent activity, areas beyond Binance’s purview.</w:t>
            </w:r>
          </w:p>
        </w:tc>
      </w:tr>
    </w:tbl>
    <w:p w:rsidRPr="00000000" w:rsidR="00000000" w:rsidDel="00000000" w:rsidP="00000000" w:rsidRDefault="00000000" w14:paraId="000000F6">
      <w:pPr>
        <w:widowControl w:val="0"/>
        <w:pBdr>
          <w:top w:val="nil" w:sz="0" w:space="0"/>
          <w:left w:val="nil" w:sz="0" w:space="0"/>
          <w:bottom w:val="nil" w:sz="0" w:space="0"/>
          <w:right w:val="nil" w:sz="0" w:space="0"/>
          <w:between w:val="nil" w:sz="0" w:space="0"/>
        </w:pBdr>
        <w:spacing w:line="240" w:lineRule="auto"/>
        <w:ind w:right="52"/>
        <w:rPr>
          <w:rFonts w:ascii="Roboto" w:hAnsi="Roboto" w:eastAsia="Roboto" w:cs="Roboto"/>
          <w:color w:val="000000"/>
        </w:rPr>
      </w:pPr>
      <w:r w:rsidRPr="00000000" w:rsidDel="00000000" w:rsidR="00000000">
        <w:rPr>
          <w:rtl w:val="0"/>
        </w:rPr>
      </w:r>
    </w:p>
    <w:p w:rsidRPr="00000000" w:rsidR="00000000" w:rsidDel="00000000" w:rsidP="00000000" w:rsidRDefault="00000000" w14:paraId="000000F7">
      <w:pPr>
        <w:widowControl w:val="0"/>
        <w:spacing w:line="240" w:lineRule="auto"/>
        <w:ind w:right="52"/>
        <w:jc w:val="right"/>
        <w:rPr>
          <w:rFonts w:ascii="Roboto" w:hAnsi="Roboto" w:eastAsia="Roboto" w:cs="Roboto"/>
        </w:rPr>
      </w:pPr>
      <w:r w:rsidRPr="00000000" w:rsidDel="00000000" w:rsidR="00000000">
        <w:rPr>
          <w:rtl w:val="0"/>
        </w:rPr>
      </w:r>
    </w:p>
    <w:tbl>
      <w:tblPr>
        <w:tblStyle w:val="Table10"/>
        <w:tblpPr w:leftFromText="180" w:rightFromText="180" w:topFromText="180" w:bottomFromText="180" w:vertAnchor="text" w:horzAnchor="text" w:tblpX="109" w:tblpY="0"/>
        <w:tblW w:w="915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50"/>
        <w:tblGridChange w:id="0">
          <w:tblGrid>
            <w:gridCol w:w="9150"/>
          </w:tblGrid>
        </w:tblGridChange>
      </w:tblGrid>
      <w:tr>
        <w:trPr>
          <w:cantSplit w:val="0"/>
          <w:trHeight w:val="1880" w:hRule="atLeast"/>
          <w:tblHeader w:val="0"/>
        </w:trPr>
        <w:tc>
          <w:tcPr/>
          <w:p w:rsidRPr="00000000" w:rsidR="00000000" w:rsidDel="00000000" w:rsidP="00000000" w:rsidRDefault="00000000" w14:paraId="000000F8">
            <w:pPr>
              <w:widowControl w:val="0"/>
              <w:spacing w:line="240" w:lineRule="auto"/>
              <w:ind w:left="135" w:firstLine="0"/>
              <w:rPr>
                <w:rFonts w:ascii="Roboto" w:hAnsi="Roboto" w:eastAsia="Roboto" w:cs="Roboto"/>
                <w:b w:val="1"/>
                <w:sz w:val="18"/>
                <w:szCs w:val="18"/>
              </w:rPr>
            </w:pPr>
            <w:r w:rsidRPr="00000000" w:rsidDel="00000000" w:rsidR="00000000">
              <w:rPr>
                <w:rFonts w:ascii="Roboto" w:hAnsi="Roboto" w:eastAsia="Roboto" w:cs="Roboto"/>
                <w:b w:val="1"/>
                <w:sz w:val="18"/>
                <w:szCs w:val="18"/>
                <w:rtl w:val="0"/>
              </w:rPr>
              <w:t xml:space="preserve">Core Risk Drivers </w:t>
            </w:r>
          </w:p>
          <w:p w:rsidRPr="00000000" w:rsidR="00000000" w:rsidDel="00000000" w:rsidP="00000000" w:rsidRDefault="00000000" w14:paraId="000000F9">
            <w:pPr>
              <w:widowControl w:val="0"/>
              <w:spacing w:before="27" w:line="264" w:lineRule="auto"/>
              <w:ind w:left="131" w:right="63" w:firstLine="0"/>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The primary assessed risk is introduced by the use of third-party fiat payment channels within the supply chain, as Binance does not operate its own payment rails. Thus, the risk is generally these third parties not ML/TF obligations not being on par with Binance’s. Significant enhancements to Binance’s vendor risk management (“VRM”) is inflight, to ensure this exposure is adequately addressed, for the continuous safety of the form and its users. From a fraud risk standpoint, certain product offerings e.g. P2P, allow for settlement outside of Binance’s oversight, and are more susceptible to fraud risk. Binance is committed to strengthen its fraud risk controls to improve overall user experience.</w:t>
            </w:r>
          </w:p>
        </w:tc>
      </w:tr>
    </w:tbl>
    <w:p w:rsidRPr="00000000" w:rsidR="00000000" w:rsidDel="00000000" w:rsidP="00000000" w:rsidRDefault="00000000" w14:paraId="000000FA">
      <w:pPr>
        <w:widowControl w:val="0"/>
        <w:rPr>
          <w:rFonts w:ascii="Roboto" w:hAnsi="Roboto" w:eastAsia="Roboto" w:cs="Roboto"/>
        </w:rPr>
      </w:pPr>
      <w:r w:rsidRPr="00000000" w:rsidDel="00000000" w:rsidR="00000000">
        <w:rPr>
          <w:rtl w:val="0"/>
        </w:rPr>
      </w:r>
    </w:p>
    <w:p w:rsidRPr="00000000" w:rsidR="00000000" w:rsidDel="00000000" w:rsidP="00000000" w:rsidRDefault="00000000" w14:paraId="000000FB">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5.1.6 Sanctions Risk </w:t>
      </w:r>
    </w:p>
    <w:p w:rsidRPr="00000000" w:rsidR="00000000" w:rsidDel="00000000" w:rsidP="00000000" w:rsidRDefault="00000000" w14:paraId="000000FC">
      <w:pPr>
        <w:widowControl w:val="0"/>
        <w:pBdr>
          <w:top w:val="nil" w:sz="0" w:space="0"/>
          <w:left w:val="nil" w:sz="0" w:space="0"/>
          <w:bottom w:val="nil" w:sz="0" w:space="0"/>
          <w:right w:val="nil" w:sz="0" w:space="0"/>
          <w:between w:val="nil" w:sz="0" w:space="0"/>
        </w:pBdr>
        <w:spacing w:before="354" w:line="240" w:lineRule="auto"/>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assessment determined product offering, distribution and design features that introduced threats of Sanction breaches. </w:t>
      </w:r>
    </w:p>
    <w:p w:rsidRPr="00000000" w:rsidR="00000000" w:rsidDel="00000000" w:rsidP="00000000" w:rsidRDefault="00000000" w14:paraId="000000FD">
      <w:pPr>
        <w:widowControl w:val="0"/>
        <w:pBdr>
          <w:top w:val="nil" w:sz="0" w:space="0"/>
          <w:left w:val="nil" w:sz="0" w:space="0"/>
          <w:bottom w:val="nil" w:sz="0" w:space="0"/>
          <w:right w:val="nil" w:sz="0" w:space="0"/>
          <w:between w:val="nil" w:sz="0" w:space="0"/>
        </w:pBdr>
        <w:spacing w:before="354" w:line="240" w:lineRule="auto"/>
        <w:jc w:val="center"/>
        <w:rPr>
          <w:rFonts w:ascii="Roboto" w:hAnsi="Roboto" w:eastAsia="Roboto" w:cs="Roboto"/>
          <w:sz w:val="18"/>
          <w:szCs w:val="18"/>
        </w:rPr>
      </w:pPr>
      <w:r w:rsidRPr="00000000" w:rsidDel="00000000" w:rsidR="00000000">
        <w:rPr>
          <w:rtl w:val="0"/>
        </w:rPr>
      </w:r>
    </w:p>
    <w:tbl>
      <w:tblPr>
        <w:tblStyle w:val="Table11"/>
        <w:tblW w:w="918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80"/>
        <w:tblGridChange w:id="0">
          <w:tblGrid>
            <w:gridCol w:w="9180"/>
          </w:tblGrid>
        </w:tblGridChange>
      </w:tblGrid>
      <w:tr>
        <w:trPr>
          <w:cantSplit w:val="0"/>
          <w:trHeight w:val="4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FE">
            <w:pPr>
              <w:widowControl w:val="0"/>
              <w:pBdr>
                <w:top w:val="nil" w:sz="0" w:space="0"/>
                <w:left w:val="nil" w:sz="0" w:space="0"/>
                <w:bottom w:val="nil" w:sz="0" w:space="0"/>
                <w:right w:val="nil" w:sz="0" w:space="0"/>
                <w:between w:val="nil" w:sz="0" w:space="0"/>
              </w:pBdr>
              <w:spacing w:line="240" w:lineRule="auto"/>
              <w:ind w:left="127"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Weightage and Core Risk Drivers</w:t>
            </w:r>
          </w:p>
        </w:tc>
      </w:tr>
      <w:tr>
        <w:trPr>
          <w:cantSplit w:val="0"/>
          <w:trHeight w:val="28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0FF">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Binance Weightage </w:t>
            </w:r>
          </w:p>
          <w:p w:rsidRPr="00000000" w:rsidR="00000000" w:rsidDel="00000000" w:rsidP="00000000" w:rsidRDefault="00000000" w14:paraId="00000100">
            <w:pPr>
              <w:widowControl w:val="0"/>
              <w:pBdr>
                <w:top w:val="nil" w:sz="0" w:space="0"/>
                <w:left w:val="nil" w:sz="0" w:space="0"/>
                <w:bottom w:val="nil" w:sz="0" w:space="0"/>
                <w:right w:val="nil" w:sz="0" w:space="0"/>
                <w:between w:val="nil" w:sz="0" w:space="0"/>
              </w:pBdr>
              <w:spacing w:before="27" w:line="264" w:lineRule="auto"/>
              <w:ind w:left="132" w:right="75"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The attributed overall 15% weighting highlights Sanctions is inherently substantial risk associated with the firm’s product offerings. </w:t>
            </w:r>
          </w:p>
          <w:p w:rsidRPr="00000000" w:rsidR="00000000" w:rsidDel="00000000" w:rsidP="00000000" w:rsidRDefault="00000000" w14:paraId="00000101">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Core Risk Drivers </w:t>
            </w:r>
          </w:p>
          <w:p w:rsidRPr="00000000" w:rsidR="00000000" w:rsidDel="00000000" w:rsidP="00000000" w:rsidRDefault="00000000" w14:paraId="00000102">
            <w:pPr>
              <w:widowControl w:val="0"/>
              <w:pBdr>
                <w:top w:val="nil" w:sz="0" w:space="0"/>
                <w:left w:val="nil" w:sz="0" w:space="0"/>
                <w:bottom w:val="nil" w:sz="0" w:space="0"/>
                <w:right w:val="nil" w:sz="0" w:space="0"/>
                <w:between w:val="nil" w:sz="0" w:space="0"/>
              </w:pBdr>
              <w:spacing w:before="27" w:line="264" w:lineRule="auto"/>
              <w:ind w:left="133" w:right="54" w:firstLine="5"/>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Binance’s products are available in entirety to users from the FATF Black and Grey listed countries. This is partially mitigated by Geo blocking against users from blacklisted countries only at the onboarding stage. The risk exposure persists for offerings within the Grey listed countries, as these fluctuate. Binance has therefore adopted a risk-based approach in deploying robust ongoing risk management; thereby demonstrating an awareness of the ongoing risk exposure and an appetite to adequately mitigate. This allows Binance to continue serving the needs and requirements of its customer base in a safe manner, whilst responding timely to changes in its Sanctions regime and developments.</w:t>
            </w:r>
          </w:p>
        </w:tc>
      </w:tr>
    </w:tbl>
    <w:p w:rsidRPr="00000000" w:rsidR="00000000" w:rsidDel="00000000" w:rsidP="00000000" w:rsidRDefault="00000000" w14:paraId="00000103">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04">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05">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5.1.7 Other AML Risks </w:t>
      </w:r>
    </w:p>
    <w:p w:rsidRPr="00000000" w:rsidR="00000000" w:rsidDel="00000000" w:rsidP="00000000" w:rsidRDefault="00000000" w14:paraId="00000106">
      <w:pPr>
        <w:widowControl w:val="0"/>
        <w:pBdr>
          <w:top w:val="nil" w:sz="0" w:space="0"/>
          <w:left w:val="nil" w:sz="0" w:space="0"/>
          <w:bottom w:val="nil" w:sz="0" w:space="0"/>
          <w:right w:val="nil" w:sz="0" w:space="0"/>
          <w:between w:val="nil" w:sz="0" w:space="0"/>
        </w:pBdr>
        <w:spacing w:before="354" w:line="264" w:lineRule="auto"/>
        <w:ind w:left="122" w:right="17"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Whilst partially covered under customer and transactional risk, we addressed anonymity risks as well as the lack of filtering/ segregation mechanisms from a customer risk rating standpoint. These would pose heightened AML risks be it from a source of funds (“</w:t>
      </w:r>
      <w:r w:rsidRPr="00000000" w:rsidDel="00000000" w:rsidR="00000000">
        <w:rPr>
          <w:rFonts w:ascii="Roboto" w:hAnsi="Roboto" w:eastAsia="Roboto" w:cs="Roboto"/>
          <w:b w:val="1"/>
          <w:color w:val="000000"/>
          <w:rtl w:val="0"/>
        </w:rPr>
        <w:t xml:space="preserve">SOF</w:t>
      </w:r>
      <w:r w:rsidRPr="00000000" w:rsidDel="00000000" w:rsidR="00000000">
        <w:rPr>
          <w:rFonts w:ascii="Roboto" w:hAnsi="Roboto" w:eastAsia="Roboto" w:cs="Roboto"/>
          <w:color w:val="000000"/>
          <w:rtl w:val="0"/>
        </w:rPr>
        <w:t xml:space="preserve">”) standpoint where funding modes are beyond Binance’s purview, as well as broader facilitation risks where we are unable to prioritise application of stronger checks on HRC. </w:t>
      </w:r>
    </w:p>
    <w:p w:rsidRPr="00000000" w:rsidR="00000000" w:rsidDel="00000000" w:rsidP="00000000" w:rsidRDefault="00000000" w14:paraId="00000107">
      <w:pPr>
        <w:widowControl w:val="0"/>
        <w:pBdr>
          <w:top w:val="nil" w:sz="0" w:space="0"/>
          <w:left w:val="nil" w:sz="0" w:space="0"/>
          <w:bottom w:val="nil" w:sz="0" w:space="0"/>
          <w:right w:val="nil" w:sz="0" w:space="0"/>
          <w:between w:val="nil" w:sz="0" w:space="0"/>
        </w:pBdr>
        <w:spacing w:before="354" w:line="264" w:lineRule="auto"/>
        <w:ind w:left="122" w:right="17" w:firstLine="0"/>
        <w:jc w:val="both"/>
        <w:rPr>
          <w:rFonts w:ascii="Roboto" w:hAnsi="Roboto" w:eastAsia="Roboto" w:cs="Roboto"/>
          <w:sz w:val="18"/>
          <w:szCs w:val="18"/>
        </w:rPr>
      </w:pPr>
      <w:r w:rsidRPr="00000000" w:rsidDel="00000000" w:rsidR="00000000">
        <w:rPr>
          <w:rtl w:val="0"/>
        </w:rPr>
      </w:r>
    </w:p>
    <w:tbl>
      <w:tblPr>
        <w:tblStyle w:val="Table12"/>
        <w:tblW w:w="915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50"/>
        <w:tblGridChange w:id="0">
          <w:tblGrid>
            <w:gridCol w:w="9150"/>
          </w:tblGrid>
        </w:tblGridChange>
      </w:tblGrid>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08">
            <w:pPr>
              <w:widowControl w:val="0"/>
              <w:pBdr>
                <w:top w:val="nil" w:sz="0" w:space="0"/>
                <w:left w:val="nil" w:sz="0" w:space="0"/>
                <w:bottom w:val="nil" w:sz="0" w:space="0"/>
                <w:right w:val="nil" w:sz="0" w:space="0"/>
                <w:between w:val="nil" w:sz="0" w:space="0"/>
              </w:pBdr>
              <w:spacing w:line="240" w:lineRule="auto"/>
              <w:ind w:left="127"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Weightage and Core Risk Drivers</w:t>
            </w:r>
          </w:p>
        </w:tc>
      </w:tr>
      <w:tr>
        <w:trPr>
          <w:cantSplit w:val="0"/>
          <w:trHeight w:val="188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09">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Binance Weightage </w:t>
            </w:r>
          </w:p>
          <w:p w:rsidRPr="00000000" w:rsidR="00000000" w:rsidDel="00000000" w:rsidP="00000000" w:rsidRDefault="00000000" w14:paraId="0000010A">
            <w:pPr>
              <w:widowControl w:val="0"/>
              <w:pBdr>
                <w:top w:val="nil" w:sz="0" w:space="0"/>
                <w:left w:val="nil" w:sz="0" w:space="0"/>
                <w:bottom w:val="nil" w:sz="0" w:space="0"/>
                <w:right w:val="nil" w:sz="0" w:space="0"/>
                <w:between w:val="nil" w:sz="0" w:space="0"/>
              </w:pBdr>
              <w:spacing w:before="27" w:line="264" w:lineRule="auto"/>
              <w:ind w:left="132" w:right="75" w:hanging="5"/>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 10% allocation was provided to this category, intentionally to capture ML/TF risks that are prevalent across the product offerings. </w:t>
            </w:r>
          </w:p>
          <w:p w:rsidRPr="00000000" w:rsidR="00000000" w:rsidDel="00000000" w:rsidP="00000000" w:rsidRDefault="00000000" w14:paraId="0000010B">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Core Risk Drivers </w:t>
            </w:r>
          </w:p>
          <w:p w:rsidRPr="00000000" w:rsidR="00000000" w:rsidDel="00000000" w:rsidP="00000000" w:rsidRDefault="00000000" w14:paraId="0000010C">
            <w:pPr>
              <w:widowControl w:val="0"/>
              <w:pBdr>
                <w:top w:val="nil" w:sz="0" w:space="0"/>
                <w:left w:val="nil" w:sz="0" w:space="0"/>
                <w:bottom w:val="nil" w:sz="0" w:space="0"/>
                <w:right w:val="nil" w:sz="0" w:space="0"/>
                <w:between w:val="nil" w:sz="0" w:space="0"/>
              </w:pBdr>
              <w:spacing w:before="27" w:line="264" w:lineRule="auto"/>
              <w:ind w:left="131" w:right="82" w:hanging="4.0000000000000036"/>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Anonymity and Facilitation risks, where we are unable to fully dictate monitoring resources to HRC by product family level. This is as certain product constructs do allow for ML/TF/PF activities more than others.</w:t>
            </w:r>
          </w:p>
        </w:tc>
      </w:tr>
    </w:tbl>
    <w:p w:rsidRPr="00000000" w:rsidR="00000000" w:rsidDel="00000000" w:rsidP="00000000" w:rsidRDefault="00000000" w14:paraId="0000010D">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0E">
      <w:pPr>
        <w:widowControl w:val="0"/>
        <w:pBdr>
          <w:top w:val="nil" w:sz="0" w:space="0"/>
          <w:left w:val="nil" w:sz="0" w:space="0"/>
          <w:bottom w:val="nil" w:sz="0" w:space="0"/>
          <w:right w:val="nil" w:sz="0" w:space="0"/>
          <w:between w:val="nil" w:sz="0" w:space="0"/>
        </w:pBdr>
        <w:spacing w:line="240" w:lineRule="auto"/>
        <w:ind w:right="53"/>
        <w:rPr>
          <w:rFonts w:ascii="Roboto" w:hAnsi="Roboto" w:eastAsia="Roboto" w:cs="Roboto"/>
          <w:color w:val="000000"/>
        </w:rPr>
      </w:pPr>
      <w:r w:rsidRPr="00000000" w:rsidDel="00000000" w:rsidR="00000000">
        <w:rPr>
          <w:rtl w:val="0"/>
        </w:rPr>
      </w:r>
    </w:p>
    <w:p w:rsidRPr="00000000" w:rsidR="00000000" w:rsidDel="00000000" w:rsidP="00000000" w:rsidRDefault="00000000" w14:paraId="0000010F">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5.1.8 P(F)RA Analysis </w:t>
      </w:r>
    </w:p>
    <w:p w:rsidRPr="00000000" w:rsidR="00000000" w:rsidDel="00000000" w:rsidP="00000000" w:rsidRDefault="00000000" w14:paraId="00000110">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0b90b"/>
        </w:rPr>
      </w:pPr>
      <w:r w:rsidRPr="00000000" w:rsidDel="00000000" w:rsidR="00000000">
        <w:rPr>
          <w:rtl w:val="0"/>
        </w:rPr>
      </w:r>
    </w:p>
    <w:p w:rsidRPr="00000000" w:rsidR="00000000" w:rsidDel="00000000" w:rsidP="00000000" w:rsidRDefault="00000000" w14:paraId="00000111">
      <w:pPr>
        <w:widowControl w:val="0"/>
        <w:pBdr>
          <w:top w:val="nil" w:sz="0" w:space="0"/>
          <w:left w:val="nil" w:sz="0" w:space="0"/>
          <w:bottom w:val="nil" w:sz="0" w:space="0"/>
          <w:right w:val="nil" w:sz="0" w:space="0"/>
          <w:between w:val="nil" w:sz="0" w:space="0"/>
        </w:pBdr>
        <w:spacing w:before="27" w:line="264" w:lineRule="auto"/>
        <w:ind w:left="127" w:right="11" w:firstLine="3.000000000000007"/>
        <w:jc w:val="both"/>
        <w:rPr>
          <w:rFonts w:ascii="Roboto" w:hAnsi="Roboto" w:eastAsia="Roboto" w:cs="Roboto"/>
          <w:color w:val="000000"/>
        </w:rPr>
      </w:pPr>
      <w:r w:rsidRPr="00000000" w:rsidDel="00000000" w:rsidR="00000000">
        <w:rPr>
          <w:rFonts w:ascii="Roboto" w:hAnsi="Roboto" w:eastAsia="Roboto" w:cs="Roboto"/>
          <w:color w:val="000000"/>
          <w:rtl w:val="0"/>
        </w:rPr>
        <w:t xml:space="preserve">Characteristics inherently common to the product types triggering the most ML risks are; products with insufficient restrictions on the movement/transfer of funds, permits direct funding and transfers, part of the transactions occurring outside of the Binance platform. These features triggered traceability, source of funds verification and transaction monitoring related issues, giving rise to increased ML/TF/CF risks. </w:t>
      </w:r>
    </w:p>
    <w:p w:rsidRPr="00000000" w:rsidR="00000000" w:rsidDel="00000000" w:rsidP="00000000" w:rsidRDefault="00000000" w14:paraId="00000112">
      <w:pPr>
        <w:widowControl w:val="0"/>
        <w:pBdr>
          <w:top w:val="nil" w:sz="0" w:space="0"/>
          <w:left w:val="nil" w:sz="0" w:space="0"/>
          <w:bottom w:val="nil" w:sz="0" w:space="0"/>
          <w:right w:val="nil" w:sz="0" w:space="0"/>
          <w:between w:val="nil" w:sz="0" w:space="0"/>
        </w:pBdr>
        <w:spacing w:before="247" w:line="240" w:lineRule="auto"/>
        <w:ind w:left="135" w:firstLine="0"/>
        <w:jc w:val="both"/>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Product Family Risk Ratings </w:t>
      </w:r>
    </w:p>
    <w:p w:rsidRPr="00000000" w:rsidR="00000000" w:rsidDel="00000000" w:rsidP="00000000" w:rsidRDefault="00000000" w14:paraId="00000113">
      <w:pPr>
        <w:widowControl w:val="0"/>
        <w:pBdr>
          <w:top w:val="nil" w:sz="0" w:space="0"/>
          <w:left w:val="nil" w:sz="0" w:space="0"/>
          <w:bottom w:val="nil" w:sz="0" w:space="0"/>
          <w:right w:val="nil" w:sz="0" w:space="0"/>
          <w:between w:val="nil" w:sz="0" w:space="0"/>
        </w:pBdr>
        <w:spacing w:before="27" w:line="240" w:lineRule="auto"/>
        <w:ind w:left="130"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14">
      <w:pPr>
        <w:widowControl w:val="0"/>
        <w:pBdr>
          <w:top w:val="nil" w:sz="0" w:space="0"/>
          <w:left w:val="nil" w:sz="0" w:space="0"/>
          <w:bottom w:val="nil" w:sz="0" w:space="0"/>
          <w:right w:val="nil" w:sz="0" w:space="0"/>
          <w:between w:val="nil" w:sz="0" w:space="0"/>
        </w:pBdr>
        <w:spacing w:before="27" w:line="240" w:lineRule="auto"/>
        <w:ind w:left="130"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Overall weighted-average residual risks by product family, are as follows: </w:t>
      </w:r>
    </w:p>
    <w:p w:rsidRPr="00000000" w:rsidR="00000000" w:rsidDel="00000000" w:rsidP="00000000" w:rsidRDefault="00000000" w14:paraId="00000115">
      <w:pPr>
        <w:widowControl w:val="0"/>
        <w:pBdr>
          <w:top w:val="nil" w:sz="0" w:space="0"/>
          <w:left w:val="nil" w:sz="0" w:space="0"/>
          <w:bottom w:val="nil" w:sz="0" w:space="0"/>
          <w:right w:val="nil" w:sz="0" w:space="0"/>
          <w:between w:val="nil" w:sz="0" w:space="0"/>
        </w:pBdr>
        <w:spacing w:before="27" w:line="240" w:lineRule="auto"/>
        <w:ind w:left="130" w:firstLine="0"/>
        <w:rPr>
          <w:rFonts w:ascii="Roboto" w:hAnsi="Roboto" w:eastAsia="Roboto" w:cs="Roboto"/>
          <w:sz w:val="18"/>
          <w:szCs w:val="18"/>
        </w:rPr>
      </w:pPr>
      <w:r w:rsidRPr="00000000" w:rsidDel="00000000" w:rsidR="00000000">
        <w:rPr>
          <w:rtl w:val="0"/>
        </w:rPr>
      </w:r>
      <w:r w:rsidRPr="00000000" w:rsidDel="00000000" w:rsidR="00000000">
        <w:drawing>
          <wp:anchor distT="114300" distB="114300" distL="114300" distR="114300" simplePos="0" relativeHeight="0" behindDoc="0" locked="0" layoutInCell="1" hidden="0" allowOverlap="1">
            <wp:simplePos x="0" y="0"/>
            <wp:positionH relativeFrom="column">
              <wp:posOffset>-838196</wp:posOffset>
            </wp:positionH>
            <wp:positionV relativeFrom="paragraph">
              <wp:posOffset>123825</wp:posOffset>
            </wp:positionV>
            <wp:extent cx="6982371" cy="2894357"/>
            <wp:effectExtent l="0" t="0" r="0" b="0"/>
            <wp:wrapSquare wrapText="bothSides" distT="114300" distB="114300" distL="114300" distR="114300"/>
            <wp:docPr id="23" name="image6.png"/>
            <a:graphic>
              <a:graphicData uri="http://schemas.openxmlformats.org/drawingml/2006/picture">
                <pic:pic>
                  <pic:nvPicPr>
                    <pic:cNvPr id="0" name="image6.png"/>
                    <pic:cNvPicPr preferRelativeResize="0"/>
                  </pic:nvPicPr>
                  <pic:blipFill>
                    <a:blip r:embed="rId17"/>
                    <a:srcRect l="0" t="0" r="0" b="0"/>
                    <a:stretch>
                      <a:fillRect/>
                    </a:stretch>
                  </pic:blipFill>
                  <pic:spPr>
                    <a:xfrm>
                      <a:off x="0" y="0"/>
                      <a:ext cx="6982371" cy="2894357"/>
                    </a:xfrm>
                    <a:prstGeom prst="rect"/>
                    <a:ln/>
                  </pic:spPr>
                </pic:pic>
              </a:graphicData>
            </a:graphic>
          </wp:anchor>
        </w:drawing>
      </w:r>
    </w:p>
    <w:p w:rsidRPr="00000000" w:rsidR="00000000" w:rsidDel="00000000" w:rsidP="00000000" w:rsidRDefault="00000000" w14:paraId="00000116">
      <w:pPr>
        <w:widowControl w:val="0"/>
        <w:pBdr>
          <w:top w:val="nil" w:sz="0" w:space="0"/>
          <w:left w:val="nil" w:sz="0" w:space="0"/>
          <w:bottom w:val="nil" w:sz="0" w:space="0"/>
          <w:right w:val="nil" w:sz="0" w:space="0"/>
          <w:between w:val="nil" w:sz="0" w:space="0"/>
        </w:pBdr>
        <w:spacing w:before="27" w:line="240" w:lineRule="auto"/>
        <w:ind w:left="130" w:firstLine="0"/>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17">
      <w:pPr>
        <w:widowControl w:val="0"/>
        <w:pBdr>
          <w:top w:val="nil" w:sz="0" w:space="0"/>
          <w:left w:val="nil" w:sz="0" w:space="0"/>
          <w:bottom w:val="nil" w:sz="0" w:space="0"/>
          <w:right w:val="nil" w:sz="0" w:space="0"/>
          <w:between w:val="nil" w:sz="0" w:space="0"/>
        </w:pBdr>
        <w:spacing w:before="307" w:line="214" w:lineRule="auto"/>
        <w:ind w:right="19"/>
        <w:jc w:val="both"/>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Product Specific Trends </w:t>
      </w:r>
    </w:p>
    <w:p w:rsidRPr="00000000" w:rsidR="00000000" w:rsidDel="00000000" w:rsidP="00000000" w:rsidRDefault="00000000" w14:paraId="00000118">
      <w:pPr>
        <w:widowControl w:val="0"/>
        <w:pBdr>
          <w:top w:val="nil" w:sz="0" w:space="0"/>
          <w:left w:val="nil" w:sz="0" w:space="0"/>
          <w:bottom w:val="nil" w:sz="0" w:space="0"/>
          <w:right w:val="nil" w:sz="0" w:space="0"/>
          <w:between w:val="nil" w:sz="0" w:space="0"/>
        </w:pBdr>
        <w:spacing w:before="49" w:line="240" w:lineRule="auto"/>
        <w:ind w:left="136"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19">
      <w:pPr>
        <w:widowControl w:val="0"/>
        <w:pBdr>
          <w:top w:val="nil" w:sz="0" w:space="0"/>
          <w:left w:val="nil" w:sz="0" w:space="0"/>
          <w:bottom w:val="nil" w:sz="0" w:space="0"/>
          <w:right w:val="nil" w:sz="0" w:space="0"/>
          <w:between w:val="nil" w:sz="0" w:space="0"/>
        </w:pBdr>
        <w:spacing w:before="49" w:line="240" w:lineRule="auto"/>
        <w:ind w:left="136"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Higher risk trends specific to some of the assessed product families </w:t>
      </w:r>
    </w:p>
    <w:p w:rsidRPr="00000000" w:rsidR="00000000" w:rsidDel="00000000" w:rsidP="00000000" w:rsidRDefault="00000000" w14:paraId="0000011A">
      <w:pPr>
        <w:widowControl w:val="0"/>
        <w:numPr>
          <w:ilvl w:val="0"/>
          <w:numId w:val="12"/>
        </w:numPr>
        <w:pBdr>
          <w:top w:val="nil" w:sz="0" w:space="0"/>
          <w:left w:val="nil" w:sz="0" w:space="0"/>
          <w:bottom w:val="nil" w:sz="0" w:space="0"/>
          <w:right w:val="nil" w:sz="0" w:space="0"/>
          <w:between w:val="nil" w:sz="0" w:space="0"/>
        </w:pBdr>
        <w:spacing w:before="265"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Limited and/or partial visibility of the end-to-end product transactions </w:t>
      </w:r>
    </w:p>
    <w:p w:rsidRPr="00000000" w:rsidR="00000000" w:rsidDel="00000000" w:rsidP="00000000" w:rsidRDefault="00000000" w14:paraId="0000011B">
      <w:pPr>
        <w:widowControl w:val="0"/>
        <w:numPr>
          <w:ilvl w:val="0"/>
          <w:numId w:val="12"/>
        </w:numPr>
        <w:pBdr>
          <w:top w:val="nil" w:sz="0" w:space="0"/>
          <w:left w:val="nil" w:sz="0" w:space="0"/>
          <w:bottom w:val="nil" w:sz="0" w:space="0"/>
          <w:right w:val="nil" w:sz="0" w:space="0"/>
          <w:between w:val="nil" w:sz="0" w:space="0"/>
        </w:pBdr>
        <w:spacing w:line="264" w:lineRule="auto"/>
        <w:ind w:left="720" w:right="1985"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Product exposure to use by unknown 3rd parties/ non-Binance customers via sub accounts </w:t>
      </w:r>
    </w:p>
    <w:p w:rsidRPr="00000000" w:rsidR="00000000" w:rsidDel="00000000" w:rsidP="00000000" w:rsidRDefault="00000000" w14:paraId="0000011C">
      <w:pPr>
        <w:widowControl w:val="0"/>
        <w:numPr>
          <w:ilvl w:val="0"/>
          <w:numId w:val="12"/>
        </w:numPr>
        <w:pBdr>
          <w:top w:val="nil" w:sz="0" w:space="0"/>
          <w:left w:val="nil" w:sz="0" w:space="0"/>
          <w:bottom w:val="nil" w:sz="0" w:space="0"/>
          <w:right w:val="nil" w:sz="0" w:space="0"/>
          <w:between w:val="nil" w:sz="0" w:space="0"/>
        </w:pBdr>
        <w:spacing w:line="264" w:lineRule="auto"/>
        <w:ind w:left="720" w:right="1985"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High transaction velocity </w:t>
      </w:r>
    </w:p>
    <w:p w:rsidRPr="00000000" w:rsidR="00000000" w:rsidDel="00000000" w:rsidP="00000000" w:rsidRDefault="00000000" w14:paraId="0000011D">
      <w:pPr>
        <w:widowControl w:val="0"/>
        <w:numPr>
          <w:ilvl w:val="0"/>
          <w:numId w:val="12"/>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Direct funding and transfers </w:t>
      </w:r>
    </w:p>
    <w:p w:rsidRPr="00000000" w:rsidR="00000000" w:rsidDel="00000000" w:rsidP="00000000" w:rsidRDefault="00000000" w14:paraId="0000011E">
      <w:pPr>
        <w:widowControl w:val="0"/>
        <w:numPr>
          <w:ilvl w:val="0"/>
          <w:numId w:val="12"/>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Transfers into product from other VASPs triggering the travel rule </w:t>
      </w:r>
    </w:p>
    <w:p w:rsidRPr="00000000" w:rsidR="00000000" w:rsidDel="00000000" w:rsidP="00000000" w:rsidRDefault="00000000" w14:paraId="0000011F">
      <w:pPr>
        <w:widowControl w:val="0"/>
        <w:pBdr>
          <w:top w:val="nil" w:sz="0" w:space="0"/>
          <w:left w:val="nil" w:sz="0" w:space="0"/>
          <w:bottom w:val="nil" w:sz="0" w:space="0"/>
          <w:right w:val="nil" w:sz="0" w:space="0"/>
          <w:between w:val="nil" w:sz="0" w:space="0"/>
        </w:pBdr>
        <w:spacing w:before="266" w:line="240" w:lineRule="auto"/>
        <w:jc w:val="both"/>
        <w:rPr>
          <w:rFonts w:ascii="Roboto" w:hAnsi="Roboto" w:eastAsia="Roboto" w:cs="Roboto"/>
        </w:rPr>
      </w:pPr>
      <w:r w:rsidRPr="00000000" w:rsidDel="00000000" w:rsidR="00000000">
        <w:rPr>
          <w:rtl w:val="0"/>
        </w:rPr>
      </w:r>
    </w:p>
    <w:p w:rsidRPr="00000000" w:rsidR="00000000" w:rsidDel="00000000" w:rsidP="00000000" w:rsidRDefault="00000000" w14:paraId="00000120">
      <w:pPr>
        <w:widowControl w:val="0"/>
        <w:pBdr>
          <w:top w:val="nil" w:sz="0" w:space="0"/>
          <w:left w:val="nil" w:sz="0" w:space="0"/>
          <w:bottom w:val="nil" w:sz="0" w:space="0"/>
          <w:right w:val="nil" w:sz="0" w:space="0"/>
          <w:between w:val="nil" w:sz="0" w:space="0"/>
        </w:pBdr>
        <w:spacing w:before="266" w:line="240" w:lineRule="auto"/>
        <w:jc w:val="both"/>
        <w:rPr>
          <w:rFonts w:ascii="Roboto" w:hAnsi="Roboto" w:eastAsia="Roboto" w:cs="Roboto"/>
        </w:rPr>
      </w:pPr>
      <w:r w:rsidRPr="00000000" w:rsidDel="00000000" w:rsidR="00000000">
        <w:rPr>
          <w:rtl w:val="0"/>
        </w:rPr>
      </w:r>
    </w:p>
    <w:p w:rsidRPr="00000000" w:rsidR="00000000" w:rsidDel="00000000" w:rsidP="00000000" w:rsidRDefault="00000000" w14:paraId="00000121">
      <w:pPr>
        <w:widowControl w:val="0"/>
        <w:pBdr>
          <w:top w:val="nil" w:sz="0" w:space="0"/>
          <w:left w:val="nil" w:sz="0" w:space="0"/>
          <w:bottom w:val="nil" w:sz="0" w:space="0"/>
          <w:right w:val="nil" w:sz="0" w:space="0"/>
          <w:between w:val="nil" w:sz="0" w:space="0"/>
        </w:pBdr>
        <w:spacing w:before="266" w:line="240" w:lineRule="auto"/>
        <w:jc w:val="both"/>
        <w:rPr>
          <w:rFonts w:ascii="Roboto" w:hAnsi="Roboto" w:eastAsia="Roboto" w:cs="Roboto"/>
        </w:rPr>
      </w:pPr>
      <w:r w:rsidRPr="00000000" w:rsidDel="00000000" w:rsidR="00000000">
        <w:rPr>
          <w:rtl w:val="0"/>
        </w:rPr>
      </w:r>
    </w:p>
    <w:p w:rsidRPr="00000000" w:rsidR="00000000" w:rsidDel="00000000" w:rsidP="00000000" w:rsidRDefault="00000000" w14:paraId="00000122">
      <w:pPr>
        <w:widowControl w:val="0"/>
        <w:pBdr>
          <w:top w:val="nil" w:sz="0" w:space="0"/>
          <w:left w:val="nil" w:sz="0" w:space="0"/>
          <w:bottom w:val="nil" w:sz="0" w:space="0"/>
          <w:right w:val="nil" w:sz="0" w:space="0"/>
          <w:between w:val="nil" w:sz="0" w:space="0"/>
        </w:pBdr>
        <w:spacing w:before="266" w:line="240" w:lineRule="auto"/>
        <w:jc w:val="both"/>
        <w:rPr>
          <w:rFonts w:ascii="Roboto" w:hAnsi="Roboto" w:eastAsia="Roboto" w:cs="Roboto"/>
        </w:rPr>
      </w:pPr>
      <w:r w:rsidRPr="00000000" w:rsidDel="00000000" w:rsidR="00000000">
        <w:rPr>
          <w:rtl w:val="0"/>
        </w:rPr>
      </w:r>
    </w:p>
    <w:p w:rsidRPr="00000000" w:rsidR="00000000" w:rsidDel="00000000" w:rsidP="00000000" w:rsidRDefault="00000000" w14:paraId="00000123">
      <w:pPr>
        <w:widowControl w:val="0"/>
        <w:pBdr>
          <w:top w:val="nil" w:sz="0" w:space="0"/>
          <w:left w:val="nil" w:sz="0" w:space="0"/>
          <w:bottom w:val="nil" w:sz="0" w:space="0"/>
          <w:right w:val="nil" w:sz="0" w:space="0"/>
          <w:between w:val="nil" w:sz="0" w:space="0"/>
        </w:pBdr>
        <w:spacing w:before="266" w:line="240" w:lineRule="auto"/>
        <w:jc w:val="both"/>
        <w:rPr>
          <w:rFonts w:ascii="Roboto" w:hAnsi="Roboto" w:eastAsia="Roboto" w:cs="Roboto"/>
        </w:rPr>
      </w:pPr>
      <w:r w:rsidRPr="00000000" w:rsidDel="00000000" w:rsidR="00000000">
        <w:rPr>
          <w:rtl w:val="0"/>
        </w:rPr>
      </w:r>
    </w:p>
    <w:p w:rsidRPr="00000000" w:rsidR="00000000" w:rsidDel="00000000" w:rsidP="00000000" w:rsidRDefault="00000000" w14:paraId="00000124">
      <w:pPr>
        <w:widowControl w:val="0"/>
        <w:pBdr>
          <w:top w:val="nil" w:sz="0" w:space="0"/>
          <w:left w:val="nil" w:sz="0" w:space="0"/>
          <w:bottom w:val="nil" w:sz="0" w:space="0"/>
          <w:right w:val="nil" w:sz="0" w:space="0"/>
          <w:between w:val="nil" w:sz="0" w:space="0"/>
        </w:pBdr>
        <w:spacing w:before="266" w:line="240" w:lineRule="auto"/>
        <w:jc w:val="both"/>
        <w:rPr>
          <w:rFonts w:ascii="Roboto" w:hAnsi="Roboto" w:eastAsia="Roboto" w:cs="Roboto"/>
          <w:color w:val="000000"/>
        </w:rPr>
      </w:pPr>
      <w:r w:rsidRPr="00000000" w:rsidDel="00000000" w:rsidR="00000000">
        <w:rPr>
          <w:rFonts w:ascii="Roboto" w:hAnsi="Roboto" w:eastAsia="Roboto" w:cs="Roboto"/>
          <w:color w:val="000000"/>
          <w:rtl w:val="0"/>
        </w:rPr>
        <w:t xml:space="preserve">A more detailed breakdown of the “High” and “Medium-High” product families, are as follows: </w:t>
      </w:r>
    </w:p>
    <w:p w:rsidRPr="00000000" w:rsidR="00000000" w:rsidDel="00000000" w:rsidP="00000000" w:rsidRDefault="00000000" w14:paraId="00000125">
      <w:pPr>
        <w:widowControl w:val="0"/>
        <w:pBdr>
          <w:top w:val="nil" w:sz="0" w:space="0"/>
          <w:left w:val="nil" w:sz="0" w:space="0"/>
          <w:bottom w:val="nil" w:sz="0" w:space="0"/>
          <w:right w:val="nil" w:sz="0" w:space="0"/>
          <w:between w:val="nil" w:sz="0" w:space="0"/>
        </w:pBdr>
        <w:spacing w:line="240" w:lineRule="auto"/>
        <w:ind w:right="53"/>
        <w:rPr>
          <w:rFonts w:ascii="Roboto" w:hAnsi="Roboto" w:eastAsia="Roboto" w:cs="Roboto"/>
        </w:rPr>
      </w:pPr>
      <w:r w:rsidRPr="00000000" w:rsidDel="00000000" w:rsidR="00000000">
        <w:rPr>
          <w:rtl w:val="0"/>
        </w:rPr>
      </w:r>
    </w:p>
    <w:tbl>
      <w:tblPr>
        <w:tblStyle w:val="Table13"/>
        <w:tblW w:w="1008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780"/>
        <w:gridCol w:w="5070"/>
        <w:gridCol w:w="4230"/>
        <w:tblGridChange w:id="0">
          <w:tblGrid>
            <w:gridCol w:w="780"/>
            <w:gridCol w:w="5070"/>
            <w:gridCol w:w="4230"/>
          </w:tblGrid>
        </w:tblGridChange>
      </w:tblGrid>
      <w:tr>
        <w:trPr>
          <w:cantSplit w:val="0"/>
          <w:trHeight w:val="4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26">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sz w:val="18"/>
                <w:szCs w:val="18"/>
              </w:rPr>
            </w:pPr>
            <w:r w:rsidRPr="00000000" w:rsidDel="00000000" w:rsidR="00000000">
              <w:rPr>
                <w:rFonts w:ascii="Roboto" w:hAnsi="Roboto" w:eastAsia="Roboto" w:cs="Roboto"/>
                <w:sz w:val="18"/>
                <w:szCs w:val="18"/>
                <w:rtl w:val="0"/>
              </w:rPr>
              <w:t xml:space="preserve">1</w:t>
            </w:r>
          </w:p>
        </w:tc>
        <w:tc>
          <w:tcPr>
            <w:gridSpan w:val="2"/>
            <w:shd w:val="clear" w:fill="auto"/>
            <w:tcMar>
              <w:top w:w="100.0" w:type="dxa"/>
              <w:left w:w="100.0" w:type="dxa"/>
              <w:bottom w:w="100.0" w:type="dxa"/>
              <w:right w:w="100.0" w:type="dxa"/>
            </w:tcMar>
          </w:tcPr>
          <w:p w:rsidRPr="00000000" w:rsidR="00000000" w:rsidDel="00000000" w:rsidP="00000000" w:rsidRDefault="00000000" w14:paraId="00000127">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Fonts w:ascii="Roboto" w:hAnsi="Roboto" w:eastAsia="Roboto" w:cs="Roboto"/>
                <w:sz w:val="18"/>
                <w:szCs w:val="18"/>
                <w:rtl w:val="0"/>
              </w:rPr>
              <w:t xml:space="preserve">P2P</w:t>
            </w:r>
          </w:p>
        </w:tc>
      </w:tr>
      <w:tr>
        <w:trPr>
          <w:cantSplit w:val="0"/>
          <w:trHeight w:val="3135"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29">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2A">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Key Concerns</w:t>
            </w:r>
          </w:p>
          <w:p w:rsidRPr="00000000" w:rsidR="00000000" w:rsidDel="00000000" w:rsidP="00000000" w:rsidRDefault="00000000" w14:paraId="0000012B">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2C">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Fiat Settlement/ Leg beyond Binance’s purview</w:t>
            </w:r>
          </w:p>
          <w:p w:rsidRPr="00000000" w:rsidR="00000000" w:rsidDel="00000000" w:rsidP="00000000" w:rsidRDefault="00000000" w14:paraId="0000012D">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2E">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While we presently have automated P2P payments (specific jurisdictions), an API integration with the 3rd party bank / payment institution is established and the fiat transaction is monitored and confirmed automatically by the bank/PI, this is not across the board. It is a method to decrease the AML risk since the bank/PI will be recording and monitoring the fiat transactions and the IDs of users.</w:t>
            </w:r>
          </w:p>
          <w:p w:rsidRPr="00000000" w:rsidR="00000000" w:rsidDel="00000000" w:rsidP="00000000" w:rsidRDefault="00000000" w14:paraId="0000012F">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30">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Placement Risk</w:t>
            </w:r>
          </w:p>
          <w:p w:rsidRPr="00000000" w:rsidR="00000000" w:rsidDel="00000000" w:rsidP="00000000" w:rsidRDefault="00000000" w14:paraId="00000131">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32">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Marketplace between willing buyer and seller allows for over/under pricing, accommodates layering of illicit funds/ virtual asset.</w:t>
            </w:r>
          </w:p>
        </w:tc>
        <w:tc>
          <w:tcPr>
            <w:shd w:val="clear" w:fill="auto"/>
            <w:tcMar>
              <w:top w:w="100.0" w:type="dxa"/>
              <w:left w:w="100.0" w:type="dxa"/>
              <w:bottom w:w="100.0" w:type="dxa"/>
              <w:right w:w="100.0" w:type="dxa"/>
            </w:tcMar>
          </w:tcPr>
          <w:p w:rsidRPr="00000000" w:rsidR="00000000" w:rsidDel="00000000" w:rsidP="00000000" w:rsidRDefault="00000000" w14:paraId="00000133">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Recommended Controls</w:t>
            </w:r>
          </w:p>
          <w:p w:rsidRPr="00000000" w:rsidR="00000000" w:rsidDel="00000000" w:rsidP="00000000" w:rsidRDefault="00000000" w14:paraId="00000134">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35">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1. Fraud and Scam Enhancements -</w:t>
            </w:r>
          </w:p>
          <w:p w:rsidRPr="00000000" w:rsidR="00000000" w:rsidDel="00000000" w:rsidP="00000000" w:rsidRDefault="00000000" w14:paraId="00000136">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37">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Additionally, keeping up with new developments/ trends in the Fraud/ Scam space</w:t>
            </w:r>
          </w:p>
          <w:p w:rsidRPr="00000000" w:rsidR="00000000" w:rsidDel="00000000" w:rsidP="00000000" w:rsidRDefault="00000000" w14:paraId="00000138">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39">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2. Market Surveillance - pre and post-transaction market checks, fair value transactions, overall pattern analysis/Anomalies.</w:t>
            </w:r>
          </w:p>
          <w:p w:rsidRPr="00000000" w:rsidR="00000000" w:rsidDel="00000000" w:rsidP="00000000" w:rsidRDefault="00000000" w14:paraId="0000013A">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3B">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3. Test out control effectiveness of existing limits</w:t>
            </w:r>
          </w:p>
          <w:p w:rsidRPr="00000000" w:rsidR="00000000" w:rsidDel="00000000" w:rsidP="00000000" w:rsidRDefault="00000000" w14:paraId="0000013C">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and TM parameters (off-chain p2p transaction monitoring) that are presently in place, ML high-risk scenarios.</w:t>
            </w:r>
          </w:p>
          <w:p w:rsidRPr="00000000" w:rsidR="00000000" w:rsidDel="00000000" w:rsidP="00000000" w:rsidRDefault="00000000" w14:paraId="0000013D">
            <w:pPr>
              <w:widowControl w:val="0"/>
              <w:spacing w:line="240" w:lineRule="auto"/>
              <w:jc w:val="both"/>
              <w:rPr>
                <w:rFonts w:ascii="Roboto" w:hAnsi="Roboto" w:eastAsia="Roboto" w:cs="Roboto"/>
                <w:sz w:val="18"/>
                <w:szCs w:val="18"/>
              </w:rPr>
            </w:pPr>
            <w:r w:rsidRPr="00000000" w:rsidDel="00000000" w:rsidR="00000000">
              <w:rPr>
                <w:rtl w:val="0"/>
              </w:rPr>
            </w:r>
          </w:p>
        </w:tc>
      </w:tr>
      <w:tr>
        <w:trPr>
          <w:cantSplit w:val="0"/>
          <w:trHeight w:val="38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3E">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sz w:val="18"/>
                <w:szCs w:val="18"/>
              </w:rPr>
            </w:pPr>
            <w:r w:rsidRPr="00000000" w:rsidDel="00000000" w:rsidR="00000000">
              <w:rPr>
                <w:rFonts w:ascii="Roboto" w:hAnsi="Roboto" w:eastAsia="Roboto" w:cs="Roboto"/>
                <w:sz w:val="18"/>
                <w:szCs w:val="18"/>
                <w:rtl w:val="0"/>
              </w:rPr>
              <w:t xml:space="preserve">2</w:t>
            </w:r>
          </w:p>
        </w:tc>
        <w:tc>
          <w:tcPr>
            <w:gridSpan w:val="2"/>
            <w:shd w:val="clear" w:fill="auto"/>
            <w:tcMar>
              <w:top w:w="100.0" w:type="dxa"/>
              <w:left w:w="100.0" w:type="dxa"/>
              <w:bottom w:w="100.0" w:type="dxa"/>
              <w:right w:w="100.0" w:type="dxa"/>
            </w:tcMar>
          </w:tcPr>
          <w:p w:rsidRPr="00000000" w:rsidR="00000000" w:rsidDel="00000000" w:rsidP="00000000" w:rsidRDefault="00000000" w14:paraId="0000013F">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Fonts w:ascii="Roboto" w:hAnsi="Roboto" w:eastAsia="Roboto" w:cs="Roboto"/>
                <w:sz w:val="18"/>
                <w:szCs w:val="18"/>
                <w:rtl w:val="0"/>
              </w:rPr>
              <w:t xml:space="preserve">Wallet</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41">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42">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Key Concerns</w:t>
            </w:r>
          </w:p>
          <w:p w:rsidRPr="00000000" w:rsidR="00000000" w:rsidDel="00000000" w:rsidP="00000000" w:rsidRDefault="00000000" w14:paraId="00000143">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44">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Binance receives all virtual asset into Binance's wallet</w:t>
            </w:r>
          </w:p>
          <w:p w:rsidRPr="00000000" w:rsidR="00000000" w:rsidDel="00000000" w:rsidP="00000000" w:rsidRDefault="00000000" w14:paraId="00000145">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address, each digital asset segregated accordingly (e.g. BTC, ETH) to contract address, and network.</w:t>
            </w:r>
          </w:p>
          <w:p w:rsidRPr="00000000" w:rsidR="00000000" w:rsidDel="00000000" w:rsidP="00000000" w:rsidRDefault="00000000" w14:paraId="00000146">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47">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There is no ability to stop/ prevent illicit virtual assets (e.g. shielded transactions) from entering the Binance wallet addresses. However, Binance has certain mechanisms that can detect and prevent crediting of bad-actor Users.</w:t>
            </w:r>
          </w:p>
          <w:p w:rsidRPr="00000000" w:rsidR="00000000" w:rsidDel="00000000" w:rsidP="00000000" w:rsidRDefault="00000000" w14:paraId="00000148">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49">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No viable/ reasonable transactional limits which is a</w:t>
            </w:r>
          </w:p>
          <w:p w:rsidRPr="00000000" w:rsidR="00000000" w:rsidDel="00000000" w:rsidP="00000000" w:rsidRDefault="00000000" w14:paraId="0000014A">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similar concern across the industry/ TradFi.</w:t>
            </w:r>
          </w:p>
          <w:p w:rsidRPr="00000000" w:rsidR="00000000" w:rsidDel="00000000" w:rsidP="00000000" w:rsidRDefault="00000000" w14:paraId="0000014B">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4C">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Recommended Controls</w:t>
            </w:r>
          </w:p>
          <w:p w:rsidRPr="00000000" w:rsidR="00000000" w:rsidDel="00000000" w:rsidP="00000000" w:rsidRDefault="00000000" w14:paraId="0000014D">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4E">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1. (a) On-going project to improve the blockchain wallet withdrawal operations (b) Prevent fund loss by suspicious users, i.e. black list of addresses to detect suspicious users and prevent them from withdrawing after they are deposited.</w:t>
            </w:r>
          </w:p>
          <w:p w:rsidRPr="00000000" w:rsidR="00000000" w:rsidDel="00000000" w:rsidP="00000000" w:rsidRDefault="00000000" w14:paraId="0000014F">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50">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2. Listing Governance to be discussed, e.g. how</w:t>
            </w:r>
          </w:p>
          <w:p w:rsidRPr="00000000" w:rsidR="00000000" w:rsidDel="00000000" w:rsidP="00000000" w:rsidRDefault="00000000" w14:paraId="00000151">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to prepare a governance model for .com and regulated VASPs. (e.g. privacy coins).</w:t>
            </w:r>
          </w:p>
          <w:p w:rsidRPr="00000000" w:rsidR="00000000" w:rsidDel="00000000" w:rsidP="00000000" w:rsidRDefault="00000000" w14:paraId="00000152">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53">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3. GTR Implementation, applicable largely to Wallet. Info Exchange and GTR: Offchain GTR integration with CPs in accordance with FATF requirements.</w:t>
            </w:r>
          </w:p>
          <w:p w:rsidRPr="00000000" w:rsidR="00000000" w:rsidDel="00000000" w:rsidP="00000000" w:rsidRDefault="00000000" w14:paraId="00000154">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sz w:val="18"/>
                <w:szCs w:val="18"/>
              </w:rPr>
            </w:pPr>
            <w:r w:rsidRPr="00000000" w:rsidDel="00000000" w:rsidR="00000000">
              <w:rPr>
                <w:rtl w:val="0"/>
              </w:rPr>
            </w:r>
          </w:p>
        </w:tc>
      </w:tr>
      <w:tr>
        <w:trPr>
          <w:cantSplit w:val="0"/>
          <w:trHeight w:val="38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55">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sz w:val="18"/>
                <w:szCs w:val="18"/>
              </w:rPr>
            </w:pPr>
            <w:r w:rsidRPr="00000000" w:rsidDel="00000000" w:rsidR="00000000">
              <w:rPr>
                <w:rFonts w:ascii="Roboto" w:hAnsi="Roboto" w:eastAsia="Roboto" w:cs="Roboto"/>
                <w:sz w:val="18"/>
                <w:szCs w:val="18"/>
                <w:rtl w:val="0"/>
              </w:rPr>
              <w:t xml:space="preserve">3</w:t>
            </w:r>
          </w:p>
        </w:tc>
        <w:tc>
          <w:tcPr>
            <w:gridSpan w:val="2"/>
            <w:shd w:val="clear" w:fill="auto"/>
            <w:tcMar>
              <w:top w:w="100.0" w:type="dxa"/>
              <w:left w:w="100.0" w:type="dxa"/>
              <w:bottom w:w="100.0" w:type="dxa"/>
              <w:right w:w="100.0" w:type="dxa"/>
            </w:tcMar>
          </w:tcPr>
          <w:p w:rsidRPr="00000000" w:rsidR="00000000" w:rsidDel="00000000" w:rsidP="00000000" w:rsidRDefault="00000000" w14:paraId="00000156">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Fonts w:ascii="Roboto" w:hAnsi="Roboto" w:eastAsia="Roboto" w:cs="Roboto"/>
                <w:sz w:val="18"/>
                <w:szCs w:val="18"/>
                <w:rtl w:val="0"/>
              </w:rPr>
              <w:t xml:space="preserve">Pay</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58">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59">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Key Concerns</w:t>
            </w:r>
          </w:p>
          <w:p w:rsidRPr="00000000" w:rsidR="00000000" w:rsidDel="00000000" w:rsidP="00000000" w:rsidRDefault="00000000" w14:paraId="0000015A">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5B">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Payment Rails: Pay's involvement in funds exit</w:t>
            </w:r>
          </w:p>
          <w:p w:rsidRPr="00000000" w:rsidR="00000000" w:rsidDel="00000000" w:rsidP="00000000" w:rsidRDefault="00000000" w14:paraId="0000015C">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5D">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Recommended Controls</w:t>
            </w:r>
          </w:p>
          <w:p w:rsidRPr="00000000" w:rsidR="00000000" w:rsidDel="00000000" w:rsidP="00000000" w:rsidRDefault="00000000" w14:paraId="0000015E">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5F">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Need for TM Pay specific control enhancements, be it for higher risk geographies and certain transaction permutations.</w:t>
            </w:r>
          </w:p>
          <w:p w:rsidRPr="00000000" w:rsidR="00000000" w:rsidDel="00000000" w:rsidP="00000000" w:rsidRDefault="00000000" w14:paraId="00000160">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sz w:val="18"/>
                <w:szCs w:val="18"/>
              </w:rPr>
            </w:pPr>
            <w:r w:rsidRPr="00000000" w:rsidDel="00000000" w:rsidR="00000000">
              <w:rPr>
                <w:rtl w:val="0"/>
              </w:rPr>
            </w:r>
          </w:p>
        </w:tc>
      </w:tr>
      <w:tr>
        <w:trPr>
          <w:cantSplit w:val="0"/>
          <w:trHeight w:val="38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61">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sz w:val="18"/>
                <w:szCs w:val="18"/>
              </w:rPr>
            </w:pPr>
            <w:r w:rsidRPr="00000000" w:rsidDel="00000000" w:rsidR="00000000">
              <w:rPr>
                <w:rFonts w:ascii="Roboto" w:hAnsi="Roboto" w:eastAsia="Roboto" w:cs="Roboto"/>
                <w:sz w:val="18"/>
                <w:szCs w:val="18"/>
                <w:rtl w:val="0"/>
              </w:rPr>
              <w:t xml:space="preserve">4</w:t>
            </w:r>
          </w:p>
        </w:tc>
        <w:tc>
          <w:tcPr>
            <w:gridSpan w:val="2"/>
            <w:shd w:val="clear" w:fill="auto"/>
            <w:tcMar>
              <w:top w:w="100.0" w:type="dxa"/>
              <w:left w:w="100.0" w:type="dxa"/>
              <w:bottom w:w="100.0" w:type="dxa"/>
              <w:right w:w="100.0" w:type="dxa"/>
            </w:tcMar>
          </w:tcPr>
          <w:p w:rsidRPr="00000000" w:rsidR="00000000" w:rsidDel="00000000" w:rsidP="00000000" w:rsidRDefault="00000000" w14:paraId="00000162">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Fiat</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64">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65">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Key Concerns</w:t>
            </w:r>
          </w:p>
          <w:p w:rsidRPr="00000000" w:rsidR="00000000" w:rsidDel="00000000" w:rsidP="00000000" w:rsidRDefault="00000000" w14:paraId="00000166">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67">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Highly regulated and material reliance on third party EMI licensed holders. Connectedly, the product family has observed FY2023 On-ramp of stolen funds where there are incidents of DC/CC theft</w:t>
            </w:r>
          </w:p>
          <w:p w:rsidRPr="00000000" w:rsidR="00000000" w:rsidDel="00000000" w:rsidP="00000000" w:rsidRDefault="00000000" w14:paraId="00000168">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69">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Recommended Controls</w:t>
            </w:r>
          </w:p>
          <w:p w:rsidRPr="00000000" w:rsidR="00000000" w:rsidDel="00000000" w:rsidP="00000000" w:rsidRDefault="00000000" w14:paraId="0000016A">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6B">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Ensure no new backlogs and management on legal entity remediation. All operational elements are in place.</w:t>
            </w:r>
          </w:p>
          <w:p w:rsidRPr="00000000" w:rsidR="00000000" w:rsidDel="00000000" w:rsidP="00000000" w:rsidRDefault="00000000" w14:paraId="0000016C">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sz w:val="18"/>
                <w:szCs w:val="18"/>
              </w:rPr>
            </w:pPr>
            <w:r w:rsidRPr="00000000" w:rsidDel="00000000" w:rsidR="00000000">
              <w:rPr>
                <w:rtl w:val="0"/>
              </w:rPr>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6D">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sz w:val="18"/>
                <w:szCs w:val="18"/>
              </w:rPr>
            </w:pPr>
            <w:r w:rsidRPr="00000000" w:rsidDel="00000000" w:rsidR="00000000">
              <w:rPr>
                <w:rFonts w:ascii="Roboto" w:hAnsi="Roboto" w:eastAsia="Roboto" w:cs="Roboto"/>
                <w:sz w:val="18"/>
                <w:szCs w:val="18"/>
                <w:rtl w:val="0"/>
              </w:rPr>
              <w:t xml:space="preserve">5</w:t>
            </w:r>
          </w:p>
        </w:tc>
        <w:tc>
          <w:tcPr>
            <w:shd w:val="clear" w:fill="auto"/>
            <w:tcMar>
              <w:top w:w="100.0" w:type="dxa"/>
              <w:left w:w="100.0" w:type="dxa"/>
              <w:bottom w:w="100.0" w:type="dxa"/>
              <w:right w:w="100.0" w:type="dxa"/>
            </w:tcMar>
          </w:tcPr>
          <w:p w:rsidRPr="00000000" w:rsidR="00000000" w:rsidDel="00000000" w:rsidP="00000000" w:rsidRDefault="00000000" w14:paraId="0000016E">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Gift Card</w:t>
            </w:r>
          </w:p>
        </w:tc>
        <w:tc>
          <w:tcPr>
            <w:shd w:val="clear" w:fill="auto"/>
            <w:tcMar>
              <w:top w:w="100.0" w:type="dxa"/>
              <w:left w:w="100.0" w:type="dxa"/>
              <w:bottom w:w="100.0" w:type="dxa"/>
              <w:right w:w="100.0" w:type="dxa"/>
            </w:tcMar>
          </w:tcPr>
          <w:p w:rsidRPr="00000000" w:rsidR="00000000" w:rsidDel="00000000" w:rsidP="00000000" w:rsidRDefault="00000000" w14:paraId="0000016F">
            <w:pPr>
              <w:widowControl w:val="0"/>
              <w:spacing w:line="240" w:lineRule="auto"/>
              <w:jc w:val="both"/>
              <w:rPr>
                <w:rFonts w:ascii="Roboto" w:hAnsi="Roboto" w:eastAsia="Roboto" w:cs="Roboto"/>
                <w:sz w:val="18"/>
                <w:szCs w:val="18"/>
              </w:rPr>
            </w:pPr>
            <w:r w:rsidRPr="00000000" w:rsidDel="00000000" w:rsidR="00000000">
              <w:rPr>
                <w:rtl w:val="0"/>
              </w:rPr>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70">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71">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Key Concerns</w:t>
            </w:r>
          </w:p>
          <w:p w:rsidRPr="00000000" w:rsidR="00000000" w:rsidDel="00000000" w:rsidP="00000000" w:rsidRDefault="00000000" w14:paraId="00000172">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73">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Inherent construct as a moveable store of value, challenges for cash funding where we have Gift Card Merchant machines (physical), SOF issues, contrast with online GC merchants. Binance does not have visibility of the end users (i.e. users of the third-party resellers). Enhancements are expected to be made through potential sharing of information or enhancements to standards.</w:t>
            </w:r>
          </w:p>
          <w:p w:rsidRPr="00000000" w:rsidR="00000000" w:rsidDel="00000000" w:rsidP="00000000" w:rsidRDefault="00000000" w14:paraId="00000174">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75">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Mitigating Considerations (a) Redemption Country List and Top 10 Geographies for Binance Pay (by new attracted user), as well as (b) observation of the lower minting volumes and new controls e.g. 500 USDT denomination, by GC Product Owners.</w:t>
            </w:r>
          </w:p>
          <w:p w:rsidRPr="00000000" w:rsidR="00000000" w:rsidDel="00000000" w:rsidP="00000000" w:rsidRDefault="00000000" w14:paraId="00000176">
            <w:pPr>
              <w:widowControl w:val="0"/>
              <w:spacing w:line="240" w:lineRule="auto"/>
              <w:jc w:val="both"/>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77">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1. Exploring Gift Card code/ address masking</w:t>
            </w:r>
          </w:p>
          <w:p w:rsidRPr="00000000" w:rsidR="00000000" w:rsidDel="00000000" w:rsidP="00000000" w:rsidRDefault="00000000" w14:paraId="00000178">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which can only be revealed by Binance. This would prevent the use of Binance Gift Cards as a moveable store of value (between un-verified persons).</w:t>
            </w:r>
          </w:p>
          <w:p w:rsidRPr="00000000" w:rsidR="00000000" w:rsidDel="00000000" w:rsidP="00000000" w:rsidRDefault="00000000" w14:paraId="00000179">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7A">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2. Redemption Controls: Limits set based on Redeemers KYC country in accordance with Country Risk Rating</w:t>
            </w:r>
          </w:p>
          <w:p w:rsidRPr="00000000" w:rsidR="00000000" w:rsidDel="00000000" w:rsidP="00000000" w:rsidRDefault="00000000" w14:paraId="0000017B">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7C">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3. Setting of Max. Allowable value per card (500USD) that can be minted as well as specific denominations, Expiration Date on each card, Off-chain Monitoring</w:t>
            </w:r>
          </w:p>
          <w:p w:rsidRPr="00000000" w:rsidR="00000000" w:rsidDel="00000000" w:rsidP="00000000" w:rsidRDefault="00000000" w14:paraId="0000017D">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7E">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4. Occasional Transaction Rule by FATF USD1,000 per day</w:t>
            </w:r>
          </w:p>
          <w:p w:rsidRPr="00000000" w:rsidR="00000000" w:rsidDel="00000000" w:rsidP="00000000" w:rsidRDefault="00000000" w14:paraId="0000017F">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80">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5. Cash cannot be permitted or allowed up to USD 1,000 funding, the rest needs to be via DC/CC (subject to banking system).</w:t>
            </w:r>
          </w:p>
          <w:p w:rsidRPr="00000000" w:rsidR="00000000" w:rsidDel="00000000" w:rsidP="00000000" w:rsidRDefault="00000000" w14:paraId="00000181">
            <w:pPr>
              <w:widowControl w:val="0"/>
              <w:spacing w:line="240" w:lineRule="auto"/>
              <w:jc w:val="both"/>
              <w:rPr>
                <w:rFonts w:ascii="Roboto" w:hAnsi="Roboto" w:eastAsia="Roboto" w:cs="Roboto"/>
                <w:sz w:val="18"/>
                <w:szCs w:val="18"/>
              </w:rPr>
            </w:pPr>
            <w:r w:rsidRPr="00000000" w:rsidDel="00000000" w:rsidR="00000000">
              <w:rPr>
                <w:rtl w:val="0"/>
              </w:rPr>
            </w:r>
          </w:p>
        </w:tc>
      </w:tr>
      <w:tr>
        <w:trPr>
          <w:cantSplit w:val="0"/>
          <w:trHeight w:val="38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82">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sz w:val="18"/>
                <w:szCs w:val="18"/>
              </w:rPr>
            </w:pPr>
            <w:r w:rsidRPr="00000000" w:rsidDel="00000000" w:rsidR="00000000">
              <w:rPr>
                <w:rFonts w:ascii="Roboto" w:hAnsi="Roboto" w:eastAsia="Roboto" w:cs="Roboto"/>
                <w:sz w:val="18"/>
                <w:szCs w:val="18"/>
                <w:rtl w:val="0"/>
              </w:rPr>
              <w:t xml:space="preserve">6</w:t>
            </w:r>
          </w:p>
        </w:tc>
        <w:tc>
          <w:tcPr>
            <w:gridSpan w:val="2"/>
            <w:shd w:val="clear" w:fill="auto"/>
            <w:tcMar>
              <w:top w:w="100.0" w:type="dxa"/>
              <w:left w:w="100.0" w:type="dxa"/>
              <w:bottom w:w="100.0" w:type="dxa"/>
              <w:right w:w="100.0" w:type="dxa"/>
            </w:tcMar>
          </w:tcPr>
          <w:p w:rsidRPr="00000000" w:rsidR="00000000" w:rsidDel="00000000" w:rsidP="00000000" w:rsidRDefault="00000000" w14:paraId="00000183">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VIP</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85">
            <w:pPr>
              <w:widowControl w:val="0"/>
              <w:pBdr>
                <w:top w:val="nil" w:sz="0" w:space="0"/>
                <w:left w:val="nil" w:sz="0" w:space="0"/>
                <w:bottom w:val="nil" w:sz="0" w:space="0"/>
                <w:right w:val="nil" w:sz="0" w:space="0"/>
                <w:between w:val="nil" w:sz="0" w:space="0"/>
              </w:pBdr>
              <w:spacing w:line="240" w:lineRule="auto"/>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86">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Key Concerns</w:t>
            </w:r>
          </w:p>
          <w:p w:rsidRPr="00000000" w:rsidR="00000000" w:rsidDel="00000000" w:rsidP="00000000" w:rsidRDefault="00000000" w14:paraId="00000187">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88">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Availability of Direct Market Access sub-accounts - defined as placing trades directly into the orderbook.</w:t>
            </w:r>
          </w:p>
          <w:p w:rsidRPr="00000000" w:rsidR="00000000" w:rsidDel="00000000" w:rsidP="00000000" w:rsidRDefault="00000000" w14:paraId="00000189">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8A">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Per baseline AML requirements, any user who is permitted to place an order directly into the Binance.com orderbook must be KYC’ed.</w:t>
            </w:r>
          </w:p>
          <w:p w:rsidRPr="00000000" w:rsidR="00000000" w:rsidDel="00000000" w:rsidP="00000000" w:rsidRDefault="00000000" w14:paraId="0000018B">
            <w:pPr>
              <w:widowControl w:val="0"/>
              <w:spacing w:line="240" w:lineRule="auto"/>
              <w:jc w:val="both"/>
              <w:rPr>
                <w:rFonts w:ascii="Roboto" w:hAnsi="Roboto" w:eastAsia="Roboto" w:cs="Roboto"/>
                <w:sz w:val="18"/>
                <w:szCs w:val="18"/>
              </w:rPr>
            </w:pPr>
            <w:r w:rsidRPr="00000000" w:rsidDel="00000000" w:rsidR="00000000">
              <w:rPr>
                <w:rtl w:val="0"/>
              </w:rPr>
            </w:r>
          </w:p>
        </w:tc>
        <w:tc>
          <w:tcPr>
            <w:shd w:val="clear" w:fill="auto"/>
            <w:tcMar>
              <w:top w:w="100.0" w:type="dxa"/>
              <w:left w:w="100.0" w:type="dxa"/>
              <w:bottom w:w="100.0" w:type="dxa"/>
              <w:right w:w="100.0" w:type="dxa"/>
            </w:tcMar>
          </w:tcPr>
          <w:p w:rsidRPr="00000000" w:rsidR="00000000" w:rsidDel="00000000" w:rsidP="00000000" w:rsidRDefault="00000000" w14:paraId="0000018C">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Recommended Controls</w:t>
            </w:r>
          </w:p>
          <w:p w:rsidRPr="00000000" w:rsidR="00000000" w:rsidDel="00000000" w:rsidP="00000000" w:rsidRDefault="00000000" w14:paraId="0000018D">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8E">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1. Ongoing revisions to DMA KYB sub-account control initiatives - Implementation ETA Q2 2024.</w:t>
            </w:r>
          </w:p>
          <w:p w:rsidRPr="00000000" w:rsidR="00000000" w:rsidDel="00000000" w:rsidP="00000000" w:rsidRDefault="00000000" w14:paraId="0000018F">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90">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2. Written process for Partner onboarding to be crafted and include roles/ responsibilities. ETA Q2 2024</w:t>
            </w:r>
          </w:p>
          <w:p w:rsidRPr="00000000" w:rsidR="00000000" w:rsidDel="00000000" w:rsidP="00000000" w:rsidRDefault="00000000" w14:paraId="00000191">
            <w:pPr>
              <w:widowControl w:val="0"/>
              <w:spacing w:line="240" w:lineRule="auto"/>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92">
            <w:pPr>
              <w:widowControl w:val="0"/>
              <w:spacing w:line="240" w:lineRule="auto"/>
              <w:jc w:val="both"/>
              <w:rPr>
                <w:rFonts w:ascii="Roboto" w:hAnsi="Roboto" w:eastAsia="Roboto" w:cs="Roboto"/>
                <w:sz w:val="18"/>
                <w:szCs w:val="18"/>
              </w:rPr>
            </w:pPr>
            <w:r w:rsidRPr="00000000" w:rsidDel="00000000" w:rsidR="00000000">
              <w:rPr>
                <w:rFonts w:ascii="Roboto" w:hAnsi="Roboto" w:eastAsia="Roboto" w:cs="Roboto"/>
                <w:sz w:val="18"/>
                <w:szCs w:val="18"/>
                <w:rtl w:val="0"/>
              </w:rPr>
              <w:t xml:space="preserve">3. Enhance outsourcing agreements with clear roles/responsibilities, KPIs for performance monitoring, scope.</w:t>
            </w:r>
          </w:p>
          <w:p w:rsidRPr="00000000" w:rsidR="00000000" w:rsidDel="00000000" w:rsidP="00000000" w:rsidRDefault="00000000" w14:paraId="00000193">
            <w:pPr>
              <w:widowControl w:val="0"/>
              <w:spacing w:line="240" w:lineRule="auto"/>
              <w:jc w:val="both"/>
              <w:rPr>
                <w:rFonts w:ascii="Roboto" w:hAnsi="Roboto" w:eastAsia="Roboto" w:cs="Roboto"/>
                <w:sz w:val="18"/>
                <w:szCs w:val="18"/>
              </w:rPr>
            </w:pPr>
            <w:r w:rsidRPr="00000000" w:rsidDel="00000000" w:rsidR="00000000">
              <w:rPr>
                <w:rtl w:val="0"/>
              </w:rPr>
            </w:r>
          </w:p>
        </w:tc>
      </w:tr>
    </w:tbl>
    <w:p w:rsidRPr="00000000" w:rsidR="00000000" w:rsidDel="00000000" w:rsidP="00000000" w:rsidRDefault="00000000" w14:paraId="00000194">
      <w:pPr>
        <w:widowControl w:val="0"/>
        <w:pBdr>
          <w:top w:val="nil" w:sz="0" w:space="0"/>
          <w:left w:val="nil" w:sz="0" w:space="0"/>
          <w:bottom w:val="nil" w:sz="0" w:space="0"/>
          <w:right w:val="nil" w:sz="0" w:space="0"/>
          <w:between w:val="nil" w:sz="0" w:space="0"/>
        </w:pBdr>
        <w:spacing w:line="240" w:lineRule="auto"/>
        <w:ind w:right="53"/>
        <w:rPr>
          <w:rFonts w:ascii="Roboto" w:hAnsi="Roboto" w:eastAsia="Roboto" w:cs="Roboto"/>
        </w:rPr>
      </w:pPr>
      <w:r w:rsidRPr="00000000" w:rsidDel="00000000" w:rsidR="00000000">
        <w:rPr>
          <w:rtl w:val="0"/>
        </w:rPr>
      </w:r>
    </w:p>
    <w:p w:rsidRPr="00000000" w:rsidR="00000000" w:rsidDel="00000000" w:rsidP="00000000" w:rsidRDefault="00000000" w14:paraId="00000195">
      <w:pPr>
        <w:widowControl w:val="0"/>
        <w:pBdr>
          <w:top w:val="nil" w:sz="0" w:space="0"/>
          <w:left w:val="nil" w:sz="0" w:space="0"/>
          <w:bottom w:val="nil" w:sz="0" w:space="0"/>
          <w:right w:val="nil" w:sz="0" w:space="0"/>
          <w:between w:val="nil" w:sz="0" w:space="0"/>
        </w:pBdr>
        <w:rPr>
          <w:rFonts w:ascii="Roboto" w:hAnsi="Roboto" w:eastAsia="Roboto" w:cs="Roboto"/>
        </w:rPr>
      </w:pPr>
      <w:r w:rsidRPr="00000000" w:rsidDel="00000000" w:rsidR="00000000">
        <w:rPr>
          <w:rtl w:val="0"/>
        </w:rPr>
      </w:r>
    </w:p>
    <w:p w:rsidRPr="00000000" w:rsidR="00000000" w:rsidDel="00000000" w:rsidP="00000000" w:rsidRDefault="00000000" w14:paraId="00000196">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97">
      <w:pPr>
        <w:widowControl w:val="0"/>
        <w:pBdr>
          <w:top w:val="nil" w:sz="0" w:space="0"/>
          <w:left w:val="nil" w:sz="0" w:space="0"/>
          <w:bottom w:val="nil" w:sz="0" w:space="0"/>
          <w:right w:val="nil" w:sz="0" w:space="0"/>
          <w:between w:val="nil" w:sz="0" w:space="0"/>
        </w:pBdr>
        <w:spacing w:line="240" w:lineRule="auto"/>
        <w:ind w:left="135"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Lower Risk Trends </w:t>
      </w:r>
    </w:p>
    <w:p w:rsidRPr="00000000" w:rsidR="00000000" w:rsidDel="00000000" w:rsidP="00000000" w:rsidRDefault="00000000" w14:paraId="00000198">
      <w:pPr>
        <w:widowControl w:val="0"/>
        <w:pBdr>
          <w:top w:val="nil" w:sz="0" w:space="0"/>
          <w:left w:val="nil" w:sz="0" w:space="0"/>
          <w:bottom w:val="nil" w:sz="0" w:space="0"/>
          <w:right w:val="nil" w:sz="0" w:space="0"/>
          <w:between w:val="nil" w:sz="0" w:space="0"/>
        </w:pBdr>
        <w:spacing w:before="266" w:line="264" w:lineRule="auto"/>
        <w:ind w:left="842" w:right="24" w:hanging="349"/>
        <w:jc w:val="both"/>
        <w:rPr>
          <w:rFonts w:ascii="Roboto" w:hAnsi="Roboto" w:eastAsia="Roboto" w:cs="Roboto"/>
          <w:color w:val="000000"/>
        </w:rPr>
      </w:pPr>
      <w:r w:rsidRPr="00000000" w:rsidDel="00000000" w:rsidR="00000000">
        <w:rPr>
          <w:rFonts w:ascii="Roboto" w:hAnsi="Roboto" w:eastAsia="Roboto" w:cs="Roboto"/>
          <w:color w:val="000000"/>
          <w:rtl w:val="0"/>
        </w:rPr>
        <w:t xml:space="preserve">(a) In terms of “Medium” risk, these were largely product families that encompassed investment offerings. While they would normally pose heightened risk from a regulatory standpoint, the AML risk is not inherently material for investment offerings. </w:t>
      </w:r>
    </w:p>
    <w:p w:rsidRPr="00000000" w:rsidR="00000000" w:rsidDel="00000000" w:rsidP="00000000" w:rsidRDefault="00000000" w14:paraId="00000199">
      <w:pPr>
        <w:widowControl w:val="0"/>
        <w:pBdr>
          <w:top w:val="nil" w:sz="0" w:space="0"/>
          <w:left w:val="nil" w:sz="0" w:space="0"/>
          <w:bottom w:val="nil" w:sz="0" w:space="0"/>
          <w:right w:val="nil" w:sz="0" w:space="0"/>
          <w:between w:val="nil" w:sz="0" w:space="0"/>
        </w:pBdr>
        <w:spacing w:before="9" w:line="264" w:lineRule="auto"/>
        <w:ind w:left="853" w:right="14"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(b) For the “Low” risk buckets, we observed non-financial product offerings were found to sit at the lower risk end of the product bench. These products provided technology-based services/solutions to enhance the user experience. Hence the ML/TF risk exposures were assessed as very limited. </w:t>
      </w:r>
    </w:p>
    <w:p w:rsidRPr="00000000" w:rsidR="00000000" w:rsidDel="00000000" w:rsidP="00000000" w:rsidRDefault="00000000" w14:paraId="0000019A">
      <w:pPr>
        <w:widowControl w:val="0"/>
        <w:pBdr>
          <w:top w:val="nil" w:sz="0" w:space="0"/>
          <w:left w:val="nil" w:sz="0" w:space="0"/>
          <w:bottom w:val="nil" w:sz="0" w:space="0"/>
          <w:right w:val="nil" w:sz="0" w:space="0"/>
          <w:between w:val="nil" w:sz="0" w:space="0"/>
        </w:pBdr>
        <w:spacing w:before="9" w:line="264" w:lineRule="auto"/>
        <w:ind w:left="853" w:right="16"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(c) There were also some products which were in the wind down phase referred to as “Sunsetting” at Binance, with limited activity and presence. These were also assessed at the lower end of the risk spectrum given the minimal user participation. </w:t>
      </w:r>
    </w:p>
    <w:p w:rsidRPr="00000000" w:rsidR="00000000" w:rsidDel="00000000" w:rsidP="00000000" w:rsidRDefault="00000000" w14:paraId="0000019B">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Product Agnostic Themes </w:t>
      </w:r>
    </w:p>
    <w:p w:rsidRPr="00000000" w:rsidR="00000000" w:rsidDel="00000000" w:rsidP="00000000" w:rsidRDefault="00000000" w14:paraId="0000019C">
      <w:pPr>
        <w:widowControl w:val="0"/>
        <w:pBdr>
          <w:top w:val="nil" w:sz="0" w:space="0"/>
          <w:left w:val="nil" w:sz="0" w:space="0"/>
          <w:bottom w:val="nil" w:sz="0" w:space="0"/>
          <w:right w:val="nil" w:sz="0" w:space="0"/>
          <w:between w:val="nil" w:sz="0" w:space="0"/>
        </w:pBdr>
        <w:spacing w:before="27" w:line="264" w:lineRule="auto"/>
        <w:ind w:left="135" w:right="30" w:hanging="9.000000000000004"/>
        <w:rPr>
          <w:rFonts w:ascii="Roboto" w:hAnsi="Roboto" w:eastAsia="Roboto" w:cs="Roboto"/>
        </w:rPr>
      </w:pPr>
      <w:r w:rsidRPr="00000000" w:rsidDel="00000000" w:rsidR="00000000">
        <w:rPr>
          <w:rtl w:val="0"/>
        </w:rPr>
      </w:r>
    </w:p>
    <w:p w:rsidRPr="00000000" w:rsidR="00000000" w:rsidDel="00000000" w:rsidP="00000000" w:rsidRDefault="00000000" w14:paraId="0000019D">
      <w:pPr>
        <w:widowControl w:val="0"/>
        <w:pBdr>
          <w:top w:val="nil" w:sz="0" w:space="0"/>
          <w:left w:val="nil" w:sz="0" w:space="0"/>
          <w:bottom w:val="nil" w:sz="0" w:space="0"/>
          <w:right w:val="nil" w:sz="0" w:space="0"/>
          <w:between w:val="nil" w:sz="0" w:space="0"/>
        </w:pBdr>
        <w:spacing w:before="27" w:line="264" w:lineRule="auto"/>
        <w:ind w:left="135" w:right="30" w:hanging="9.000000000000004"/>
        <w:rPr>
          <w:rFonts w:ascii="Roboto" w:hAnsi="Roboto" w:eastAsia="Roboto" w:cs="Roboto"/>
          <w:color w:val="000000"/>
        </w:rPr>
      </w:pPr>
      <w:r w:rsidRPr="00000000" w:rsidDel="00000000" w:rsidR="00000000">
        <w:rPr>
          <w:rFonts w:ascii="Roboto" w:hAnsi="Roboto" w:eastAsia="Roboto" w:cs="Roboto"/>
          <w:color w:val="000000"/>
          <w:rtl w:val="0"/>
        </w:rPr>
        <w:t xml:space="preserve">There were core themes identified, consistent across the entire product bench and underlying AML/CTF risk sources for Binance product offerings: </w:t>
      </w:r>
    </w:p>
    <w:p w:rsidRPr="00000000" w:rsidR="00000000" w:rsidDel="00000000" w:rsidP="00000000" w:rsidRDefault="00000000" w14:paraId="0000019E">
      <w:pPr>
        <w:widowControl w:val="0"/>
        <w:numPr>
          <w:ilvl w:val="0"/>
          <w:numId w:val="1"/>
        </w:numPr>
        <w:pBdr>
          <w:top w:val="nil" w:sz="0" w:space="0"/>
          <w:left w:val="nil" w:sz="0" w:space="0"/>
          <w:bottom w:val="nil" w:sz="0" w:space="0"/>
          <w:right w:val="nil" w:sz="0" w:space="0"/>
          <w:between w:val="nil" w:sz="0" w:space="0"/>
        </w:pBdr>
        <w:spacing w:before="247" w:line="264" w:lineRule="auto"/>
        <w:ind w:left="720" w:right="13"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Accessibility and availability of products - Given the global footprint of Binance, its Global Sanctions Policy and procedures provide an overarching framework for all users, whether they transact in fiat or </w:t>
      </w:r>
      <w:r w:rsidRPr="00000000" w:rsidDel="00000000" w:rsidR="00000000">
        <w:rPr>
          <w:rFonts w:ascii="Roboto" w:hAnsi="Roboto" w:eastAsia="Roboto" w:cs="Roboto"/>
          <w:rtl w:val="0"/>
        </w:rPr>
        <w:t xml:space="preserve">virtual asset</w:t>
      </w:r>
      <w:r w:rsidRPr="00000000" w:rsidDel="00000000" w:rsidR="00000000">
        <w:rPr>
          <w:rFonts w:ascii="Roboto" w:hAnsi="Roboto" w:eastAsia="Roboto" w:cs="Roboto"/>
          <w:color w:val="000000"/>
          <w:rtl w:val="0"/>
        </w:rPr>
        <w:t xml:space="preserve">. As such, Binance offers its product globally and to all user/customer types. This introduces significant Sanctions and Customer risk that then requires highly effective controls to mitigate. To this effect, the Global Sanctions Policy has implemented a number of controls requirements, Customer Due Diligence (CDD), Periodic </w:t>
      </w:r>
      <w:r w:rsidRPr="00000000" w:rsidDel="00000000" w:rsidR="00000000">
        <w:rPr>
          <w:rFonts w:ascii="Roboto" w:hAnsi="Roboto" w:eastAsia="Roboto" w:cs="Roboto"/>
          <w:rtl w:val="0"/>
        </w:rPr>
        <w:t xml:space="preserve">and</w:t>
      </w:r>
      <w:r w:rsidRPr="00000000" w:rsidDel="00000000" w:rsidR="00000000">
        <w:rPr>
          <w:rFonts w:ascii="Roboto" w:hAnsi="Roboto" w:eastAsia="Roboto" w:cs="Roboto"/>
          <w:color w:val="000000"/>
          <w:rtl w:val="0"/>
        </w:rPr>
        <w:t xml:space="preserve"> Event Triggered Customer Reviews, Customer Sanctions Screening, Transaction Monitoring/Screening (both fiat and </w:t>
      </w:r>
      <w:r w:rsidRPr="00000000" w:rsidDel="00000000" w:rsidR="00000000">
        <w:rPr>
          <w:rFonts w:ascii="Roboto" w:hAnsi="Roboto" w:eastAsia="Roboto" w:cs="Roboto"/>
          <w:rtl w:val="0"/>
        </w:rPr>
        <w:t xml:space="preserve">virtual asset</w:t>
      </w:r>
      <w:r w:rsidRPr="00000000" w:rsidDel="00000000" w:rsidR="00000000">
        <w:rPr>
          <w:rFonts w:ascii="Roboto" w:hAnsi="Roboto" w:eastAsia="Roboto" w:cs="Roboto"/>
          <w:color w:val="000000"/>
          <w:rtl w:val="0"/>
        </w:rPr>
        <w:t xml:space="preserve">), Geo-location controls and Account Blocking &amp; Asset Freezing. </w:t>
      </w:r>
    </w:p>
    <w:p w:rsidRPr="00000000" w:rsidR="00000000" w:rsidDel="00000000" w:rsidP="00000000" w:rsidRDefault="00000000" w14:paraId="0000019F">
      <w:pPr>
        <w:widowControl w:val="0"/>
        <w:numPr>
          <w:ilvl w:val="0"/>
          <w:numId w:val="1"/>
        </w:numPr>
        <w:pBdr>
          <w:top w:val="nil" w:sz="0" w:space="0"/>
          <w:left w:val="nil" w:sz="0" w:space="0"/>
          <w:bottom w:val="nil" w:sz="0" w:space="0"/>
          <w:right w:val="nil" w:sz="0" w:space="0"/>
          <w:between w:val="nil" w:sz="0" w:space="0"/>
        </w:pBdr>
        <w:spacing w:line="264" w:lineRule="auto"/>
        <w:ind w:left="720" w:right="19"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New Product governance - We realise that there is a need for a more rigorous product governance process, which allows the cross functional team to assess regulatory risk, AML risks and propose controls accordingly. As a result, Binance is committed to build a product governance process in the next few quarters that adapts </w:t>
      </w:r>
      <w:r w:rsidRPr="00000000" w:rsidDel="00000000" w:rsidR="00000000">
        <w:rPr>
          <w:rFonts w:ascii="Roboto" w:hAnsi="Roboto" w:eastAsia="Roboto" w:cs="Roboto"/>
          <w:rtl w:val="0"/>
        </w:rPr>
        <w:t xml:space="preserve">to the global</w:t>
      </w:r>
      <w:r w:rsidRPr="00000000" w:rsidDel="00000000" w:rsidR="00000000">
        <w:rPr>
          <w:rFonts w:ascii="Roboto" w:hAnsi="Roboto" w:eastAsia="Roboto" w:cs="Roboto"/>
          <w:color w:val="000000"/>
          <w:rtl w:val="0"/>
        </w:rPr>
        <w:t xml:space="preserve"> regulatory framework. </w:t>
      </w:r>
    </w:p>
    <w:p w:rsidRPr="00000000" w:rsidR="00000000" w:rsidDel="00000000" w:rsidP="00000000" w:rsidRDefault="00000000" w14:paraId="000001A0">
      <w:pPr>
        <w:widowControl w:val="0"/>
        <w:pBdr>
          <w:top w:val="nil" w:sz="0" w:space="0"/>
          <w:left w:val="nil" w:sz="0" w:space="0"/>
          <w:bottom w:val="nil" w:sz="0" w:space="0"/>
          <w:right w:val="nil" w:sz="0" w:space="0"/>
          <w:between w:val="nil" w:sz="0" w:space="0"/>
        </w:pBdr>
        <w:spacing w:before="346"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5.2 Business Risk Assessment [7 Categories] </w:t>
      </w:r>
    </w:p>
    <w:p w:rsidRPr="00000000" w:rsidR="00000000" w:rsidDel="00000000" w:rsidP="00000000" w:rsidRDefault="00000000" w14:paraId="000001A1">
      <w:pPr>
        <w:widowControl w:val="0"/>
        <w:pBdr>
          <w:top w:val="nil" w:sz="0" w:space="0"/>
          <w:left w:val="nil" w:sz="0" w:space="0"/>
          <w:bottom w:val="nil" w:sz="0" w:space="0"/>
          <w:right w:val="nil" w:sz="0" w:space="0"/>
          <w:between w:val="nil" w:sz="0" w:space="0"/>
        </w:pBdr>
        <w:spacing w:before="114" w:line="264" w:lineRule="auto"/>
        <w:ind w:left="128" w:right="11" w:firstLine="5"/>
        <w:jc w:val="both"/>
        <w:rPr>
          <w:rFonts w:ascii="Roboto" w:hAnsi="Roboto" w:eastAsia="Roboto" w:cs="Roboto"/>
          <w:color w:val="000000"/>
        </w:rPr>
      </w:pPr>
      <w:r w:rsidRPr="00000000" w:rsidDel="00000000" w:rsidR="00000000">
        <w:rPr>
          <w:rFonts w:ascii="Roboto" w:hAnsi="Roboto" w:eastAsia="Roboto" w:cs="Roboto"/>
          <w:color w:val="000000"/>
          <w:rtl w:val="0"/>
        </w:rPr>
        <w:t xml:space="preserve">ML/TF business risk is the risk or vulnerability of a business operations customers to money laundering or terrorist financing activities. ML/TF business risk is significantly influenced by where the business operations are located, the use of third parties, and the ML/TF risks resulting from employees. </w:t>
      </w:r>
    </w:p>
    <w:p w:rsidRPr="00000000" w:rsidR="00000000" w:rsidDel="00000000" w:rsidP="00000000" w:rsidRDefault="00000000" w14:paraId="000001A2">
      <w:pPr>
        <w:widowControl w:val="0"/>
        <w:pBdr>
          <w:top w:val="nil" w:sz="0" w:space="0"/>
          <w:left w:val="nil" w:sz="0" w:space="0"/>
          <w:bottom w:val="nil" w:sz="0" w:space="0"/>
          <w:right w:val="nil" w:sz="0" w:space="0"/>
          <w:between w:val="nil" w:sz="0" w:space="0"/>
        </w:pBdr>
        <w:spacing w:before="247" w:line="264" w:lineRule="auto"/>
        <w:ind w:left="133" w:right="18" w:firstLine="5"/>
        <w:jc w:val="both"/>
        <w:rPr>
          <w:rFonts w:ascii="Roboto" w:hAnsi="Roboto" w:eastAsia="Roboto" w:cs="Roboto"/>
          <w:color w:val="000000"/>
        </w:rPr>
      </w:pPr>
      <w:r w:rsidRPr="00000000" w:rsidDel="00000000" w:rsidR="00000000">
        <w:rPr>
          <w:rFonts w:ascii="Roboto" w:hAnsi="Roboto" w:eastAsia="Roboto" w:cs="Roboto"/>
          <w:color w:val="000000"/>
          <w:rtl w:val="0"/>
        </w:rPr>
        <w:t xml:space="preserve">In performing the business risk assessments, seven risk categories have been defined as core to understanding the ML/TF risk exposures from Binance business units overseeing and managing the operational elements of its product end delivery. </w:t>
      </w:r>
    </w:p>
    <w:p w:rsidRPr="00000000" w:rsidR="00000000" w:rsidDel="00000000" w:rsidP="00000000" w:rsidRDefault="00000000" w14:paraId="000001A3">
      <w:pPr>
        <w:widowControl w:val="0"/>
        <w:pBdr>
          <w:top w:val="nil" w:sz="0" w:space="0"/>
          <w:left w:val="nil" w:sz="0" w:space="0"/>
          <w:bottom w:val="nil" w:sz="0" w:space="0"/>
          <w:right w:val="nil" w:sz="0" w:space="0"/>
          <w:between w:val="nil" w:sz="0" w:space="0"/>
        </w:pBdr>
        <w:spacing w:before="247" w:line="264" w:lineRule="auto"/>
        <w:ind w:left="133" w:right="15" w:hanging="9.000000000000004"/>
        <w:jc w:val="both"/>
        <w:rPr>
          <w:rFonts w:ascii="Roboto" w:hAnsi="Roboto" w:eastAsia="Roboto" w:cs="Roboto"/>
          <w:color w:val="000000"/>
        </w:rPr>
      </w:pPr>
      <w:r w:rsidRPr="00000000" w:rsidDel="00000000" w:rsidR="00000000">
        <w:rPr>
          <w:rFonts w:ascii="Roboto" w:hAnsi="Roboto" w:eastAsia="Roboto" w:cs="Roboto"/>
          <w:color w:val="000000"/>
          <w:rtl w:val="0"/>
        </w:rPr>
        <w:t xml:space="preserve">Weighting was determined using Wolfsberg Group guidance as a starting point, and then factoring in Binance's unique business model and operations, to produce a modifier system that is intended to best highlight the type of risks faced by the business line. </w:t>
      </w:r>
    </w:p>
    <w:p w:rsidRPr="00000000" w:rsidR="00000000" w:rsidDel="00000000" w:rsidP="00000000" w:rsidRDefault="00000000" w14:paraId="000001A4">
      <w:pPr>
        <w:widowControl w:val="0"/>
        <w:pBdr>
          <w:top w:val="nil" w:sz="0" w:space="0"/>
          <w:left w:val="nil" w:sz="0" w:space="0"/>
          <w:bottom w:val="nil" w:sz="0" w:space="0"/>
          <w:right w:val="nil" w:sz="0" w:space="0"/>
          <w:between w:val="nil" w:sz="0" w:space="0"/>
        </w:pBdr>
        <w:spacing w:before="247" w:line="240" w:lineRule="auto"/>
        <w:ind w:left="135" w:firstLine="0"/>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BRA: Assessed Risk categories and assigned weightings </w:t>
      </w:r>
    </w:p>
    <w:p w:rsidRPr="00000000" w:rsidR="00000000" w:rsidDel="00000000" w:rsidP="00000000" w:rsidRDefault="00000000" w14:paraId="000001A5">
      <w:pPr>
        <w:widowControl w:val="0"/>
        <w:pBdr>
          <w:top w:val="nil" w:sz="0" w:space="0"/>
          <w:left w:val="nil" w:sz="0" w:space="0"/>
          <w:bottom w:val="nil" w:sz="0" w:space="0"/>
          <w:right w:val="nil" w:sz="0" w:space="0"/>
          <w:between w:val="nil" w:sz="0" w:space="0"/>
        </w:pBdr>
        <w:spacing w:before="307" w:line="240" w:lineRule="auto"/>
        <w:jc w:val="center"/>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Pr>
        <w:drawing>
          <wp:inline distT="19050" distB="19050" distL="19050" distR="19050">
            <wp:extent cx="3819525" cy="4029075"/>
            <wp:effectExtent l="0" t="0" r="0" b="0"/>
            <wp:docPr id="32" name="image3.png"/>
            <a:graphic>
              <a:graphicData uri="http://schemas.openxmlformats.org/drawingml/2006/picture">
                <pic:pic>
                  <pic:nvPicPr>
                    <pic:cNvPr id="0" name="image3.png"/>
                    <pic:cNvPicPr preferRelativeResize="0"/>
                  </pic:nvPicPr>
                  <pic:blipFill>
                    <a:blip r:embed="rId18"/>
                    <a:srcRect l="0" t="0" r="0" b="0"/>
                    <a:stretch>
                      <a:fillRect/>
                    </a:stretch>
                  </pic:blipFill>
                  <pic:spPr>
                    <a:xfrm>
                      <a:off x="0" y="0"/>
                      <a:ext cx="3819525" cy="4029075"/>
                    </a:xfrm>
                    <a:prstGeom prst="rect"/>
                    <a:ln/>
                  </pic:spPr>
                </pic:pic>
              </a:graphicData>
            </a:graphic>
          </wp:inline>
        </w:drawing>
      </w:r>
      <w:r w:rsidRPr="00000000" w:rsidDel="00000000" w:rsidR="00000000">
        <w:rPr>
          <w:rtl w:val="0"/>
        </w:rPr>
      </w:r>
    </w:p>
    <w:p w:rsidRPr="00000000" w:rsidR="00000000" w:rsidDel="00000000" w:rsidP="00000000" w:rsidRDefault="00000000" w14:paraId="000001A6">
      <w:pPr>
        <w:widowControl w:val="0"/>
        <w:pBdr>
          <w:top w:val="nil" w:sz="0" w:space="0"/>
          <w:left w:val="nil" w:sz="0" w:space="0"/>
          <w:bottom w:val="nil" w:sz="0" w:space="0"/>
          <w:right w:val="nil" w:sz="0" w:space="0"/>
          <w:between w:val="nil" w:sz="0" w:space="0"/>
        </w:pBdr>
        <w:spacing w:before="234" w:line="240" w:lineRule="auto"/>
        <w:ind w:right="53"/>
        <w:rPr>
          <w:rFonts w:ascii="Roboto" w:hAnsi="Roboto" w:eastAsia="Roboto" w:cs="Roboto"/>
          <w:color w:val="000000"/>
        </w:rPr>
      </w:pPr>
      <w:r w:rsidRPr="00000000" w:rsidDel="00000000" w:rsidR="00000000">
        <w:rPr>
          <w:rtl w:val="0"/>
        </w:rPr>
      </w:r>
    </w:p>
    <w:p w:rsidRPr="00000000" w:rsidR="00000000" w:rsidDel="00000000" w:rsidP="00000000" w:rsidRDefault="00000000" w14:paraId="000001A7">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5.2.1 Industry Presence/ Ecosystem Risks </w:t>
      </w:r>
    </w:p>
    <w:p w:rsidRPr="00000000" w:rsidR="00000000" w:rsidDel="00000000" w:rsidP="00000000" w:rsidRDefault="00000000" w14:paraId="000001A8">
      <w:pPr>
        <w:widowControl w:val="0"/>
        <w:pBdr>
          <w:top w:val="nil" w:sz="0" w:space="0"/>
          <w:left w:val="nil" w:sz="0" w:space="0"/>
          <w:bottom w:val="nil" w:sz="0" w:space="0"/>
          <w:right w:val="nil" w:sz="0" w:space="0"/>
          <w:between w:val="nil" w:sz="0" w:space="0"/>
        </w:pBdr>
        <w:spacing w:before="354" w:line="264" w:lineRule="auto"/>
        <w:ind w:left="127" w:right="11" w:firstLine="0.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Sector specific, this risk considers the level of AML exposure given the industry and broader ecosystem that Binance operates in, i.e. </w:t>
      </w:r>
      <w:r w:rsidRPr="00000000" w:rsidDel="00000000" w:rsidR="00000000">
        <w:rPr>
          <w:rFonts w:ascii="Roboto" w:hAnsi="Roboto" w:eastAsia="Roboto" w:cs="Roboto"/>
          <w:rtl w:val="0"/>
        </w:rPr>
        <w:t xml:space="preserve">virtual </w:t>
      </w:r>
      <w:r w:rsidRPr="00000000" w:rsidDel="00000000" w:rsidR="00000000">
        <w:rPr>
          <w:rFonts w:ascii="Roboto" w:hAnsi="Roboto" w:eastAsia="Roboto" w:cs="Roboto"/>
          <w:color w:val="000000"/>
          <w:rtl w:val="0"/>
        </w:rPr>
        <w:t xml:space="preserve">assets and the facilitation of payments in a borderless world. </w:t>
      </w:r>
    </w:p>
    <w:p w:rsidRPr="00000000" w:rsidR="00000000" w:rsidDel="00000000" w:rsidP="00000000" w:rsidRDefault="00000000" w14:paraId="000001A9">
      <w:pPr>
        <w:widowControl w:val="0"/>
        <w:numPr>
          <w:ilvl w:val="0"/>
          <w:numId w:val="9"/>
        </w:numPr>
        <w:pBdr>
          <w:top w:val="nil" w:sz="0" w:space="0"/>
          <w:left w:val="nil" w:sz="0" w:space="0"/>
          <w:bottom w:val="nil" w:sz="0" w:space="0"/>
          <w:right w:val="nil" w:sz="0" w:space="0"/>
          <w:between w:val="nil" w:sz="0" w:space="0"/>
        </w:pBdr>
        <w:spacing w:before="247"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Industry Risk </w:t>
      </w:r>
    </w:p>
    <w:p w:rsidRPr="00000000" w:rsidR="00000000" w:rsidDel="00000000" w:rsidP="00000000" w:rsidRDefault="00000000" w14:paraId="000001AA">
      <w:pPr>
        <w:widowControl w:val="0"/>
        <w:numPr>
          <w:ilvl w:val="0"/>
          <w:numId w:val="9"/>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Business Risk - including high value, nature of service offerings </w:t>
      </w:r>
    </w:p>
    <w:p w:rsidRPr="00000000" w:rsidR="00000000" w:rsidDel="00000000" w:rsidP="00000000" w:rsidRDefault="00000000" w14:paraId="000001AB">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AC">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AD">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AE">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AF">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B0">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B1">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B2">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B3">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B4">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B5">
      <w:pPr>
        <w:widowControl w:val="0"/>
        <w:pBdr>
          <w:top w:val="nil" w:sz="0" w:space="0"/>
          <w:left w:val="nil" w:sz="0" w:space="0"/>
          <w:bottom w:val="nil" w:sz="0" w:space="0"/>
          <w:right w:val="nil" w:sz="0" w:space="0"/>
          <w:between w:val="nil" w:sz="0" w:space="0"/>
        </w:pBdr>
        <w:spacing w:before="27" w:line="240" w:lineRule="auto"/>
        <w:ind w:left="497"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1B6">
      <w:pPr>
        <w:widowControl w:val="0"/>
        <w:pBdr>
          <w:top w:val="nil" w:sz="0" w:space="0"/>
          <w:left w:val="nil" w:sz="0" w:space="0"/>
          <w:bottom w:val="nil" w:sz="0" w:space="0"/>
          <w:right w:val="nil" w:sz="0" w:space="0"/>
          <w:between w:val="nil" w:sz="0" w:space="0"/>
        </w:pBdr>
        <w:spacing w:before="27" w:line="240" w:lineRule="auto"/>
        <w:ind w:left="497" w:firstLine="0"/>
        <w:rPr>
          <w:rFonts w:ascii="Roboto" w:hAnsi="Roboto" w:eastAsia="Roboto" w:cs="Roboto"/>
          <w:sz w:val="18"/>
          <w:szCs w:val="18"/>
        </w:rPr>
      </w:pPr>
      <w:r w:rsidRPr="00000000" w:rsidDel="00000000" w:rsidR="00000000">
        <w:rPr>
          <w:rtl w:val="0"/>
        </w:rPr>
      </w:r>
    </w:p>
    <w:tbl>
      <w:tblPr>
        <w:tblStyle w:val="Table14"/>
        <w:tblW w:w="930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00"/>
        <w:tblGridChange w:id="0">
          <w:tblGrid>
            <w:gridCol w:w="9300"/>
          </w:tblGrid>
        </w:tblGridChange>
      </w:tblGrid>
      <w:tr>
        <w:trPr>
          <w:cantSplit w:val="0"/>
          <w:trHeight w:val="440" w:hRule="atLeast"/>
          <w:tblHeader w:val="0"/>
        </w:trPr>
        <w:tc>
          <w:tcPr>
            <w:shd w:val="clear" w:fill="d9ead3"/>
            <w:tcMar>
              <w:top w:w="100.0" w:type="dxa"/>
              <w:left w:w="100.0" w:type="dxa"/>
              <w:bottom w:w="100.0" w:type="dxa"/>
              <w:right w:w="100.0" w:type="dxa"/>
            </w:tcMar>
          </w:tcPr>
          <w:p w:rsidRPr="00000000" w:rsidR="00000000" w:rsidDel="00000000" w:rsidP="00000000" w:rsidRDefault="00000000" w14:paraId="000001B7">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Key Observations (New)</w:t>
            </w:r>
          </w:p>
        </w:tc>
      </w:tr>
      <w:tr>
        <w:trPr>
          <w:cantSplit w:val="0"/>
          <w:trHeight w:val="478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B8">
            <w:pPr>
              <w:widowControl w:val="0"/>
              <w:pBdr>
                <w:top w:val="nil" w:sz="0" w:space="0"/>
                <w:left w:val="nil" w:sz="0" w:space="0"/>
                <w:bottom w:val="nil" w:sz="0" w:space="0"/>
                <w:right w:val="nil" w:sz="0" w:space="0"/>
                <w:between w:val="nil" w:sz="0" w:space="0"/>
              </w:pBdr>
              <w:spacing w:line="240" w:lineRule="auto"/>
              <w:ind w:left="136"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Given the global market share/ volumes being significant, risk of larger AML exposures inherently exists. </w:t>
            </w:r>
          </w:p>
          <w:p w:rsidRPr="00000000" w:rsidR="00000000" w:rsidDel="00000000" w:rsidP="00000000" w:rsidRDefault="00000000" w14:paraId="000001B9">
            <w:pPr>
              <w:widowControl w:val="0"/>
              <w:numPr>
                <w:ilvl w:val="0"/>
                <w:numId w:val="2"/>
              </w:numPr>
              <w:pBdr>
                <w:top w:val="nil" w:sz="0" w:space="0"/>
                <w:left w:val="nil" w:sz="0" w:space="0"/>
                <w:bottom w:val="nil" w:sz="0" w:space="0"/>
                <w:right w:val="nil" w:sz="0" w:space="0"/>
                <w:between w:val="nil" w:sz="0" w:space="0"/>
              </w:pBdr>
              <w:spacing w:before="203" w:line="229" w:lineRule="auto"/>
              <w:ind w:left="720" w:right="58" w:hanging="36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Geographical spread is disproportionate to existing adequacy of internal controls, policies and resources capacity; </w:t>
            </w:r>
          </w:p>
          <w:p w:rsidRPr="00000000" w:rsidR="00000000" w:rsidDel="00000000" w:rsidP="00000000" w:rsidRDefault="00000000" w14:paraId="000001BA">
            <w:pPr>
              <w:widowControl w:val="0"/>
              <w:numPr>
                <w:ilvl w:val="0"/>
                <w:numId w:val="2"/>
              </w:numPr>
              <w:pBdr>
                <w:top w:val="nil" w:sz="0" w:space="0"/>
                <w:left w:val="nil" w:sz="0" w:space="0"/>
                <w:bottom w:val="nil" w:sz="0" w:space="0"/>
                <w:right w:val="nil" w:sz="0" w:space="0"/>
                <w:between w:val="nil" w:sz="0" w:space="0"/>
              </w:pBdr>
              <w:spacing w:line="229" w:lineRule="auto"/>
              <w:ind w:left="720" w:right="64" w:hanging="36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Rapid expansion is not tied to subsequent upgrades/amendments to existing internal controls, policies and increase of human/equipment resources and capacity; </w:t>
            </w:r>
          </w:p>
          <w:p w:rsidRPr="00000000" w:rsidR="00000000" w:rsidDel="00000000" w:rsidP="00000000" w:rsidRDefault="00000000" w14:paraId="000001BB">
            <w:pPr>
              <w:widowControl w:val="0"/>
              <w:numPr>
                <w:ilvl w:val="0"/>
                <w:numId w:val="2"/>
              </w:numPr>
              <w:pBdr>
                <w:top w:val="nil" w:sz="0" w:space="0"/>
                <w:left w:val="nil" w:sz="0" w:space="0"/>
                <w:bottom w:val="nil" w:sz="0" w:space="0"/>
                <w:right w:val="nil" w:sz="0" w:space="0"/>
                <w:between w:val="nil" w:sz="0" w:space="0"/>
              </w:pBdr>
              <w:spacing w:line="240" w:lineRule="auto"/>
              <w:ind w:left="720" w:hanging="36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Assessment on local markets/economic environment was incorrect/outdated; </w:t>
            </w:r>
          </w:p>
          <w:p w:rsidRPr="00000000" w:rsidR="00000000" w:rsidDel="00000000" w:rsidP="00000000" w:rsidRDefault="00000000" w14:paraId="000001BC">
            <w:pPr>
              <w:widowControl w:val="0"/>
              <w:pBdr>
                <w:top w:val="nil" w:sz="0" w:space="0"/>
                <w:left w:val="nil" w:sz="0" w:space="0"/>
                <w:bottom w:val="nil" w:sz="0" w:space="0"/>
                <w:right w:val="nil" w:sz="0" w:space="0"/>
                <w:between w:val="nil" w:sz="0" w:space="0"/>
              </w:pBdr>
              <w:spacing w:before="203" w:line="229" w:lineRule="auto"/>
              <w:ind w:left="132" w:right="59" w:firstLine="5.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 is a Virtual Asset Service Provider which operates in various markets across the world. The AML Risk in each operating country varies depending on the level of money laundering and terrorist financing controls in place. The FATF has outlined a list of High-Risk countries which have strategic deficiencies in their AML/CTF regimes. </w:t>
            </w:r>
          </w:p>
          <w:p w:rsidRPr="00000000" w:rsidR="00000000" w:rsidDel="00000000" w:rsidP="00000000" w:rsidRDefault="00000000" w14:paraId="000001BD">
            <w:pPr>
              <w:widowControl w:val="0"/>
              <w:pBdr>
                <w:top w:val="nil" w:sz="0" w:space="0"/>
                <w:left w:val="nil" w:sz="0" w:space="0"/>
                <w:bottom w:val="nil" w:sz="0" w:space="0"/>
                <w:right w:val="nil" w:sz="0" w:space="0"/>
                <w:between w:val="nil" w:sz="0" w:space="0"/>
              </w:pBdr>
              <w:spacing w:before="211" w:line="229" w:lineRule="auto"/>
              <w:ind w:left="140" w:right="54" w:hanging="9.000000000000004"/>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There is heightened risk of bad actors using the exchange as a means to launder money from illicit activities due to Binance's global presence and scope of operations. </w:t>
            </w:r>
          </w:p>
          <w:p w:rsidRPr="00000000" w:rsidR="00000000" w:rsidDel="00000000" w:rsidP="00000000" w:rsidRDefault="00000000" w14:paraId="000001BE">
            <w:pPr>
              <w:widowControl w:val="0"/>
              <w:pBdr>
                <w:top w:val="nil" w:sz="0" w:space="0"/>
                <w:left w:val="nil" w:sz="0" w:space="0"/>
                <w:bottom w:val="nil" w:sz="0" w:space="0"/>
                <w:right w:val="nil" w:sz="0" w:space="0"/>
                <w:between w:val="nil" w:sz="0" w:space="0"/>
              </w:pBdr>
              <w:spacing w:before="211" w:line="229" w:lineRule="auto"/>
              <w:ind w:left="132" w:right="58" w:hanging="3.000000000000007"/>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When operating in areas with insufficient or weak/low level AML Laws or areas characterised as un-cooperatives, Binance incorporates global policies already established to different jurisdictions that are in conjunction with the international AML standards. </w:t>
            </w:r>
          </w:p>
          <w:p w:rsidRPr="00000000" w:rsidR="00000000" w:rsidDel="00000000" w:rsidP="00000000" w:rsidRDefault="00000000" w14:paraId="000001BF">
            <w:pPr>
              <w:widowControl w:val="0"/>
              <w:pBdr>
                <w:top w:val="nil" w:sz="0" w:space="0"/>
                <w:left w:val="nil" w:sz="0" w:space="0"/>
                <w:bottom w:val="nil" w:sz="0" w:space="0"/>
                <w:right w:val="nil" w:sz="0" w:space="0"/>
                <w:between w:val="nil" w:sz="0" w:space="0"/>
              </w:pBdr>
              <w:spacing w:before="211" w:line="229" w:lineRule="auto"/>
              <w:ind w:left="130" w:right="66" w:firstLine="5"/>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Connectedly, there are periodic and event driven reviews on our operating markets, regulations and business operations to anticipate any continuity or litigation issues. Binance also does rigorous due diligence and recurring sanctions check on any contracted or potentially contracted local third parties;</w:t>
            </w:r>
          </w:p>
        </w:tc>
      </w:tr>
    </w:tbl>
    <w:p w:rsidRPr="00000000" w:rsidR="00000000" w:rsidDel="00000000" w:rsidP="00000000" w:rsidRDefault="00000000" w14:paraId="000001C0">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C1">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tbl>
      <w:tblPr>
        <w:tblStyle w:val="Table15"/>
        <w:tblW w:w="9339.0" w:type="dxa"/>
        <w:jc w:val="left"/>
        <w:tblInd w:w="1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39"/>
        <w:gridCol w:w="6300"/>
        <w:tblGridChange w:id="0">
          <w:tblGrid>
            <w:gridCol w:w="3039"/>
            <w:gridCol w:w="6300"/>
          </w:tblGrid>
        </w:tblGridChange>
      </w:tblGrid>
      <w:tr>
        <w:trPr>
          <w:cantSplit w:val="0"/>
          <w:trHeight w:val="540" w:hRule="atLeast"/>
          <w:tblHeader w:val="0"/>
        </w:trPr>
        <w:tc>
          <w:tcPr>
            <w:gridSpan w:val="2"/>
            <w:shd w:val="clear" w:fill="d9ead3"/>
            <w:tcMar>
              <w:top w:w="100.0" w:type="dxa"/>
              <w:left w:w="100.0" w:type="dxa"/>
              <w:bottom w:w="100.0" w:type="dxa"/>
              <w:right w:w="100.0" w:type="dxa"/>
            </w:tcMar>
          </w:tcPr>
          <w:p w:rsidRPr="00000000" w:rsidR="00000000" w:rsidDel="00000000" w:rsidP="00000000" w:rsidRDefault="00000000" w14:paraId="000001C2">
            <w:pPr>
              <w:widowControl w:val="0"/>
              <w:pBdr>
                <w:top w:val="nil" w:sz="0" w:space="0"/>
                <w:left w:val="nil" w:sz="0" w:space="0"/>
                <w:bottom w:val="nil" w:sz="0" w:space="0"/>
                <w:right w:val="nil" w:sz="0" w:space="0"/>
                <w:between w:val="nil" w:sz="0" w:space="0"/>
              </w:pBdr>
              <w:spacing w:line="240" w:lineRule="auto"/>
              <w:ind w:left="129" w:firstLine="0"/>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(II) Industry Presence/ Ecosystem (Market) Risks [6]</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C4">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Inherent Risk - WAS/ FCC Risk </w:t>
            </w:r>
          </w:p>
        </w:tc>
        <w:tc>
          <w:tcPr>
            <w:shd w:val="clear" w:fill="f4cccc"/>
            <w:tcMar>
              <w:top w:w="100.0" w:type="dxa"/>
              <w:left w:w="100.0" w:type="dxa"/>
              <w:bottom w:w="100.0" w:type="dxa"/>
              <w:right w:w="100.0" w:type="dxa"/>
            </w:tcMar>
          </w:tcPr>
          <w:p w:rsidRPr="00000000" w:rsidR="00000000" w:rsidDel="00000000" w:rsidP="00000000" w:rsidRDefault="00000000" w14:paraId="000001C5">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High (4)</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C6">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Residual Risk - WAS/ FCC Risk </w:t>
            </w:r>
          </w:p>
        </w:tc>
        <w:tc>
          <w:tcPr>
            <w:shd w:val="clear" w:fill="fff2cc"/>
            <w:tcMar>
              <w:top w:w="100.0" w:type="dxa"/>
              <w:left w:w="100.0" w:type="dxa"/>
              <w:bottom w:w="100.0" w:type="dxa"/>
              <w:right w:w="100.0" w:type="dxa"/>
            </w:tcMar>
          </w:tcPr>
          <w:p w:rsidRPr="00000000" w:rsidR="00000000" w:rsidDel="00000000" w:rsidP="00000000" w:rsidRDefault="00000000" w14:paraId="000001C7">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Medium-High (3)</w:t>
            </w:r>
          </w:p>
        </w:tc>
      </w:tr>
    </w:tbl>
    <w:p w:rsidRPr="00000000" w:rsidR="00000000" w:rsidDel="00000000" w:rsidP="00000000" w:rsidRDefault="00000000" w14:paraId="000001C8">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C9">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CA">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5.2.2 Nature, Size, Complexity </w:t>
      </w:r>
    </w:p>
    <w:p w:rsidRPr="00000000" w:rsidR="00000000" w:rsidDel="00000000" w:rsidP="00000000" w:rsidRDefault="00000000" w14:paraId="000001CB">
      <w:pPr>
        <w:widowControl w:val="0"/>
        <w:pBdr>
          <w:top w:val="nil" w:sz="0" w:space="0"/>
          <w:left w:val="nil" w:sz="0" w:space="0"/>
          <w:bottom w:val="nil" w:sz="0" w:space="0"/>
          <w:right w:val="nil" w:sz="0" w:space="0"/>
          <w:between w:val="nil" w:sz="0" w:space="0"/>
        </w:pBdr>
        <w:spacing w:before="354" w:line="264" w:lineRule="auto"/>
        <w:ind w:left="127" w:right="11" w:hanging="5"/>
        <w:jc w:val="both"/>
        <w:rPr>
          <w:rFonts w:ascii="Roboto" w:hAnsi="Roboto" w:eastAsia="Roboto" w:cs="Roboto"/>
          <w:color w:val="000000"/>
        </w:rPr>
      </w:pPr>
      <w:r w:rsidRPr="00000000" w:rsidDel="00000000" w:rsidR="00000000">
        <w:rPr>
          <w:rFonts w:ascii="Roboto" w:hAnsi="Roboto" w:eastAsia="Roboto" w:cs="Roboto"/>
          <w:color w:val="000000"/>
          <w:rtl w:val="0"/>
        </w:rPr>
        <w:t xml:space="preserve">As highlighted by FATF in its expectations of a risk-based approach, this category of risk considers Binance’s global presence and scale of its operations. The larger the extent of our operations, the greater the inherent risk from an AML standpoint. </w:t>
      </w:r>
    </w:p>
    <w:p w:rsidRPr="00000000" w:rsidR="00000000" w:rsidDel="00000000" w:rsidP="00000000" w:rsidRDefault="00000000" w14:paraId="000001CC">
      <w:pPr>
        <w:widowControl w:val="0"/>
        <w:pBdr>
          <w:top w:val="nil" w:sz="0" w:space="0"/>
          <w:left w:val="nil" w:sz="0" w:space="0"/>
          <w:bottom w:val="nil" w:sz="0" w:space="0"/>
          <w:right w:val="nil" w:sz="0" w:space="0"/>
          <w:between w:val="nil" w:sz="0" w:space="0"/>
        </w:pBdr>
        <w:spacing w:before="354" w:line="264" w:lineRule="auto"/>
        <w:ind w:left="127" w:right="11" w:hanging="5"/>
        <w:jc w:val="both"/>
        <w:rPr>
          <w:rFonts w:ascii="Roboto" w:hAnsi="Roboto" w:eastAsia="Roboto" w:cs="Roboto"/>
        </w:rPr>
      </w:pPr>
      <w:r w:rsidRPr="00000000" w:rsidDel="00000000" w:rsidR="00000000">
        <w:rPr>
          <w:rtl w:val="0"/>
        </w:rPr>
      </w:r>
    </w:p>
    <w:tbl>
      <w:tblPr>
        <w:tblStyle w:val="Table16"/>
        <w:tblW w:w="933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30"/>
        <w:tblGridChange w:id="0">
          <w:tblGrid>
            <w:gridCol w:w="9330"/>
          </w:tblGrid>
        </w:tblGridChange>
      </w:tblGrid>
      <w:tr>
        <w:trPr>
          <w:cantSplit w:val="0"/>
          <w:trHeight w:val="440" w:hRule="atLeast"/>
          <w:tblHeader w:val="0"/>
        </w:trPr>
        <w:tc>
          <w:tcPr>
            <w:shd w:val="clear" w:fill="d9ead3"/>
            <w:tcMar>
              <w:top w:w="100.0" w:type="dxa"/>
              <w:left w:w="100.0" w:type="dxa"/>
              <w:bottom w:w="100.0" w:type="dxa"/>
              <w:right w:w="100.0" w:type="dxa"/>
            </w:tcMar>
          </w:tcPr>
          <w:p w:rsidRPr="00000000" w:rsidR="00000000" w:rsidDel="00000000" w:rsidP="00000000" w:rsidRDefault="00000000" w14:paraId="000001CD">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Key Observations (New)</w:t>
            </w:r>
          </w:p>
        </w:tc>
      </w:tr>
      <w:tr>
        <w:trPr>
          <w:cantSplit w:val="0"/>
          <w:trHeight w:val="1039"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CE">
            <w:pPr>
              <w:widowControl w:val="0"/>
              <w:pBdr>
                <w:top w:val="nil" w:sz="0" w:space="0"/>
                <w:left w:val="nil" w:sz="0" w:space="0"/>
                <w:bottom w:val="nil" w:sz="0" w:space="0"/>
                <w:right w:val="nil" w:sz="0" w:space="0"/>
                <w:between w:val="nil" w:sz="0" w:space="0"/>
              </w:pBdr>
              <w:spacing w:line="229" w:lineRule="auto"/>
              <w:ind w:left="130" w:right="65" w:firstLine="9.00000000000000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 operates in various countries across the globe, each of these countries have different levels of ML/TF risks. To this end, Binance has robust AML oversight in every country where the firm has a presence, license or registration. The higher/ stricter controls are applied where there are inconsistencies.</w:t>
            </w:r>
          </w:p>
        </w:tc>
      </w:tr>
    </w:tbl>
    <w:p w:rsidRPr="00000000" w:rsidR="00000000" w:rsidDel="00000000" w:rsidP="00000000" w:rsidRDefault="00000000" w14:paraId="000001CF">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D0">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D1">
      <w:pPr>
        <w:widowControl w:val="0"/>
        <w:pBdr>
          <w:top w:val="nil" w:sz="0" w:space="0"/>
          <w:left w:val="nil" w:sz="0" w:space="0"/>
          <w:bottom w:val="nil" w:sz="0" w:space="0"/>
          <w:right w:val="nil" w:sz="0" w:space="0"/>
          <w:between w:val="nil" w:sz="0" w:space="0"/>
        </w:pBdr>
        <w:spacing w:line="240" w:lineRule="auto"/>
        <w:ind w:right="83"/>
        <w:jc w:val="center"/>
        <w:rPr>
          <w:rFonts w:ascii="Roboto" w:hAnsi="Roboto" w:eastAsia="Roboto" w:cs="Roboto"/>
          <w:color w:val="000000"/>
        </w:rPr>
      </w:pPr>
      <w:r w:rsidRPr="00000000" w:rsidDel="00000000" w:rsidR="00000000">
        <w:rPr>
          <w:rtl w:val="0"/>
        </w:rPr>
      </w:r>
    </w:p>
    <w:tbl>
      <w:tblPr>
        <w:tblStyle w:val="Table17"/>
        <w:tblW w:w="927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270"/>
        <w:tblGridChange w:id="0">
          <w:tblGrid>
            <w:gridCol w:w="9270"/>
          </w:tblGrid>
        </w:tblGridChange>
      </w:tblGrid>
      <w:tr>
        <w:trPr>
          <w:cantSplit w:val="0"/>
          <w:trHeight w:val="39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D2">
            <w:pPr>
              <w:widowControl w:val="0"/>
              <w:pBdr>
                <w:top w:val="nil" w:sz="0" w:space="0"/>
                <w:left w:val="nil" w:sz="0" w:space="0"/>
                <w:bottom w:val="nil" w:sz="0" w:space="0"/>
                <w:right w:val="nil" w:sz="0" w:space="0"/>
                <w:between w:val="nil" w:sz="0" w:space="0"/>
              </w:pBdr>
              <w:spacing w:line="229" w:lineRule="auto"/>
              <w:ind w:left="136" w:right="82" w:firstLine="4.0000000000000036"/>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Binance's business model has country, regional and global compliance expertise, overseeing AML Transactional Risks, Customer Risks, and Product or Service Risks. </w:t>
            </w:r>
          </w:p>
          <w:p w:rsidRPr="00000000" w:rsidR="00000000" w:rsidDel="00000000" w:rsidP="00000000" w:rsidRDefault="00000000" w14:paraId="000001D3">
            <w:pPr>
              <w:widowControl w:val="0"/>
              <w:numPr>
                <w:ilvl w:val="0"/>
                <w:numId w:val="11"/>
              </w:numPr>
              <w:pBdr>
                <w:top w:val="nil" w:sz="0" w:space="0"/>
                <w:left w:val="nil" w:sz="0" w:space="0"/>
                <w:bottom w:val="nil" w:sz="0" w:space="0"/>
                <w:right w:val="nil" w:sz="0" w:space="0"/>
                <w:between w:val="nil" w:sz="0" w:space="0"/>
              </w:pBdr>
              <w:spacing w:before="211" w:line="229" w:lineRule="auto"/>
              <w:ind w:left="720" w:right="62"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Different jurisdictions often have their own set of regulations and requirements for AML/CTF. These regulations can vary in terms of scope, approach, and specific compliance obligations. </w:t>
            </w:r>
          </w:p>
          <w:p w:rsidRPr="00000000" w:rsidR="00000000" w:rsidDel="00000000" w:rsidP="00000000" w:rsidRDefault="00000000" w14:paraId="000001D4">
            <w:pPr>
              <w:widowControl w:val="0"/>
              <w:numPr>
                <w:ilvl w:val="0"/>
                <w:numId w:val="11"/>
              </w:numPr>
              <w:pBdr>
                <w:top w:val="nil" w:sz="0" w:space="0"/>
                <w:left w:val="nil" w:sz="0" w:space="0"/>
                <w:bottom w:val="nil" w:sz="0" w:space="0"/>
                <w:right w:val="nil" w:sz="0" w:space="0"/>
                <w:between w:val="nil" w:sz="0" w:space="0"/>
              </w:pBdr>
              <w:spacing w:line="229" w:lineRule="auto"/>
              <w:ind w:left="720" w:right="63"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Operating in multiple jurisdictions means dealing with different cultures and languages. This might pose challenges in terms of understanding local compliance expectations and communicating AML processes effectively. Regulators themselves across the world differ in supervisory style and their approaches and level of sophistication can be wide-ranging. </w:t>
            </w:r>
          </w:p>
          <w:p w:rsidRPr="00000000" w:rsidR="00000000" w:rsidDel="00000000" w:rsidP="00000000" w:rsidRDefault="00000000" w14:paraId="000001D5">
            <w:pPr>
              <w:widowControl w:val="0"/>
              <w:numPr>
                <w:ilvl w:val="0"/>
                <w:numId w:val="11"/>
              </w:numPr>
              <w:pBdr>
                <w:top w:val="nil" w:sz="0" w:space="0"/>
                <w:left w:val="nil" w:sz="0" w:space="0"/>
                <w:bottom w:val="nil" w:sz="0" w:space="0"/>
                <w:right w:val="nil" w:sz="0" w:space="0"/>
                <w:between w:val="nil" w:sz="0" w:space="0"/>
              </w:pBdr>
              <w:spacing w:line="229" w:lineRule="auto"/>
              <w:ind w:left="720" w:right="52"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AML risks vary significantly across the regions where Binance operates. Some regions may have higher ML/TF risks due to factors such as political instability, weak governance, or proximity to illicit activities </w:t>
            </w:r>
          </w:p>
          <w:p w:rsidRPr="00000000" w:rsidR="00000000" w:rsidDel="00000000" w:rsidP="00000000" w:rsidRDefault="00000000" w14:paraId="000001D6">
            <w:pPr>
              <w:widowControl w:val="0"/>
              <w:numPr>
                <w:ilvl w:val="0"/>
                <w:numId w:val="11"/>
              </w:numPr>
              <w:pBdr>
                <w:top w:val="nil" w:sz="0" w:space="0"/>
                <w:left w:val="nil" w:sz="0" w:space="0"/>
                <w:bottom w:val="nil" w:sz="0" w:space="0"/>
                <w:right w:val="nil" w:sz="0" w:space="0"/>
                <w:between w:val="nil" w:sz="0" w:space="0"/>
              </w:pBdr>
              <w:spacing w:line="229" w:lineRule="auto"/>
              <w:ind w:left="720" w:right="52"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Implementing robust AML controls and processes requires significant resources, including financial, technological, and human capital. Expanding these resources to cover all jurisdictions can be an ongoing, uphill task for such an organization of this scale. </w:t>
            </w:r>
          </w:p>
          <w:p w:rsidRPr="00000000" w:rsidR="00000000" w:rsidDel="00000000" w:rsidP="00000000" w:rsidRDefault="00000000" w14:paraId="000001D7">
            <w:pPr>
              <w:widowControl w:val="0"/>
              <w:pBdr>
                <w:top w:val="nil" w:sz="0" w:space="0"/>
                <w:left w:val="nil" w:sz="0" w:space="0"/>
                <w:bottom w:val="nil" w:sz="0" w:space="0"/>
                <w:right w:val="nil" w:sz="0" w:space="0"/>
                <w:between w:val="nil" w:sz="0" w:space="0"/>
              </w:pBdr>
              <w:spacing w:before="211" w:line="229" w:lineRule="auto"/>
              <w:ind w:left="130" w:right="58"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To add, Binance is a global exchange and functions across the globe in a decentralised manner. This is consistent with the very nature of </w:t>
            </w:r>
            <w:r w:rsidRPr="00000000" w:rsidDel="00000000" w:rsidR="00000000">
              <w:rPr>
                <w:rFonts w:ascii="Roboto" w:hAnsi="Roboto" w:eastAsia="Roboto" w:cs="Roboto"/>
                <w:sz w:val="18"/>
                <w:szCs w:val="18"/>
                <w:rtl w:val="0"/>
              </w:rPr>
              <w:t xml:space="preserve">virtual assets</w:t>
            </w:r>
            <w:r w:rsidRPr="00000000" w:rsidDel="00000000" w:rsidR="00000000">
              <w:rPr>
                <w:rFonts w:ascii="Roboto" w:hAnsi="Roboto" w:eastAsia="Roboto" w:cs="Roboto"/>
                <w:color w:val="000000"/>
                <w:sz w:val="18"/>
                <w:szCs w:val="18"/>
                <w:rtl w:val="0"/>
              </w:rPr>
              <w:t xml:space="preserve"> such as BTC ETH, etc. From an AML standpoint, there are inherently heightened risks given the overall dimension and magnitude of Binance’s operations.</w:t>
            </w:r>
          </w:p>
        </w:tc>
      </w:tr>
    </w:tbl>
    <w:p w:rsidRPr="00000000" w:rsidR="00000000" w:rsidDel="00000000" w:rsidP="00000000" w:rsidRDefault="00000000" w14:paraId="000001D8">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D9">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tbl>
      <w:tblPr>
        <w:tblStyle w:val="Table18"/>
        <w:tblW w:w="9319.0" w:type="dxa"/>
        <w:jc w:val="left"/>
        <w:tblInd w:w="1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39"/>
        <w:gridCol w:w="6280"/>
        <w:tblGridChange w:id="0">
          <w:tblGrid>
            <w:gridCol w:w="3039"/>
            <w:gridCol w:w="6280"/>
          </w:tblGrid>
        </w:tblGridChange>
      </w:tblGrid>
      <w:tr>
        <w:trPr>
          <w:cantSplit w:val="0"/>
          <w:trHeight w:val="680" w:hRule="atLeast"/>
          <w:tblHeader w:val="0"/>
        </w:trPr>
        <w:tc>
          <w:tcPr>
            <w:gridSpan w:val="2"/>
            <w:shd w:val="clear" w:fill="d9ead3"/>
            <w:tcMar>
              <w:top w:w="100.0" w:type="dxa"/>
              <w:left w:w="100.0" w:type="dxa"/>
              <w:bottom w:w="100.0" w:type="dxa"/>
              <w:right w:w="100.0" w:type="dxa"/>
            </w:tcMar>
          </w:tcPr>
          <w:p w:rsidRPr="00000000" w:rsidR="00000000" w:rsidDel="00000000" w:rsidP="00000000" w:rsidRDefault="00000000" w14:paraId="000001DA">
            <w:pPr>
              <w:widowControl w:val="0"/>
              <w:pBdr>
                <w:top w:val="nil" w:sz="0" w:space="0"/>
                <w:left w:val="nil" w:sz="0" w:space="0"/>
                <w:bottom w:val="nil" w:sz="0" w:space="0"/>
                <w:right w:val="nil" w:sz="0" w:space="0"/>
                <w:between w:val="nil" w:sz="0" w:space="0"/>
              </w:pBdr>
              <w:spacing w:line="240" w:lineRule="auto"/>
              <w:ind w:left="129" w:firstLine="0"/>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(III) Org Structure - Nature, size, and complexity [2]</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DC">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Inherent Risk - WAS/ FCC Risk </w:t>
            </w:r>
          </w:p>
        </w:tc>
        <w:tc>
          <w:tcPr>
            <w:shd w:val="clear" w:fill="f4cccc"/>
            <w:tcMar>
              <w:top w:w="100.0" w:type="dxa"/>
              <w:left w:w="100.0" w:type="dxa"/>
              <w:bottom w:w="100.0" w:type="dxa"/>
              <w:right w:w="100.0" w:type="dxa"/>
            </w:tcMar>
          </w:tcPr>
          <w:p w:rsidRPr="00000000" w:rsidR="00000000" w:rsidDel="00000000" w:rsidP="00000000" w:rsidRDefault="00000000" w14:paraId="000001DD">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High (4)</w:t>
            </w:r>
          </w:p>
        </w:tc>
      </w:tr>
      <w:tr>
        <w:trPr>
          <w:cantSplit w:val="0"/>
          <w:trHeight w:val="5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DE">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Residual Risk - WAS/ FCC Risk </w:t>
            </w:r>
          </w:p>
        </w:tc>
        <w:tc>
          <w:tcPr>
            <w:shd w:val="clear" w:fill="ffe599"/>
            <w:tcMar>
              <w:top w:w="100.0" w:type="dxa"/>
              <w:left w:w="100.0" w:type="dxa"/>
              <w:bottom w:w="100.0" w:type="dxa"/>
              <w:right w:w="100.0" w:type="dxa"/>
            </w:tcMar>
          </w:tcPr>
          <w:p w:rsidRPr="00000000" w:rsidR="00000000" w:rsidDel="00000000" w:rsidP="00000000" w:rsidRDefault="00000000" w14:paraId="000001DF">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20"/>
                <w:szCs w:val="20"/>
              </w:rPr>
            </w:pPr>
            <w:r w:rsidRPr="00000000" w:rsidDel="00000000" w:rsidR="00000000">
              <w:rPr>
                <w:rFonts w:ascii="Roboto" w:hAnsi="Roboto" w:eastAsia="Roboto" w:cs="Roboto"/>
                <w:color w:val="000000"/>
                <w:sz w:val="20"/>
                <w:szCs w:val="20"/>
                <w:rtl w:val="0"/>
              </w:rPr>
              <w:t xml:space="preserve">Medium-High (3)</w:t>
            </w:r>
          </w:p>
        </w:tc>
      </w:tr>
    </w:tbl>
    <w:p w:rsidRPr="00000000" w:rsidR="00000000" w:rsidDel="00000000" w:rsidP="00000000" w:rsidRDefault="00000000" w14:paraId="000001E0">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E1">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E2">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5.2.3 Operational Resilience </w:t>
      </w:r>
    </w:p>
    <w:p w:rsidRPr="00000000" w:rsidR="00000000" w:rsidDel="00000000" w:rsidP="00000000" w:rsidRDefault="00000000" w14:paraId="000001E3">
      <w:pPr>
        <w:widowControl w:val="0"/>
        <w:pBdr>
          <w:top w:val="nil" w:sz="0" w:space="0"/>
          <w:left w:val="nil" w:sz="0" w:space="0"/>
          <w:bottom w:val="nil" w:sz="0" w:space="0"/>
          <w:right w:val="nil" w:sz="0" w:space="0"/>
          <w:between w:val="nil" w:sz="0" w:space="0"/>
        </w:pBdr>
        <w:spacing w:before="354" w:line="264" w:lineRule="auto"/>
        <w:ind w:left="125" w:right="16" w:firstLine="10"/>
        <w:jc w:val="both"/>
        <w:rPr>
          <w:rFonts w:ascii="Roboto" w:hAnsi="Roboto" w:eastAsia="Roboto" w:cs="Roboto"/>
        </w:rPr>
      </w:pPr>
      <w:r w:rsidRPr="00000000" w:rsidDel="00000000" w:rsidR="00000000">
        <w:rPr>
          <w:rFonts w:ascii="Roboto" w:hAnsi="Roboto" w:eastAsia="Roboto" w:cs="Roboto"/>
          <w:color w:val="333333"/>
          <w:highlight w:val="white"/>
          <w:rtl w:val="0"/>
        </w:rPr>
        <w:t xml:space="preserve">Regulators are acutely aware that the threat of disruption to firms, and by extension to their customers, is heightened in</w:t>
      </w:r>
      <w:r w:rsidRPr="00000000" w:rsidDel="00000000" w:rsidR="00000000">
        <w:rPr>
          <w:rFonts w:ascii="Roboto" w:hAnsi="Roboto" w:eastAsia="Roboto" w:cs="Roboto"/>
          <w:color w:val="333333"/>
          <w:rtl w:val="0"/>
        </w:rPr>
        <w:t xml:space="preserve"> </w:t>
      </w:r>
      <w:r w:rsidRPr="00000000" w:rsidDel="00000000" w:rsidR="00000000">
        <w:rPr>
          <w:rFonts w:ascii="Roboto" w:hAnsi="Roboto" w:eastAsia="Roboto" w:cs="Roboto"/>
          <w:highlight w:val="white"/>
          <w:rtl w:val="0"/>
        </w:rPr>
        <w:t xml:space="preserve">times of stress. Technology-led business transformation, high-profile instances of disruption and recognition of the</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interconnectedness of the financial system have led to increased attention on operations and how things are done.</w:t>
      </w:r>
      <w:r w:rsidRPr="00000000" w:rsidDel="00000000" w:rsidR="00000000">
        <w:rPr>
          <w:rFonts w:ascii="Roboto" w:hAnsi="Roboto" w:eastAsia="Roboto" w:cs="Roboto"/>
          <w:rtl w:val="0"/>
        </w:rPr>
        <w:t xml:space="preserve"> </w:t>
      </w:r>
    </w:p>
    <w:p w:rsidRPr="00000000" w:rsidR="00000000" w:rsidDel="00000000" w:rsidP="00000000" w:rsidRDefault="00000000" w14:paraId="000001E4">
      <w:pPr>
        <w:widowControl w:val="0"/>
        <w:pBdr>
          <w:top w:val="nil" w:sz="0" w:space="0"/>
          <w:left w:val="nil" w:sz="0" w:space="0"/>
          <w:bottom w:val="nil" w:sz="0" w:space="0"/>
          <w:right w:val="nil" w:sz="0" w:space="0"/>
          <w:between w:val="nil" w:sz="0" w:space="0"/>
        </w:pBdr>
        <w:spacing w:before="247" w:line="264" w:lineRule="auto"/>
        <w:ind w:left="127" w:right="16" w:firstLine="0.9999999999999964"/>
        <w:jc w:val="both"/>
        <w:rPr>
          <w:rFonts w:ascii="Roboto" w:hAnsi="Roboto" w:eastAsia="Roboto" w:cs="Roboto"/>
        </w:rPr>
      </w:pPr>
      <w:r w:rsidRPr="00000000" w:rsidDel="00000000" w:rsidR="00000000">
        <w:rPr>
          <w:rFonts w:ascii="Roboto" w:hAnsi="Roboto" w:eastAsia="Roboto" w:cs="Roboto"/>
          <w:highlight w:val="white"/>
          <w:rtl w:val="0"/>
        </w:rPr>
        <w:t xml:space="preserve">Operational resilience is an outcome of effective management of Binance’s dependence on technology as well as its human</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capital, to execute the firm’s AML obligations effectively. By building resilience, Binance gets real-time visibility into</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processes and critical assets, and is better prepared with an enterprise-wide plan and response with a continuous redesign</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of business processes and services.</w:t>
      </w:r>
      <w:r w:rsidRPr="00000000" w:rsidDel="00000000" w:rsidR="00000000">
        <w:rPr>
          <w:rFonts w:ascii="Roboto" w:hAnsi="Roboto" w:eastAsia="Roboto" w:cs="Roboto"/>
          <w:rtl w:val="0"/>
        </w:rPr>
        <w:t xml:space="preserve"> </w:t>
      </w:r>
    </w:p>
    <w:p w:rsidRPr="00000000" w:rsidR="00000000" w:rsidDel="00000000" w:rsidP="00000000" w:rsidRDefault="00000000" w14:paraId="000001E5">
      <w:pPr>
        <w:widowControl w:val="0"/>
        <w:pBdr>
          <w:top w:val="nil" w:sz="0" w:space="0"/>
          <w:left w:val="nil" w:sz="0" w:space="0"/>
          <w:bottom w:val="nil" w:sz="0" w:space="0"/>
          <w:right w:val="nil" w:sz="0" w:space="0"/>
          <w:between w:val="nil" w:sz="0" w:space="0"/>
        </w:pBdr>
        <w:spacing w:before="247" w:line="264" w:lineRule="auto"/>
        <w:ind w:left="127" w:right="16" w:firstLine="0"/>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E6">
      <w:pPr>
        <w:widowControl w:val="0"/>
        <w:pBdr>
          <w:top w:val="nil" w:sz="0" w:space="0"/>
          <w:left w:val="nil" w:sz="0" w:space="0"/>
          <w:bottom w:val="nil" w:sz="0" w:space="0"/>
          <w:right w:val="nil" w:sz="0" w:space="0"/>
          <w:between w:val="nil" w:sz="0" w:space="0"/>
        </w:pBdr>
        <w:spacing w:before="247" w:line="264" w:lineRule="auto"/>
        <w:ind w:left="127" w:right="16" w:firstLine="0"/>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E7">
      <w:pPr>
        <w:widowControl w:val="0"/>
        <w:pBdr>
          <w:top w:val="nil" w:sz="0" w:space="0"/>
          <w:left w:val="nil" w:sz="0" w:space="0"/>
          <w:bottom w:val="nil" w:sz="0" w:space="0"/>
          <w:right w:val="nil" w:sz="0" w:space="0"/>
          <w:between w:val="nil" w:sz="0" w:space="0"/>
        </w:pBdr>
        <w:spacing w:before="247" w:line="264" w:lineRule="auto"/>
        <w:ind w:left="127" w:right="16" w:firstLine="0"/>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E8">
      <w:pPr>
        <w:widowControl w:val="0"/>
        <w:pBdr>
          <w:top w:val="nil" w:sz="0" w:space="0"/>
          <w:left w:val="nil" w:sz="0" w:space="0"/>
          <w:bottom w:val="nil" w:sz="0" w:space="0"/>
          <w:right w:val="nil" w:sz="0" w:space="0"/>
          <w:between w:val="nil" w:sz="0" w:space="0"/>
        </w:pBdr>
        <w:spacing w:before="247" w:line="264" w:lineRule="auto"/>
        <w:ind w:left="127" w:right="16" w:firstLine="0"/>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E9">
      <w:pPr>
        <w:widowControl w:val="0"/>
        <w:pBdr>
          <w:top w:val="nil" w:sz="0" w:space="0"/>
          <w:left w:val="nil" w:sz="0" w:space="0"/>
          <w:bottom w:val="nil" w:sz="0" w:space="0"/>
          <w:right w:val="nil" w:sz="0" w:space="0"/>
          <w:between w:val="nil" w:sz="0" w:space="0"/>
        </w:pBdr>
        <w:spacing w:before="247" w:line="264" w:lineRule="auto"/>
        <w:ind w:left="127" w:right="16" w:firstLine="0"/>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EA">
      <w:pPr>
        <w:widowControl w:val="0"/>
        <w:pBdr>
          <w:top w:val="nil" w:sz="0" w:space="0"/>
          <w:left w:val="nil" w:sz="0" w:space="0"/>
          <w:bottom w:val="nil" w:sz="0" w:space="0"/>
          <w:right w:val="nil" w:sz="0" w:space="0"/>
          <w:between w:val="nil" w:sz="0" w:space="0"/>
        </w:pBdr>
        <w:spacing w:before="247" w:line="264" w:lineRule="auto"/>
        <w:ind w:left="127" w:right="16" w:firstLine="0"/>
        <w:jc w:val="both"/>
        <w:rPr>
          <w:rFonts w:ascii="Roboto" w:hAnsi="Roboto" w:eastAsia="Roboto" w:cs="Roboto"/>
          <w:sz w:val="18"/>
          <w:szCs w:val="18"/>
        </w:rPr>
      </w:pPr>
      <w:r w:rsidRPr="00000000" w:rsidDel="00000000" w:rsidR="00000000">
        <w:rPr>
          <w:rtl w:val="0"/>
        </w:rPr>
      </w:r>
    </w:p>
    <w:tbl>
      <w:tblPr>
        <w:tblStyle w:val="Table19"/>
        <w:tblW w:w="913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35"/>
        <w:tblGridChange w:id="0">
          <w:tblGrid>
            <w:gridCol w:w="9135"/>
          </w:tblGrid>
        </w:tblGridChange>
      </w:tblGrid>
      <w:tr>
        <w:trPr>
          <w:cantSplit w:val="0"/>
          <w:trHeight w:val="440" w:hRule="atLeast"/>
          <w:tblHeader w:val="0"/>
        </w:trPr>
        <w:tc>
          <w:tcPr>
            <w:shd w:val="clear" w:fill="d9ead3"/>
            <w:tcMar>
              <w:top w:w="100.0" w:type="dxa"/>
              <w:left w:w="100.0" w:type="dxa"/>
              <w:bottom w:w="100.0" w:type="dxa"/>
              <w:right w:w="100.0" w:type="dxa"/>
            </w:tcMar>
          </w:tcPr>
          <w:p w:rsidRPr="00000000" w:rsidR="00000000" w:rsidDel="00000000" w:rsidP="00000000" w:rsidRDefault="00000000" w14:paraId="000001EB">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Key Observations (New)</w:t>
            </w:r>
          </w:p>
        </w:tc>
      </w:tr>
      <w:tr>
        <w:trPr>
          <w:cantSplit w:val="0"/>
          <w:trHeight w:val="29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EC">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Dependencies </w:t>
            </w:r>
          </w:p>
          <w:p w:rsidRPr="00000000" w:rsidR="00000000" w:rsidDel="00000000" w:rsidP="00000000" w:rsidRDefault="00000000" w14:paraId="000001ED">
            <w:pPr>
              <w:widowControl w:val="0"/>
              <w:pBdr>
                <w:top w:val="nil" w:sz="0" w:space="0"/>
                <w:left w:val="nil" w:sz="0" w:space="0"/>
                <w:bottom w:val="nil" w:sz="0" w:space="0"/>
                <w:right w:val="nil" w:sz="0" w:space="0"/>
                <w:between w:val="nil" w:sz="0" w:space="0"/>
              </w:pBdr>
              <w:spacing w:line="229" w:lineRule="auto"/>
              <w:ind w:left="180" w:right="58"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Instinctively, Binance operates with heavy reliance on technology. This is consistent with the fact that we are a global </w:t>
            </w:r>
            <w:r w:rsidRPr="00000000" w:rsidDel="00000000" w:rsidR="00000000">
              <w:rPr>
                <w:rFonts w:ascii="Roboto" w:hAnsi="Roboto" w:eastAsia="Roboto" w:cs="Roboto"/>
                <w:sz w:val="18"/>
                <w:szCs w:val="18"/>
                <w:rtl w:val="0"/>
              </w:rPr>
              <w:t xml:space="preserve">virtual </w:t>
            </w:r>
            <w:r w:rsidRPr="00000000" w:rsidDel="00000000" w:rsidR="00000000">
              <w:rPr>
                <w:rFonts w:ascii="Roboto" w:hAnsi="Roboto" w:eastAsia="Roboto" w:cs="Roboto"/>
                <w:color w:val="000000"/>
                <w:sz w:val="18"/>
                <w:szCs w:val="18"/>
                <w:rtl w:val="0"/>
              </w:rPr>
              <w:t xml:space="preserve">asset exchange that functions primarily online. Binance’s KYC/KYB/TM/ Screening/ EDD/ SAR/STR tools are a mixture of in-house and hybrid-built (external) where there is validation at the onset and on an ongoing basis in terms of quality controls, particularly in meeting the AML oversight demands in the digital asset/ blockchain space. We have a mixture of both off- and on-chain tools, sanction screening tools, as well as multiple industry-leading standard suppliers of KYC/KYB verification, e.g. Thomson Reuters, Sumsub, Onfidio etc. It is a robust AML infrastructure that meets baseline AML requirements globally. </w:t>
            </w:r>
          </w:p>
          <w:p w:rsidRPr="00000000" w:rsidR="00000000" w:rsidDel="00000000" w:rsidP="00000000" w:rsidRDefault="00000000" w14:paraId="000001EE">
            <w:pPr>
              <w:widowControl w:val="0"/>
              <w:pBdr>
                <w:top w:val="nil" w:sz="0" w:space="0"/>
                <w:left w:val="nil" w:sz="0" w:space="0"/>
                <w:bottom w:val="nil" w:sz="0" w:space="0"/>
                <w:right w:val="nil" w:sz="0" w:space="0"/>
                <w:between w:val="nil" w:sz="0" w:space="0"/>
              </w:pBdr>
              <w:spacing w:before="211" w:line="229" w:lineRule="auto"/>
              <w:ind w:left="180" w:right="61"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To this end, Binance distinguishes between critical and non-critical AML vendors. We are cognizant that not all of our AML vendors have sufficient back-up/ safety nets in place. In terms of level of BCP robustness, Binance’s program and framework has yet to reach a fully mature state.</w:t>
            </w:r>
          </w:p>
        </w:tc>
      </w:tr>
    </w:tbl>
    <w:p w:rsidRPr="00000000" w:rsidR="00000000" w:rsidDel="00000000" w:rsidP="00000000" w:rsidRDefault="00000000" w14:paraId="000001EF">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F0">
      <w:pPr>
        <w:widowControl w:val="0"/>
        <w:pBdr>
          <w:top w:val="nil" w:sz="0" w:space="0"/>
          <w:left w:val="nil" w:sz="0" w:space="0"/>
          <w:bottom w:val="nil" w:sz="0" w:space="0"/>
          <w:right w:val="nil" w:sz="0" w:space="0"/>
          <w:between w:val="nil" w:sz="0" w:space="0"/>
        </w:pBdr>
        <w:spacing w:line="240" w:lineRule="auto"/>
        <w:ind w:right="54"/>
        <w:rPr>
          <w:rFonts w:ascii="Roboto" w:hAnsi="Roboto" w:eastAsia="Roboto" w:cs="Roboto"/>
          <w:color w:val="000000"/>
        </w:rPr>
      </w:pPr>
      <w:r w:rsidRPr="00000000" w:rsidDel="00000000" w:rsidR="00000000">
        <w:rPr>
          <w:rtl w:val="0"/>
        </w:rPr>
      </w:r>
    </w:p>
    <w:tbl>
      <w:tblPr>
        <w:tblStyle w:val="Table20"/>
        <w:tblW w:w="910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05"/>
        <w:tblGridChange w:id="0">
          <w:tblGrid>
            <w:gridCol w:w="9105"/>
          </w:tblGrid>
        </w:tblGridChange>
      </w:tblGrid>
      <w:tr>
        <w:trPr>
          <w:cantSplit w:val="0"/>
          <w:trHeight w:val="39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F1">
            <w:pPr>
              <w:widowControl w:val="0"/>
              <w:pBdr>
                <w:top w:val="nil" w:sz="0" w:space="0"/>
                <w:left w:val="nil" w:sz="0" w:space="0"/>
                <w:bottom w:val="nil" w:sz="0" w:space="0"/>
                <w:right w:val="nil" w:sz="0" w:space="0"/>
                <w:between w:val="nil" w:sz="0" w:space="0"/>
              </w:pBdr>
              <w:spacing w:line="240" w:lineRule="auto"/>
              <w:ind w:left="127"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Audit Trail </w:t>
            </w:r>
          </w:p>
          <w:p w:rsidRPr="00000000" w:rsidR="00000000" w:rsidDel="00000000" w:rsidP="00000000" w:rsidRDefault="00000000" w14:paraId="000001F2">
            <w:pPr>
              <w:widowControl w:val="0"/>
              <w:pBdr>
                <w:top w:val="nil" w:sz="0" w:space="0"/>
                <w:left w:val="nil" w:sz="0" w:space="0"/>
                <w:bottom w:val="nil" w:sz="0" w:space="0"/>
                <w:right w:val="nil" w:sz="0" w:space="0"/>
                <w:between w:val="nil" w:sz="0" w:space="0"/>
              </w:pBdr>
              <w:spacing w:line="240" w:lineRule="auto"/>
              <w:ind w:left="127" w:firstLine="0"/>
              <w:jc w:val="both"/>
              <w:rPr>
                <w:rFonts w:ascii="Roboto" w:hAnsi="Roboto" w:eastAsia="Roboto" w:cs="Roboto"/>
                <w:sz w:val="18"/>
                <w:szCs w:val="18"/>
              </w:rPr>
            </w:pPr>
            <w:r w:rsidRPr="00000000" w:rsidDel="00000000" w:rsidR="00000000">
              <w:rPr>
                <w:rtl w:val="0"/>
              </w:rPr>
            </w:r>
          </w:p>
          <w:p w:rsidRPr="00000000" w:rsidR="00000000" w:rsidDel="00000000" w:rsidP="00000000" w:rsidRDefault="00000000" w14:paraId="000001F3">
            <w:pPr>
              <w:widowControl w:val="0"/>
              <w:pBdr>
                <w:top w:val="nil" w:sz="0" w:space="0"/>
                <w:left w:val="nil" w:sz="0" w:space="0"/>
                <w:bottom w:val="nil" w:sz="0" w:space="0"/>
                <w:right w:val="nil" w:sz="0" w:space="0"/>
                <w:between w:val="nil" w:sz="0" w:space="0"/>
              </w:pBdr>
              <w:spacing w:line="229" w:lineRule="auto"/>
              <w:ind w:left="138" w:right="54"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Global recordkeeping policy accounting for statutes of limitation and AML-related requirements. The global retention period for AML-related data is 5 years. Based on local MLROs feedback, country addenda are in place to comply with local requirements. </w:t>
            </w:r>
          </w:p>
          <w:p w:rsidRPr="00000000" w:rsidR="00000000" w:rsidDel="00000000" w:rsidP="00000000" w:rsidRDefault="00000000" w14:paraId="000001F4">
            <w:pPr>
              <w:widowControl w:val="0"/>
              <w:pBdr>
                <w:top w:val="nil" w:sz="0" w:space="0"/>
                <w:left w:val="nil" w:sz="0" w:space="0"/>
                <w:bottom w:val="nil" w:sz="0" w:space="0"/>
                <w:right w:val="nil" w:sz="0" w:space="0"/>
                <w:between w:val="nil" w:sz="0" w:space="0"/>
              </w:pBdr>
              <w:spacing w:before="211" w:line="240" w:lineRule="auto"/>
              <w:ind w:left="141"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Human Capital </w:t>
            </w:r>
          </w:p>
          <w:p w:rsidRPr="00000000" w:rsidR="00000000" w:rsidDel="00000000" w:rsidP="00000000" w:rsidRDefault="00000000" w14:paraId="000001F5">
            <w:pPr>
              <w:widowControl w:val="0"/>
              <w:numPr>
                <w:ilvl w:val="0"/>
                <w:numId w:val="10"/>
              </w:numPr>
              <w:pBdr>
                <w:top w:val="nil" w:sz="0" w:space="0"/>
                <w:left w:val="nil" w:sz="0" w:space="0"/>
                <w:bottom w:val="nil" w:sz="0" w:space="0"/>
                <w:right w:val="nil" w:sz="0" w:space="0"/>
                <w:between w:val="nil" w:sz="0" w:space="0"/>
              </w:pBdr>
              <w:spacing w:line="229" w:lineRule="auto"/>
              <w:ind w:left="720" w:right="63"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From a resilience standpoint, Binance has strong succession planning. Notwithstanding seasonal turnover rates, Binance HR and Compliance works closely to ensure there is minimal/ no impact to AML operations and that risk exposures are kept to a minimum. </w:t>
            </w:r>
          </w:p>
          <w:p w:rsidRPr="00000000" w:rsidR="00000000" w:rsidDel="00000000" w:rsidP="00000000" w:rsidRDefault="00000000" w14:paraId="000001F6">
            <w:pPr>
              <w:widowControl w:val="0"/>
              <w:numPr>
                <w:ilvl w:val="0"/>
                <w:numId w:val="10"/>
              </w:numPr>
              <w:pBdr>
                <w:top w:val="nil" w:sz="0" w:space="0"/>
                <w:left w:val="nil" w:sz="0" w:space="0"/>
                <w:bottom w:val="nil" w:sz="0" w:space="0"/>
                <w:right w:val="nil" w:sz="0" w:space="0"/>
                <w:between w:val="nil" w:sz="0" w:space="0"/>
              </w:pBdr>
              <w:spacing w:line="229" w:lineRule="auto"/>
              <w:ind w:left="720" w:right="67"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 ensures all Compliance personnel are fit and proper. We ensure quality and competency of all employees, achieved through extensive employment verification and criminal background checks. </w:t>
            </w:r>
          </w:p>
          <w:p w:rsidRPr="00000000" w:rsidR="00000000" w:rsidDel="00000000" w:rsidP="00000000" w:rsidRDefault="00000000" w14:paraId="000001F7">
            <w:pPr>
              <w:widowControl w:val="0"/>
              <w:numPr>
                <w:ilvl w:val="0"/>
                <w:numId w:val="10"/>
              </w:numPr>
              <w:pBdr>
                <w:top w:val="nil" w:sz="0" w:space="0"/>
                <w:left w:val="nil" w:sz="0" w:space="0"/>
                <w:bottom w:val="nil" w:sz="0" w:space="0"/>
                <w:right w:val="nil" w:sz="0" w:space="0"/>
                <w:between w:val="nil" w:sz="0" w:space="0"/>
              </w:pBdr>
              <w:spacing w:line="229" w:lineRule="auto"/>
              <w:ind w:left="720" w:right="67"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AML/CTF Training (by Core Compliance) is assigned to all employees upon their join date and are required to complete the training annually. All training materials will be refreshed on a yearly basis and assigned to all employees to refresh their knowledge of AML/CTF. </w:t>
            </w:r>
          </w:p>
          <w:p w:rsidRPr="00000000" w:rsidR="00000000" w:rsidDel="00000000" w:rsidP="00000000" w:rsidRDefault="00000000" w14:paraId="000001F8">
            <w:pPr>
              <w:widowControl w:val="0"/>
              <w:numPr>
                <w:ilvl w:val="0"/>
                <w:numId w:val="10"/>
              </w:numPr>
              <w:pBdr>
                <w:top w:val="nil" w:sz="0" w:space="0"/>
                <w:left w:val="nil" w:sz="0" w:space="0"/>
                <w:bottom w:val="nil" w:sz="0" w:space="0"/>
                <w:right w:val="nil" w:sz="0" w:space="0"/>
                <w:between w:val="nil" w:sz="0" w:space="0"/>
              </w:pBdr>
              <w:spacing w:line="229" w:lineRule="auto"/>
              <w:ind w:left="720" w:right="60"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Furthermore, each compliance sub-team will have a training programme tailored to their duties and job responsibilities. These trainings are developed in collaboration with Subject Matter Experts to ensure that every employee is trained on the most recent policies and procedures. Local addenda training </w:t>
            </w:r>
            <w:r w:rsidRPr="00000000" w:rsidDel="00000000" w:rsidR="00000000">
              <w:rPr>
                <w:rFonts w:ascii="Roboto" w:hAnsi="Roboto" w:eastAsia="Roboto" w:cs="Roboto"/>
                <w:sz w:val="18"/>
                <w:szCs w:val="18"/>
                <w:rtl w:val="0"/>
              </w:rPr>
              <w:t xml:space="preserve">for handling</w:t>
            </w:r>
            <w:r w:rsidRPr="00000000" w:rsidDel="00000000" w:rsidR="00000000">
              <w:rPr>
                <w:rFonts w:ascii="Roboto" w:hAnsi="Roboto" w:eastAsia="Roboto" w:cs="Roboto"/>
                <w:color w:val="000000"/>
                <w:sz w:val="18"/>
                <w:szCs w:val="18"/>
                <w:rtl w:val="0"/>
              </w:rPr>
              <w:t xml:space="preserve"> the nuances are also being allocated to the appropriate teams.</w:t>
            </w:r>
          </w:p>
        </w:tc>
      </w:tr>
    </w:tbl>
    <w:p w:rsidRPr="00000000" w:rsidR="00000000" w:rsidDel="00000000" w:rsidP="00000000" w:rsidRDefault="00000000" w14:paraId="000001F9">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1FA">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tbl>
      <w:tblPr>
        <w:tblStyle w:val="Table21"/>
        <w:tblW w:w="9075.0" w:type="dxa"/>
        <w:jc w:val="left"/>
        <w:tblInd w:w="1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45"/>
        <w:gridCol w:w="6030"/>
        <w:tblGridChange w:id="0">
          <w:tblGrid>
            <w:gridCol w:w="3045"/>
            <w:gridCol w:w="6030"/>
          </w:tblGrid>
        </w:tblGridChange>
      </w:tblGrid>
      <w:tr>
        <w:trPr>
          <w:cantSplit w:val="0"/>
          <w:trHeight w:val="520" w:hRule="atLeast"/>
          <w:tblHeader w:val="0"/>
        </w:trPr>
        <w:tc>
          <w:tcPr>
            <w:gridSpan w:val="2"/>
            <w:shd w:val="clear" w:fill="d9ead3"/>
            <w:tcMar>
              <w:top w:w="100.0" w:type="dxa"/>
              <w:left w:w="100.0" w:type="dxa"/>
              <w:bottom w:w="100.0" w:type="dxa"/>
              <w:right w:w="100.0" w:type="dxa"/>
            </w:tcMar>
          </w:tcPr>
          <w:p w:rsidRPr="00000000" w:rsidR="00000000" w:rsidDel="00000000" w:rsidP="00000000" w:rsidRDefault="00000000" w14:paraId="000001FB">
            <w:pPr>
              <w:widowControl w:val="0"/>
              <w:pBdr>
                <w:top w:val="nil" w:sz="0" w:space="0"/>
                <w:left w:val="nil" w:sz="0" w:space="0"/>
                <w:bottom w:val="nil" w:sz="0" w:space="0"/>
                <w:right w:val="nil" w:sz="0" w:space="0"/>
                <w:between w:val="nil" w:sz="0" w:space="0"/>
              </w:pBdr>
              <w:spacing w:line="240" w:lineRule="auto"/>
              <w:ind w:left="129"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(IV) Operational Resilience [7]</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FD">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Inherent Risk - WAS/ FCC Risk </w:t>
            </w:r>
          </w:p>
        </w:tc>
        <w:tc>
          <w:tcPr>
            <w:shd w:val="clear" w:fill="ffe599"/>
            <w:tcMar>
              <w:top w:w="100.0" w:type="dxa"/>
              <w:left w:w="100.0" w:type="dxa"/>
              <w:bottom w:w="100.0" w:type="dxa"/>
              <w:right w:w="100.0" w:type="dxa"/>
            </w:tcMar>
          </w:tcPr>
          <w:p w:rsidRPr="00000000" w:rsidR="00000000" w:rsidDel="00000000" w:rsidP="00000000" w:rsidRDefault="00000000" w14:paraId="000001FE">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 (2)</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FF">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Residual Risk - WAS/ FCC Risk </w:t>
            </w:r>
          </w:p>
        </w:tc>
        <w:tc>
          <w:tcPr>
            <w:shd w:val="clear" w:fill="ffe599"/>
            <w:tcMar>
              <w:top w:w="100.0" w:type="dxa"/>
              <w:left w:w="100.0" w:type="dxa"/>
              <w:bottom w:w="100.0" w:type="dxa"/>
              <w:right w:w="100.0" w:type="dxa"/>
            </w:tcMar>
          </w:tcPr>
          <w:p w:rsidRPr="00000000" w:rsidR="00000000" w:rsidDel="00000000" w:rsidP="00000000" w:rsidRDefault="00000000" w14:paraId="00000200">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 (2)</w:t>
            </w:r>
          </w:p>
        </w:tc>
      </w:tr>
    </w:tbl>
    <w:p w:rsidRPr="00000000" w:rsidR="00000000" w:rsidDel="00000000" w:rsidP="00000000" w:rsidRDefault="00000000" w14:paraId="00000201">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02">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03">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5.2.4 Regulatory Risks </w:t>
      </w:r>
    </w:p>
    <w:p w:rsidRPr="00000000" w:rsidR="00000000" w:rsidDel="00000000" w:rsidP="00000000" w:rsidRDefault="00000000" w14:paraId="00000204">
      <w:pPr>
        <w:widowControl w:val="0"/>
        <w:pBdr>
          <w:top w:val="nil" w:sz="0" w:space="0"/>
          <w:left w:val="nil" w:sz="0" w:space="0"/>
          <w:bottom w:val="nil" w:sz="0" w:space="0"/>
          <w:right w:val="nil" w:sz="0" w:space="0"/>
          <w:between w:val="nil" w:sz="0" w:space="0"/>
        </w:pBdr>
        <w:spacing w:before="116" w:line="229" w:lineRule="auto"/>
        <w:ind w:left="133" w:right="15" w:firstLine="5"/>
        <w:jc w:val="both"/>
        <w:rPr>
          <w:rFonts w:ascii="Roboto" w:hAnsi="Roboto" w:eastAsia="Roboto" w:cs="Roboto"/>
          <w:color w:val="000000"/>
        </w:rPr>
      </w:pPr>
      <w:r w:rsidRPr="00000000" w:rsidDel="00000000" w:rsidR="00000000">
        <w:rPr>
          <w:rFonts w:ascii="Roboto" w:hAnsi="Roboto" w:eastAsia="Roboto" w:cs="Roboto"/>
          <w:color w:val="000000"/>
          <w:rtl w:val="0"/>
        </w:rPr>
        <w:t xml:space="preserve">In essence, the risk category assesses our ability (or failures) to comply with any of the relevant legislative and regulatory requirements. This is succinctly assessed by the factors laid out below. </w:t>
      </w:r>
    </w:p>
    <w:p w:rsidRPr="00000000" w:rsidR="00000000" w:rsidDel="00000000" w:rsidP="00000000" w:rsidRDefault="00000000" w14:paraId="00000205">
      <w:pPr>
        <w:widowControl w:val="0"/>
        <w:numPr>
          <w:ilvl w:val="0"/>
          <w:numId w:val="7"/>
        </w:numPr>
        <w:pBdr>
          <w:top w:val="nil" w:sz="0" w:space="0"/>
          <w:left w:val="nil" w:sz="0" w:space="0"/>
          <w:bottom w:val="nil" w:sz="0" w:space="0"/>
          <w:right w:val="nil" w:sz="0" w:space="0"/>
          <w:between w:val="nil" w:sz="0" w:space="0"/>
        </w:pBdr>
        <w:spacing w:before="211" w:line="229" w:lineRule="auto"/>
        <w:ind w:left="720" w:right="38"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Regulatory engagement - existing as well as forward issuance (involvement in consultation stages) </w:t>
      </w:r>
    </w:p>
    <w:p w:rsidRPr="00000000" w:rsidR="00000000" w:rsidDel="00000000" w:rsidP="00000000" w:rsidRDefault="00000000" w14:paraId="00000206">
      <w:pPr>
        <w:widowControl w:val="0"/>
        <w:numPr>
          <w:ilvl w:val="0"/>
          <w:numId w:val="7"/>
        </w:numPr>
        <w:pBdr>
          <w:top w:val="nil" w:sz="0" w:space="0"/>
          <w:left w:val="nil" w:sz="0" w:space="0"/>
          <w:bottom w:val="nil" w:sz="0" w:space="0"/>
          <w:right w:val="nil" w:sz="0" w:space="0"/>
          <w:between w:val="nil" w:sz="0" w:space="0"/>
        </w:pBdr>
        <w:spacing w:line="229" w:lineRule="auto"/>
        <w:ind w:left="720" w:right="38"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Sufficiency of systems and controls (including policies and procedures) in place to prevent and detect ML/TF; </w:t>
      </w:r>
    </w:p>
    <w:p w:rsidRPr="00000000" w:rsidR="00000000" w:rsidDel="00000000" w:rsidP="00000000" w:rsidRDefault="00000000" w14:paraId="00000207">
      <w:pPr>
        <w:widowControl w:val="0"/>
        <w:numPr>
          <w:ilvl w:val="0"/>
          <w:numId w:val="7"/>
        </w:numPr>
        <w:pBdr>
          <w:top w:val="nil" w:sz="0" w:space="0"/>
          <w:left w:val="nil" w:sz="0" w:space="0"/>
          <w:bottom w:val="nil" w:sz="0" w:space="0"/>
          <w:right w:val="nil" w:sz="0" w:space="0"/>
          <w:between w:val="nil" w:sz="0" w:space="0"/>
        </w:pBdr>
        <w:spacing w:line="229" w:lineRule="auto"/>
        <w:ind w:left="720" w:right="38"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Remaining cognizant of developments - Adaptability and incorporation of newly published directives/ recommendations/ legislations or laws; </w:t>
      </w:r>
    </w:p>
    <w:p w:rsidRPr="00000000" w:rsidR="00000000" w:rsidDel="00000000" w:rsidP="00000000" w:rsidRDefault="00000000" w14:paraId="00000208">
      <w:pPr>
        <w:widowControl w:val="0"/>
        <w:numPr>
          <w:ilvl w:val="0"/>
          <w:numId w:val="7"/>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Horizon scanning of regulatory changes in every area that Binance operates; </w:t>
      </w:r>
    </w:p>
    <w:p w:rsidRPr="00000000" w:rsidR="00000000" w:rsidDel="00000000" w:rsidP="00000000" w:rsidRDefault="00000000" w14:paraId="00000209">
      <w:pPr>
        <w:widowControl w:val="0"/>
        <w:numPr>
          <w:ilvl w:val="0"/>
          <w:numId w:val="7"/>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Timely recognition, identification and reporting of material failures to comply </w:t>
      </w:r>
    </w:p>
    <w:p w:rsidRPr="00000000" w:rsidR="00000000" w:rsidDel="00000000" w:rsidP="00000000" w:rsidRDefault="00000000" w14:paraId="0000020A">
      <w:pPr>
        <w:widowControl w:val="0"/>
        <w:pBdr>
          <w:top w:val="nil" w:sz="0" w:space="0"/>
          <w:left w:val="nil" w:sz="0" w:space="0"/>
          <w:bottom w:val="nil" w:sz="0" w:space="0"/>
          <w:right w:val="nil" w:sz="0" w:space="0"/>
          <w:between w:val="nil" w:sz="0" w:space="0"/>
        </w:pBdr>
        <w:spacing w:line="240" w:lineRule="auto"/>
        <w:ind w:left="497" w:firstLine="0"/>
        <w:rPr>
          <w:rFonts w:ascii="Roboto" w:hAnsi="Roboto" w:eastAsia="Roboto" w:cs="Roboto"/>
          <w:sz w:val="18"/>
          <w:szCs w:val="18"/>
        </w:rPr>
      </w:pPr>
      <w:r w:rsidRPr="00000000" w:rsidDel="00000000" w:rsidR="00000000">
        <w:rPr>
          <w:rtl w:val="0"/>
        </w:rPr>
      </w:r>
    </w:p>
    <w:tbl>
      <w:tblPr>
        <w:tblStyle w:val="Table22"/>
        <w:tblW w:w="916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65"/>
        <w:tblGridChange w:id="0">
          <w:tblGrid>
            <w:gridCol w:w="9165"/>
          </w:tblGrid>
        </w:tblGridChange>
      </w:tblGrid>
      <w:tr>
        <w:trPr>
          <w:cantSplit w:val="0"/>
          <w:trHeight w:val="420" w:hRule="atLeast"/>
          <w:tblHeader w:val="0"/>
        </w:trPr>
        <w:tc>
          <w:tcPr>
            <w:shd w:val="clear" w:fill="d9ead3"/>
            <w:tcMar>
              <w:top w:w="100.0" w:type="dxa"/>
              <w:left w:w="100.0" w:type="dxa"/>
              <w:bottom w:w="100.0" w:type="dxa"/>
              <w:right w:w="100.0" w:type="dxa"/>
            </w:tcMar>
          </w:tcPr>
          <w:p w:rsidRPr="00000000" w:rsidR="00000000" w:rsidDel="00000000" w:rsidP="00000000" w:rsidRDefault="00000000" w14:paraId="0000020B">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Key Observations (New)</w:t>
            </w:r>
          </w:p>
        </w:tc>
      </w:tr>
      <w:tr>
        <w:trPr>
          <w:cantSplit w:val="0"/>
          <w:trHeight w:val="37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0C">
            <w:pPr>
              <w:widowControl w:val="0"/>
              <w:pBdr>
                <w:top w:val="nil" w:sz="0" w:space="0"/>
                <w:left w:val="nil" w:sz="0" w:space="0"/>
                <w:bottom w:val="nil" w:sz="0" w:space="0"/>
                <w:right w:val="nil" w:sz="0" w:space="0"/>
                <w:between w:val="nil" w:sz="0" w:space="0"/>
              </w:pBdr>
              <w:spacing w:line="229" w:lineRule="auto"/>
              <w:ind w:left="138" w:right="85" w:firstLine="0.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From a regulatory obligations perspective, regulated Binance entities are </w:t>
            </w:r>
            <w:r w:rsidRPr="00000000" w:rsidDel="00000000" w:rsidR="00000000">
              <w:rPr>
                <w:rFonts w:ascii="Roboto" w:hAnsi="Roboto" w:eastAsia="Roboto" w:cs="Roboto"/>
                <w:sz w:val="18"/>
                <w:szCs w:val="18"/>
                <w:rtl w:val="0"/>
              </w:rPr>
              <w:t xml:space="preserve">committed to communicate</w:t>
            </w:r>
            <w:r w:rsidRPr="00000000" w:rsidDel="00000000" w:rsidR="00000000">
              <w:rPr>
                <w:rFonts w:ascii="Roboto" w:hAnsi="Roboto" w:eastAsia="Roboto" w:cs="Roboto"/>
                <w:color w:val="000000"/>
                <w:sz w:val="18"/>
                <w:szCs w:val="18"/>
                <w:rtl w:val="0"/>
              </w:rPr>
              <w:t xml:space="preserve"> in an open and honest manner. Communications between the regulator and the regulated Binance entity takes place on an ongoing basis (i.e. proactive engagement, inspections, remediations and information requests from time to time). </w:t>
            </w:r>
          </w:p>
          <w:p w:rsidRPr="00000000" w:rsidR="00000000" w:rsidDel="00000000" w:rsidP="00000000" w:rsidRDefault="00000000" w14:paraId="0000020D">
            <w:pPr>
              <w:widowControl w:val="0"/>
              <w:pBdr>
                <w:top w:val="nil" w:sz="0" w:space="0"/>
                <w:left w:val="nil" w:sz="0" w:space="0"/>
                <w:bottom w:val="nil" w:sz="0" w:space="0"/>
                <w:right w:val="nil" w:sz="0" w:space="0"/>
                <w:between w:val="nil" w:sz="0" w:space="0"/>
              </w:pBdr>
              <w:spacing w:before="211" w:line="229" w:lineRule="auto"/>
              <w:ind w:left="138" w:right="62" w:hanging="0.9999999999999964"/>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Globally, representatives of regulated local Binance entities and the legal department are involved in shaping local and regional </w:t>
            </w:r>
            <w:r w:rsidRPr="00000000" w:rsidDel="00000000" w:rsidR="00000000">
              <w:rPr>
                <w:rFonts w:ascii="Roboto" w:hAnsi="Roboto" w:eastAsia="Roboto" w:cs="Roboto"/>
                <w:sz w:val="18"/>
                <w:szCs w:val="18"/>
                <w:rtl w:val="0"/>
              </w:rPr>
              <w:t xml:space="preserve">virtual asset</w:t>
            </w:r>
            <w:r w:rsidRPr="00000000" w:rsidDel="00000000" w:rsidR="00000000">
              <w:rPr>
                <w:rFonts w:ascii="Roboto" w:hAnsi="Roboto" w:eastAsia="Roboto" w:cs="Roboto"/>
                <w:color w:val="000000"/>
                <w:sz w:val="18"/>
                <w:szCs w:val="18"/>
                <w:rtl w:val="0"/>
              </w:rPr>
              <w:t xml:space="preserve"> laws and regulations e.g. MiCA. </w:t>
            </w:r>
          </w:p>
          <w:p w:rsidRPr="00000000" w:rsidR="00000000" w:rsidDel="00000000" w:rsidP="00000000" w:rsidRDefault="00000000" w14:paraId="0000020E">
            <w:pPr>
              <w:widowControl w:val="0"/>
              <w:pBdr>
                <w:top w:val="nil" w:sz="0" w:space="0"/>
                <w:left w:val="nil" w:sz="0" w:space="0"/>
                <w:bottom w:val="nil" w:sz="0" w:space="0"/>
                <w:right w:val="nil" w:sz="0" w:space="0"/>
                <w:between w:val="nil" w:sz="0" w:space="0"/>
              </w:pBdr>
              <w:spacing w:before="211" w:line="229" w:lineRule="auto"/>
              <w:ind w:left="130" w:right="64" w:firstLine="5"/>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Observing regions and our country-level efforts, the general trend does point towards more openness towards innovation and Binance continues to contribute to the broader blockchain community which includes ongoing interactions with regulators in both informal and formal settings. Binance is selective in its operations and ensures we stay in adherence to the regulatory demands as they develop. </w:t>
            </w:r>
          </w:p>
          <w:p w:rsidRPr="00000000" w:rsidR="00000000" w:rsidDel="00000000" w:rsidP="00000000" w:rsidRDefault="00000000" w14:paraId="0000020F">
            <w:pPr>
              <w:widowControl w:val="0"/>
              <w:pBdr>
                <w:top w:val="nil" w:sz="0" w:space="0"/>
                <w:left w:val="nil" w:sz="0" w:space="0"/>
                <w:bottom w:val="nil" w:sz="0" w:space="0"/>
                <w:right w:val="nil" w:sz="0" w:space="0"/>
                <w:between w:val="nil" w:sz="0" w:space="0"/>
              </w:pBdr>
              <w:spacing w:before="211" w:line="229" w:lineRule="auto"/>
              <w:ind w:left="133" w:right="54" w:hanging="4.0000000000000036"/>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We consider both our global presence and the distinction between our regulated entities vs. .COM (global business). As each jurisdiction has its nuances and local perspective on what would be defined as "high risk", Binance applies the Global AML Policy to operations enterprise-wide and always applies the higher standard to comply with requirements in regulated jurisdictions. Additionally, we take guidance from FATF Recommendations, incorporate global financial crime compliance best practices, and ensure the necessary safeguards are incorporated globally</w:t>
            </w:r>
          </w:p>
        </w:tc>
      </w:tr>
    </w:tbl>
    <w:p w:rsidRPr="00000000" w:rsidR="00000000" w:rsidDel="00000000" w:rsidP="00000000" w:rsidRDefault="00000000" w14:paraId="00000210">
      <w:pPr>
        <w:widowControl w:val="0"/>
        <w:pBdr>
          <w:top w:val="nil" w:sz="0" w:space="0"/>
          <w:left w:val="nil" w:sz="0" w:space="0"/>
          <w:bottom w:val="nil" w:sz="0" w:space="0"/>
          <w:right w:val="nil" w:sz="0" w:space="0"/>
          <w:between w:val="nil" w:sz="0" w:space="0"/>
        </w:pBdr>
        <w:spacing w:line="240" w:lineRule="auto"/>
        <w:ind w:right="53"/>
        <w:rPr>
          <w:rFonts w:ascii="Roboto" w:hAnsi="Roboto" w:eastAsia="Roboto" w:cs="Roboto"/>
          <w:color w:val="000000"/>
        </w:rPr>
      </w:pPr>
      <w:r w:rsidRPr="00000000" w:rsidDel="00000000" w:rsidR="00000000">
        <w:rPr>
          <w:rtl w:val="0"/>
        </w:rPr>
      </w:r>
    </w:p>
    <w:tbl>
      <w:tblPr>
        <w:tblStyle w:val="Table23"/>
        <w:tblW w:w="916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65"/>
        <w:tblGridChange w:id="0">
          <w:tblGrid>
            <w:gridCol w:w="9165"/>
          </w:tblGrid>
        </w:tblGridChange>
      </w:tblGrid>
      <w:tr>
        <w:trPr>
          <w:cantSplit w:val="0"/>
          <w:trHeight w:val="3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11">
            <w:pPr>
              <w:widowControl w:val="0"/>
              <w:pBdr>
                <w:top w:val="nil" w:sz="0" w:space="0"/>
                <w:left w:val="nil" w:sz="0" w:space="0"/>
                <w:bottom w:val="nil" w:sz="0" w:space="0"/>
                <w:right w:val="nil" w:sz="0" w:space="0"/>
                <w:between w:val="nil" w:sz="0" w:space="0"/>
              </w:pBdr>
              <w:spacing w:line="229" w:lineRule="auto"/>
              <w:ind w:left="133" w:right="64" w:firstLine="1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In terms of regulatory change, reliance is placed on the local Legal and Compliance functions to monitor developments. Binance segregates between the global business vs. the regulated entities which are cared for locally and subject to the country level requirements which are tracked and managed. At the country level, we stay on top of the impending and existing laws, ensuring Binance continues to operate within regulatory parameters. This obligation sits with the Legal/ Regulatory department for the regulated entities </w:t>
            </w:r>
          </w:p>
          <w:p w:rsidRPr="00000000" w:rsidR="00000000" w:rsidDel="00000000" w:rsidP="00000000" w:rsidRDefault="00000000" w14:paraId="00000212">
            <w:pPr>
              <w:widowControl w:val="0"/>
              <w:pBdr>
                <w:top w:val="nil" w:sz="0" w:space="0"/>
                <w:left w:val="nil" w:sz="0" w:space="0"/>
                <w:bottom w:val="nil" w:sz="0" w:space="0"/>
                <w:right w:val="nil" w:sz="0" w:space="0"/>
                <w:between w:val="nil" w:sz="0" w:space="0"/>
              </w:pBdr>
              <w:spacing w:before="211" w:line="229" w:lineRule="auto"/>
              <w:ind w:left="129" w:right="58" w:firstLine="1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 is fully adaptable and continues to consider/ incorporate newly published directives/ recommendations/regulations or laws as they become effective. At the global level, Binance’s GCCO Office has developed a group compliance oversight mechanism that provides awareness and tracking of regulatory change impact, via periodic MI reporting by the regional teams. However, there remains the need for a designated regulatory change management team to proactively partner with the country level COs/MLROs specifically in systematically addressing the regulatory change requirements, and effectively performing horizon scanning. </w:t>
            </w:r>
          </w:p>
          <w:p w:rsidRPr="00000000" w:rsidR="00000000" w:rsidDel="00000000" w:rsidP="00000000" w:rsidRDefault="00000000" w14:paraId="00000213">
            <w:pPr>
              <w:widowControl w:val="0"/>
              <w:pBdr>
                <w:top w:val="nil" w:sz="0" w:space="0"/>
                <w:left w:val="nil" w:sz="0" w:space="0"/>
                <w:bottom w:val="nil" w:sz="0" w:space="0"/>
                <w:right w:val="nil" w:sz="0" w:space="0"/>
                <w:between w:val="nil" w:sz="0" w:space="0"/>
              </w:pBdr>
              <w:spacing w:before="211" w:line="229" w:lineRule="auto"/>
              <w:ind w:left="140" w:right="85" w:hanging="1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We ensure appropriate licensing/ registration, whilst concurrently maintaining a global country/product restriction matrix. Binance is committed to being compliant in every extent possible for our businesses and our users.</w:t>
            </w:r>
          </w:p>
        </w:tc>
      </w:tr>
    </w:tbl>
    <w:p w:rsidRPr="00000000" w:rsidR="00000000" w:rsidDel="00000000" w:rsidP="00000000" w:rsidRDefault="00000000" w14:paraId="00000214">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15">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tbl>
      <w:tblPr>
        <w:tblStyle w:val="Table24"/>
        <w:tblW w:w="9180.0" w:type="dxa"/>
        <w:jc w:val="left"/>
        <w:tblInd w:w="1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45"/>
        <w:gridCol w:w="6135"/>
        <w:tblGridChange w:id="0">
          <w:tblGrid>
            <w:gridCol w:w="3045"/>
            <w:gridCol w:w="6135"/>
          </w:tblGrid>
        </w:tblGridChange>
      </w:tblGrid>
      <w:tr>
        <w:trPr>
          <w:cantSplit w:val="0"/>
          <w:trHeight w:val="520" w:hRule="atLeast"/>
          <w:tblHeader w:val="0"/>
        </w:trPr>
        <w:tc>
          <w:tcPr>
            <w:gridSpan w:val="2"/>
            <w:shd w:val="clear" w:fill="d9ead3"/>
            <w:tcMar>
              <w:top w:w="100.0" w:type="dxa"/>
              <w:left w:w="100.0" w:type="dxa"/>
              <w:bottom w:w="100.0" w:type="dxa"/>
              <w:right w:w="100.0" w:type="dxa"/>
            </w:tcMar>
          </w:tcPr>
          <w:p w:rsidRPr="00000000" w:rsidR="00000000" w:rsidDel="00000000" w:rsidP="00000000" w:rsidRDefault="00000000" w14:paraId="00000216">
            <w:pPr>
              <w:widowControl w:val="0"/>
              <w:pBdr>
                <w:top w:val="nil" w:sz="0" w:space="0"/>
                <w:left w:val="nil" w:sz="0" w:space="0"/>
                <w:bottom w:val="nil" w:sz="0" w:space="0"/>
                <w:right w:val="nil" w:sz="0" w:space="0"/>
                <w:between w:val="nil" w:sz="0" w:space="0"/>
              </w:pBdr>
              <w:spacing w:line="240" w:lineRule="auto"/>
              <w:ind w:left="129"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(V) Regulatory Risks [7]</w:t>
            </w:r>
          </w:p>
        </w:tc>
      </w:tr>
      <w:tr>
        <w:trPr>
          <w:cantSplit w:val="0"/>
          <w:trHeight w:val="5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18">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Inherent Risk - WAS/ FCC Risk </w:t>
            </w:r>
          </w:p>
        </w:tc>
        <w:tc>
          <w:tcPr>
            <w:shd w:val="clear" w:fill="ffe599"/>
            <w:tcMar>
              <w:top w:w="100.0" w:type="dxa"/>
              <w:left w:w="100.0" w:type="dxa"/>
              <w:bottom w:w="100.0" w:type="dxa"/>
              <w:right w:w="100.0" w:type="dxa"/>
            </w:tcMar>
          </w:tcPr>
          <w:p w:rsidRPr="00000000" w:rsidR="00000000" w:rsidDel="00000000" w:rsidP="00000000" w:rsidRDefault="00000000" w14:paraId="00000219">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 (2)</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1A">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Residual Risk - WAS/ FCC Risk </w:t>
            </w:r>
          </w:p>
        </w:tc>
        <w:tc>
          <w:tcPr>
            <w:shd w:val="clear" w:fill="ffe599"/>
            <w:tcMar>
              <w:top w:w="100.0" w:type="dxa"/>
              <w:left w:w="100.0" w:type="dxa"/>
              <w:bottom w:w="100.0" w:type="dxa"/>
              <w:right w:w="100.0" w:type="dxa"/>
            </w:tcMar>
          </w:tcPr>
          <w:p w:rsidRPr="00000000" w:rsidR="00000000" w:rsidDel="00000000" w:rsidP="00000000" w:rsidRDefault="00000000" w14:paraId="0000021B">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 (2)</w:t>
            </w:r>
          </w:p>
        </w:tc>
      </w:tr>
    </w:tbl>
    <w:p w:rsidRPr="00000000" w:rsidR="00000000" w:rsidDel="00000000" w:rsidP="00000000" w:rsidRDefault="00000000" w14:paraId="0000021C">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1D">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1E">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tl w:val="0"/>
        </w:rPr>
      </w:r>
    </w:p>
    <w:p w:rsidRPr="00000000" w:rsidR="00000000" w:rsidDel="00000000" w:rsidP="00000000" w:rsidRDefault="00000000" w14:paraId="0000021F">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tl w:val="0"/>
        </w:rPr>
      </w:r>
    </w:p>
    <w:p w:rsidRPr="00000000" w:rsidR="00000000" w:rsidDel="00000000" w:rsidP="00000000" w:rsidRDefault="00000000" w14:paraId="00000220">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5.2.5 Governance Risks </w:t>
      </w:r>
    </w:p>
    <w:p w:rsidRPr="00000000" w:rsidR="00000000" w:rsidDel="00000000" w:rsidP="00000000" w:rsidRDefault="00000000" w14:paraId="00000221">
      <w:pPr>
        <w:widowControl w:val="0"/>
        <w:pBdr>
          <w:top w:val="nil" w:sz="0" w:space="0"/>
          <w:left w:val="nil" w:sz="0" w:space="0"/>
          <w:bottom w:val="nil" w:sz="0" w:space="0"/>
          <w:right w:val="nil" w:sz="0" w:space="0"/>
          <w:between w:val="nil" w:sz="0" w:space="0"/>
        </w:pBdr>
        <w:spacing w:before="354" w:line="264" w:lineRule="auto"/>
        <w:ind w:left="133" w:right="38" w:firstLine="3.000000000000007"/>
        <w:jc w:val="both"/>
        <w:rPr>
          <w:rFonts w:ascii="Roboto" w:hAnsi="Roboto" w:eastAsia="Roboto" w:cs="Roboto"/>
          <w:color w:val="000000"/>
        </w:rPr>
      </w:pPr>
      <w:r w:rsidRPr="00000000" w:rsidDel="00000000" w:rsidR="00000000">
        <w:rPr>
          <w:rFonts w:ascii="Roboto" w:hAnsi="Roboto" w:eastAsia="Roboto" w:cs="Roboto"/>
          <w:color w:val="000000"/>
          <w:rtl w:val="0"/>
        </w:rPr>
        <w:t xml:space="preserve">From driving a “tone from the top” to assessing culture and conduct, Governance risk is essentially </w:t>
      </w:r>
      <w:r w:rsidRPr="00000000" w:rsidDel="00000000" w:rsidR="00000000">
        <w:rPr>
          <w:rFonts w:ascii="Roboto" w:hAnsi="Roboto" w:eastAsia="Roboto" w:cs="Roboto"/>
          <w:color w:val="000000"/>
          <w:highlight w:val="white"/>
          <w:rtl w:val="0"/>
        </w:rPr>
        <w:t xml:space="preserve">the overall system of</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rules, practices, and standards that guides our organisation.</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222">
      <w:pPr>
        <w:widowControl w:val="0"/>
        <w:pBdr>
          <w:top w:val="nil" w:sz="0" w:space="0"/>
          <w:left w:val="nil" w:sz="0" w:space="0"/>
          <w:bottom w:val="nil" w:sz="0" w:space="0"/>
          <w:right w:val="nil" w:sz="0" w:space="0"/>
          <w:between w:val="nil" w:sz="0" w:space="0"/>
        </w:pBdr>
        <w:spacing w:before="354" w:line="264" w:lineRule="auto"/>
        <w:ind w:left="133" w:right="38" w:firstLine="3.000000000000007"/>
        <w:jc w:val="both"/>
        <w:rPr>
          <w:rFonts w:ascii="Roboto" w:hAnsi="Roboto" w:eastAsia="Roboto" w:cs="Roboto"/>
        </w:rPr>
      </w:pPr>
      <w:r w:rsidRPr="00000000" w:rsidDel="00000000" w:rsidR="00000000">
        <w:rPr>
          <w:rtl w:val="0"/>
        </w:rPr>
      </w:r>
    </w:p>
    <w:tbl>
      <w:tblPr>
        <w:tblStyle w:val="Table25"/>
        <w:tblW w:w="913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35"/>
        <w:tblGridChange w:id="0">
          <w:tblGrid>
            <w:gridCol w:w="9135"/>
          </w:tblGrid>
        </w:tblGridChange>
      </w:tblGrid>
      <w:tr>
        <w:trPr>
          <w:cantSplit w:val="0"/>
          <w:trHeight w:val="420" w:hRule="atLeast"/>
          <w:tblHeader w:val="0"/>
        </w:trPr>
        <w:tc>
          <w:tcPr>
            <w:shd w:val="clear" w:fill="d9ead3"/>
            <w:tcMar>
              <w:top w:w="100.0" w:type="dxa"/>
              <w:left w:w="100.0" w:type="dxa"/>
              <w:bottom w:w="100.0" w:type="dxa"/>
              <w:right w:w="100.0" w:type="dxa"/>
            </w:tcMar>
          </w:tcPr>
          <w:p w:rsidRPr="00000000" w:rsidR="00000000" w:rsidDel="00000000" w:rsidP="00000000" w:rsidRDefault="00000000" w14:paraId="00000223">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Key Observations (New)</w:t>
            </w:r>
          </w:p>
        </w:tc>
      </w:tr>
      <w:tr>
        <w:trPr>
          <w:cantSplit w:val="0"/>
          <w:trHeight w:val="500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24">
            <w:pPr>
              <w:widowControl w:val="0"/>
              <w:pBdr>
                <w:top w:val="nil" w:sz="0" w:space="0"/>
                <w:left w:val="nil" w:sz="0" w:space="0"/>
                <w:bottom w:val="nil" w:sz="0" w:space="0"/>
                <w:right w:val="nil" w:sz="0" w:space="0"/>
                <w:between w:val="nil" w:sz="0" w:space="0"/>
              </w:pBdr>
              <w:spacing w:line="229" w:lineRule="auto"/>
              <w:ind w:left="128" w:right="61" w:firstLine="5.9999999999999964"/>
              <w:jc w:val="both"/>
              <w:rPr>
                <w:rFonts w:ascii="Roboto" w:hAnsi="Roboto" w:eastAsia="Roboto" w:cs="Roboto"/>
                <w:color w:val="000000"/>
                <w:sz w:val="18"/>
                <w:szCs w:val="18"/>
              </w:rPr>
            </w:pPr>
            <w:r w:rsidRPr="00000000" w:rsidDel="00000000" w:rsidR="00000000">
              <w:rPr>
                <w:rFonts w:ascii="Roboto" w:hAnsi="Roboto" w:eastAsia="Roboto" w:cs="Roboto"/>
                <w:sz w:val="18"/>
                <w:szCs w:val="18"/>
                <w:rtl w:val="0"/>
              </w:rPr>
              <w:t xml:space="preserve">The Global Audit Issue Management team </w:t>
            </w:r>
            <w:r w:rsidRPr="00000000" w:rsidDel="00000000" w:rsidR="00000000">
              <w:rPr>
                <w:rFonts w:ascii="Roboto" w:hAnsi="Roboto" w:eastAsia="Roboto" w:cs="Roboto"/>
                <w:color w:val="000000"/>
                <w:sz w:val="18"/>
                <w:szCs w:val="18"/>
                <w:rtl w:val="0"/>
              </w:rPr>
              <w:t xml:space="preserve">function with dedicated staff across time zones, serving as a form of central oversight. Connectedly, regional teams manage local audits and work with the </w:t>
            </w:r>
            <w:r w:rsidRPr="00000000" w:rsidDel="00000000" w:rsidR="00000000">
              <w:rPr>
                <w:rFonts w:ascii="Roboto" w:hAnsi="Roboto" w:eastAsia="Roboto" w:cs="Roboto"/>
                <w:sz w:val="18"/>
                <w:szCs w:val="18"/>
                <w:rtl w:val="0"/>
              </w:rPr>
              <w:t xml:space="preserve">GAIM</w:t>
            </w:r>
            <w:r w:rsidRPr="00000000" w:rsidDel="00000000" w:rsidR="00000000">
              <w:rPr>
                <w:rFonts w:ascii="Roboto" w:hAnsi="Roboto" w:eastAsia="Roboto" w:cs="Roboto"/>
                <w:color w:val="000000"/>
                <w:sz w:val="18"/>
                <w:szCs w:val="18"/>
                <w:rtl w:val="0"/>
              </w:rPr>
              <w:t xml:space="preserve"> Global team. This is established through the </w:t>
            </w:r>
            <w:r w:rsidRPr="00000000" w:rsidDel="00000000" w:rsidR="00000000">
              <w:rPr>
                <w:rFonts w:ascii="Roboto" w:hAnsi="Roboto" w:eastAsia="Roboto" w:cs="Roboto"/>
                <w:sz w:val="18"/>
                <w:szCs w:val="18"/>
                <w:rtl w:val="0"/>
              </w:rPr>
              <w:t xml:space="preserve">GAIM</w:t>
            </w:r>
            <w:r w:rsidRPr="00000000" w:rsidDel="00000000" w:rsidR="00000000">
              <w:rPr>
                <w:rFonts w:ascii="Roboto" w:hAnsi="Roboto" w:eastAsia="Roboto" w:cs="Roboto"/>
                <w:color w:val="000000"/>
                <w:sz w:val="18"/>
                <w:szCs w:val="18"/>
                <w:rtl w:val="0"/>
              </w:rPr>
              <w:t xml:space="preserve"> protocol throughout the lifecycle of regulatory exams/ external audits. Senior Management of the licensed entities are kept up-to-date and consulted regularly on key developments. The </w:t>
            </w:r>
            <w:r w:rsidRPr="00000000" w:rsidDel="00000000" w:rsidR="00000000">
              <w:rPr>
                <w:rFonts w:ascii="Roboto" w:hAnsi="Roboto" w:eastAsia="Roboto" w:cs="Roboto"/>
                <w:sz w:val="18"/>
                <w:szCs w:val="18"/>
                <w:rtl w:val="0"/>
              </w:rPr>
              <w:t xml:space="preserve">GAIM</w:t>
            </w:r>
            <w:r w:rsidRPr="00000000" w:rsidDel="00000000" w:rsidR="00000000">
              <w:rPr>
                <w:rFonts w:ascii="Roboto" w:hAnsi="Roboto" w:eastAsia="Roboto" w:cs="Roboto"/>
                <w:color w:val="000000"/>
                <w:sz w:val="18"/>
                <w:szCs w:val="18"/>
                <w:rtl w:val="0"/>
              </w:rPr>
              <w:t xml:space="preserve"> team forms part of the Global Money Laundering Reporting Officer function, facilitating overall coherence in approach as well as remediation/ validation efforts. </w:t>
            </w:r>
          </w:p>
          <w:p w:rsidRPr="00000000" w:rsidR="00000000" w:rsidDel="00000000" w:rsidP="00000000" w:rsidRDefault="00000000" w14:paraId="00000225">
            <w:pPr>
              <w:widowControl w:val="0"/>
              <w:pBdr>
                <w:top w:val="nil" w:sz="0" w:space="0"/>
                <w:left w:val="nil" w:sz="0" w:space="0"/>
                <w:bottom w:val="nil" w:sz="0" w:space="0"/>
                <w:right w:val="nil" w:sz="0" w:space="0"/>
                <w:between w:val="nil" w:sz="0" w:space="0"/>
              </w:pBdr>
              <w:spacing w:before="211" w:line="229" w:lineRule="auto"/>
              <w:ind w:left="130" w:right="63" w:firstLine="5"/>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Compliance issues are ‘sourced’ through a combination of external audits and regulatory exams, as well as internal audits and self-identified channels. These flow into the Global Issues Management and Remediation tracker (“</w:t>
            </w:r>
            <w:r w:rsidRPr="00000000" w:rsidDel="00000000" w:rsidR="00000000">
              <w:rPr>
                <w:rFonts w:ascii="Roboto" w:hAnsi="Roboto" w:eastAsia="Roboto" w:cs="Roboto"/>
                <w:sz w:val="18"/>
                <w:szCs w:val="18"/>
                <w:rtl w:val="0"/>
              </w:rPr>
              <w:t xml:space="preserve">GAIM</w:t>
            </w:r>
            <w:r w:rsidRPr="00000000" w:rsidDel="00000000" w:rsidR="00000000">
              <w:rPr>
                <w:rFonts w:ascii="Roboto" w:hAnsi="Roboto" w:eastAsia="Roboto" w:cs="Roboto"/>
                <w:color w:val="000000"/>
                <w:sz w:val="18"/>
                <w:szCs w:val="18"/>
                <w:rtl w:val="0"/>
              </w:rPr>
              <w:t xml:space="preserve">”) owned by the Compliance Risk Management team. </w:t>
            </w:r>
          </w:p>
          <w:p w:rsidRPr="00000000" w:rsidR="00000000" w:rsidDel="00000000" w:rsidP="00000000" w:rsidRDefault="00000000" w14:paraId="00000226">
            <w:pPr>
              <w:widowControl w:val="0"/>
              <w:pBdr>
                <w:top w:val="nil" w:sz="0" w:space="0"/>
                <w:left w:val="nil" w:sz="0" w:space="0"/>
                <w:bottom w:val="nil" w:sz="0" w:space="0"/>
                <w:right w:val="nil" w:sz="0" w:space="0"/>
                <w:between w:val="nil" w:sz="0" w:space="0"/>
              </w:pBdr>
              <w:spacing w:before="211" w:line="229" w:lineRule="auto"/>
              <w:ind w:left="130" w:right="64" w:firstLine="13.000000000000007"/>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In Q3/Q4 2023, Binance established regular governance forums, such as the Global Compliance Risk Committee ("GCRC") and the Regional Compliance Risk Committees ("RCRC") to formalise escalations, issue management and remediation progress, regulatory inspections, horizon scanning, among others. There are ongoing engagements in place to cultivate a culture of compliance. For example, Binance’s global town halls regularly feature the Chief Compliance Officer and relevant messaging and updates. Business Lines and Heads work closely with Global and Regional/ Country Compliance to ensure this permeates across the organisation. AML Governance is established and continues to be enhanced as Binance grows in size and scale. </w:t>
            </w:r>
          </w:p>
          <w:p w:rsidRPr="00000000" w:rsidR="00000000" w:rsidDel="00000000" w:rsidP="00000000" w:rsidRDefault="00000000" w14:paraId="00000227">
            <w:pPr>
              <w:widowControl w:val="0"/>
              <w:pBdr>
                <w:top w:val="nil" w:sz="0" w:space="0"/>
                <w:left w:val="nil" w:sz="0" w:space="0"/>
                <w:bottom w:val="nil" w:sz="0" w:space="0"/>
                <w:right w:val="nil" w:sz="0" w:space="0"/>
                <w:between w:val="nil" w:sz="0" w:space="0"/>
              </w:pBdr>
              <w:spacing w:before="211" w:line="229" w:lineRule="auto"/>
              <w:ind w:left="134" w:right="52" w:hanging="0.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That being said, it is notable that approvals across e.g. New Products/ Listings (“NPAP”) do not, at this juncture, have compliance as a mandatory reviewer/ approver. Binance recognizes this and is already actively transforming the NPAP process.</w:t>
            </w:r>
          </w:p>
        </w:tc>
      </w:tr>
    </w:tbl>
    <w:p w:rsidRPr="00000000" w:rsidR="00000000" w:rsidDel="00000000" w:rsidP="00000000" w:rsidRDefault="00000000" w14:paraId="00000228">
      <w:pPr>
        <w:widowControl w:val="0"/>
        <w:pBdr>
          <w:top w:val="nil" w:sz="0" w:space="0"/>
          <w:left w:val="nil" w:sz="0" w:space="0"/>
          <w:bottom w:val="nil" w:sz="0" w:space="0"/>
          <w:right w:val="nil" w:sz="0" w:space="0"/>
          <w:between w:val="nil" w:sz="0" w:space="0"/>
        </w:pBdr>
        <w:spacing w:line="240" w:lineRule="auto"/>
        <w:ind w:right="53"/>
        <w:rPr>
          <w:rFonts w:ascii="Roboto" w:hAnsi="Roboto" w:eastAsia="Roboto" w:cs="Roboto"/>
          <w:color w:val="000000"/>
        </w:rPr>
      </w:pPr>
      <w:r w:rsidRPr="00000000" w:rsidDel="00000000" w:rsidR="00000000">
        <w:rPr>
          <w:rtl w:val="0"/>
        </w:rPr>
      </w:r>
    </w:p>
    <w:tbl>
      <w:tblPr>
        <w:tblStyle w:val="Table26"/>
        <w:tblW w:w="915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150"/>
        <w:tblGridChange w:id="0">
          <w:tblGrid>
            <w:gridCol w:w="9150"/>
          </w:tblGrid>
        </w:tblGridChange>
      </w:tblGrid>
      <w:tr>
        <w:trPr>
          <w:cantSplit w:val="0"/>
          <w:trHeight w:val="166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29">
            <w:pPr>
              <w:widowControl w:val="0"/>
              <w:pBdr>
                <w:top w:val="nil" w:sz="0" w:space="0"/>
                <w:left w:val="nil" w:sz="0" w:space="0"/>
                <w:bottom w:val="nil" w:sz="0" w:space="0"/>
                <w:right w:val="nil" w:sz="0" w:space="0"/>
                <w:between w:val="nil" w:sz="0" w:space="0"/>
              </w:pBdr>
              <w:spacing w:line="229" w:lineRule="auto"/>
              <w:ind w:left="138" w:right="59" w:hanging="5.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There are reporting cycles in place supporting oversight, control and sound decision making, including active participation by Business Line Heads across a spectrum of regulatory driven work, e.g. new product launches, licensing and registration, new and extended operations. To this end, Binance is driving enhancements to warrant more involvement by Business Line Heads in the relevant forums. </w:t>
            </w:r>
          </w:p>
          <w:p w:rsidRPr="00000000" w:rsidR="00000000" w:rsidDel="00000000" w:rsidP="00000000" w:rsidRDefault="00000000" w14:paraId="0000022A">
            <w:pPr>
              <w:widowControl w:val="0"/>
              <w:pBdr>
                <w:top w:val="nil" w:sz="0" w:space="0"/>
                <w:left w:val="nil" w:sz="0" w:space="0"/>
                <w:bottom w:val="nil" w:sz="0" w:space="0"/>
                <w:right w:val="nil" w:sz="0" w:space="0"/>
                <w:between w:val="nil" w:sz="0" w:space="0"/>
              </w:pBdr>
              <w:spacing w:before="211" w:line="229" w:lineRule="auto"/>
              <w:ind w:left="138" w:right="58" w:hanging="1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As a </w:t>
            </w:r>
            <w:r w:rsidRPr="00000000" w:rsidDel="00000000" w:rsidR="00000000">
              <w:rPr>
                <w:rFonts w:ascii="Roboto" w:hAnsi="Roboto" w:eastAsia="Roboto" w:cs="Roboto"/>
                <w:sz w:val="18"/>
                <w:szCs w:val="18"/>
                <w:rtl w:val="0"/>
              </w:rPr>
              <w:t xml:space="preserve">virtual </w:t>
            </w:r>
            <w:r w:rsidRPr="00000000" w:rsidDel="00000000" w:rsidR="00000000">
              <w:rPr>
                <w:rFonts w:ascii="Roboto" w:hAnsi="Roboto" w:eastAsia="Roboto" w:cs="Roboto"/>
                <w:color w:val="000000"/>
                <w:sz w:val="18"/>
                <w:szCs w:val="18"/>
                <w:rtl w:val="0"/>
              </w:rPr>
              <w:t xml:space="preserve">-asset exchange, the compliance culture is still being developed via the Compliance programs and teams. This is an upward maturity curve due to the required inherent culture change it presents.</w:t>
            </w:r>
          </w:p>
        </w:tc>
      </w:tr>
    </w:tbl>
    <w:p w:rsidRPr="00000000" w:rsidR="00000000" w:rsidDel="00000000" w:rsidP="00000000" w:rsidRDefault="00000000" w14:paraId="0000022B">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2C">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tbl>
      <w:tblPr>
        <w:tblStyle w:val="Table27"/>
        <w:tblW w:w="9135.0" w:type="dxa"/>
        <w:jc w:val="left"/>
        <w:tblInd w:w="1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45"/>
        <w:gridCol w:w="6090"/>
        <w:tblGridChange w:id="0">
          <w:tblGrid>
            <w:gridCol w:w="3045"/>
            <w:gridCol w:w="6090"/>
          </w:tblGrid>
        </w:tblGridChange>
      </w:tblGrid>
      <w:tr>
        <w:trPr>
          <w:cantSplit w:val="0"/>
          <w:trHeight w:val="520" w:hRule="atLeast"/>
          <w:tblHeader w:val="0"/>
        </w:trPr>
        <w:tc>
          <w:tcPr>
            <w:gridSpan w:val="2"/>
            <w:shd w:val="clear" w:fill="d9ead3"/>
            <w:tcMar>
              <w:top w:w="100.0" w:type="dxa"/>
              <w:left w:w="100.0" w:type="dxa"/>
              <w:bottom w:w="100.0" w:type="dxa"/>
              <w:right w:w="100.0" w:type="dxa"/>
            </w:tcMar>
          </w:tcPr>
          <w:p w:rsidRPr="00000000" w:rsidR="00000000" w:rsidDel="00000000" w:rsidP="00000000" w:rsidRDefault="00000000" w14:paraId="0000022D">
            <w:pPr>
              <w:widowControl w:val="0"/>
              <w:pBdr>
                <w:top w:val="nil" w:sz="0" w:space="0"/>
                <w:left w:val="nil" w:sz="0" w:space="0"/>
                <w:bottom w:val="nil" w:sz="0" w:space="0"/>
                <w:right w:val="nil" w:sz="0" w:space="0"/>
                <w:between w:val="nil" w:sz="0" w:space="0"/>
              </w:pBdr>
              <w:spacing w:line="240" w:lineRule="auto"/>
              <w:ind w:left="129"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(VI) Governance Risks [11]</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2F">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Inherent Risk - WAS/ FCC Risk </w:t>
            </w:r>
          </w:p>
        </w:tc>
        <w:tc>
          <w:tcPr>
            <w:shd w:val="clear" w:fill="f1c232"/>
            <w:tcMar>
              <w:top w:w="100.0" w:type="dxa"/>
              <w:left w:w="100.0" w:type="dxa"/>
              <w:bottom w:w="100.0" w:type="dxa"/>
              <w:right w:w="100.0" w:type="dxa"/>
            </w:tcMar>
          </w:tcPr>
          <w:p w:rsidRPr="00000000" w:rsidR="00000000" w:rsidDel="00000000" w:rsidP="00000000" w:rsidRDefault="00000000" w14:paraId="00000230">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Medium-High (3)</w:t>
            </w:r>
          </w:p>
        </w:tc>
      </w:tr>
      <w:tr>
        <w:trPr>
          <w:cantSplit w:val="0"/>
          <w:trHeight w:val="5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31">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Residual Risk - WAS/ FCC Risk </w:t>
            </w:r>
          </w:p>
        </w:tc>
        <w:tc>
          <w:tcPr>
            <w:shd w:val="clear" w:fill="ffe599"/>
            <w:tcMar>
              <w:top w:w="100.0" w:type="dxa"/>
              <w:left w:w="100.0" w:type="dxa"/>
              <w:bottom w:w="100.0" w:type="dxa"/>
              <w:right w:w="100.0" w:type="dxa"/>
            </w:tcMar>
          </w:tcPr>
          <w:p w:rsidRPr="00000000" w:rsidR="00000000" w:rsidDel="00000000" w:rsidP="00000000" w:rsidRDefault="00000000" w14:paraId="00000232">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 (2)</w:t>
            </w:r>
          </w:p>
        </w:tc>
      </w:tr>
    </w:tbl>
    <w:p w:rsidRPr="00000000" w:rsidR="00000000" w:rsidDel="00000000" w:rsidP="00000000" w:rsidRDefault="00000000" w14:paraId="00000233">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34">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35">
      <w:pPr>
        <w:widowControl w:val="0"/>
        <w:pBdr>
          <w:top w:val="nil" w:sz="0" w:space="0"/>
          <w:left w:val="nil" w:sz="0" w:space="0"/>
          <w:bottom w:val="nil" w:sz="0" w:space="0"/>
          <w:right w:val="nil" w:sz="0" w:space="0"/>
          <w:between w:val="nil" w:sz="0" w:space="0"/>
        </w:pBdr>
        <w:spacing w:line="240" w:lineRule="auto"/>
        <w:ind w:left="131" w:firstLine="0"/>
        <w:jc w:val="both"/>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5.2.6 Outsourcing Risks </w:t>
      </w:r>
    </w:p>
    <w:p w:rsidRPr="00000000" w:rsidR="00000000" w:rsidDel="00000000" w:rsidP="00000000" w:rsidRDefault="00000000" w14:paraId="00000236">
      <w:pPr>
        <w:widowControl w:val="0"/>
        <w:pBdr>
          <w:top w:val="nil" w:sz="0" w:space="0"/>
          <w:left w:val="nil" w:sz="0" w:space="0"/>
          <w:bottom w:val="nil" w:sz="0" w:space="0"/>
          <w:right w:val="nil" w:sz="0" w:space="0"/>
          <w:between w:val="nil" w:sz="0" w:space="0"/>
        </w:pBdr>
        <w:spacing w:before="354" w:line="264" w:lineRule="auto"/>
        <w:ind w:left="113" w:right="11" w:firstLine="10.999999999999996"/>
        <w:jc w:val="both"/>
        <w:rPr>
          <w:rFonts w:ascii="Roboto" w:hAnsi="Roboto" w:eastAsia="Roboto" w:cs="Roboto"/>
          <w:color w:val="202124"/>
        </w:rPr>
      </w:pPr>
      <w:r w:rsidRPr="00000000" w:rsidDel="00000000" w:rsidR="00000000">
        <w:rPr>
          <w:rFonts w:ascii="Roboto" w:hAnsi="Roboto" w:eastAsia="Roboto" w:cs="Roboto"/>
          <w:color w:val="202124"/>
          <w:highlight w:val="white"/>
          <w:rtl w:val="0"/>
        </w:rPr>
        <w:t xml:space="preserve">This assessed the risks associated with the suitability of the service provider, business continuity, Binance’s reduced control</w:t>
      </w:r>
      <w:r w:rsidRPr="00000000" w:rsidDel="00000000" w:rsidR="00000000">
        <w:rPr>
          <w:rFonts w:ascii="Roboto" w:hAnsi="Roboto" w:eastAsia="Roboto" w:cs="Roboto"/>
          <w:color w:val="202124"/>
          <w:rtl w:val="0"/>
        </w:rPr>
        <w:t xml:space="preserve"> </w:t>
      </w:r>
      <w:r w:rsidRPr="00000000" w:rsidDel="00000000" w:rsidR="00000000">
        <w:rPr>
          <w:rFonts w:ascii="Roboto" w:hAnsi="Roboto" w:eastAsia="Roboto" w:cs="Roboto"/>
          <w:color w:val="202124"/>
          <w:highlight w:val="white"/>
          <w:rtl w:val="0"/>
        </w:rPr>
        <w:t xml:space="preserve">over the outsourced critical AML activity/process and access to relevant information. Outsourcing has evolved from being</w:t>
      </w:r>
      <w:r w:rsidRPr="00000000" w:rsidDel="00000000" w:rsidR="00000000">
        <w:rPr>
          <w:rFonts w:ascii="Roboto" w:hAnsi="Roboto" w:eastAsia="Roboto" w:cs="Roboto"/>
          <w:color w:val="202124"/>
          <w:rtl w:val="0"/>
        </w:rPr>
        <w:t xml:space="preserve"> j</w:t>
      </w:r>
      <w:r w:rsidRPr="00000000" w:rsidDel="00000000" w:rsidR="00000000">
        <w:rPr>
          <w:rFonts w:ascii="Roboto" w:hAnsi="Roboto" w:eastAsia="Roboto" w:cs="Roboto"/>
          <w:color w:val="202124"/>
          <w:highlight w:val="white"/>
          <w:rtl w:val="0"/>
        </w:rPr>
        <w:t xml:space="preserve">ust a means to cut costs and shift attention away from areas of non-specialisation, to a mechanism for building partnerships</w:t>
      </w:r>
      <w:r w:rsidRPr="00000000" w:rsidDel="00000000" w:rsidR="00000000">
        <w:rPr>
          <w:rFonts w:ascii="Roboto" w:hAnsi="Roboto" w:eastAsia="Roboto" w:cs="Roboto"/>
          <w:color w:val="202124"/>
          <w:rtl w:val="0"/>
        </w:rPr>
        <w:t xml:space="preserve"> </w:t>
      </w:r>
      <w:r w:rsidRPr="00000000" w:rsidDel="00000000" w:rsidR="00000000">
        <w:rPr>
          <w:rFonts w:ascii="Roboto" w:hAnsi="Roboto" w:eastAsia="Roboto" w:cs="Roboto"/>
          <w:color w:val="202124"/>
          <w:highlight w:val="white"/>
          <w:rtl w:val="0"/>
        </w:rPr>
        <w:t xml:space="preserve">that can add real strategic value to the firm. Outsourcing risk is the risk posed to Binance from the perspective of our AML</w:t>
      </w:r>
      <w:r w:rsidRPr="00000000" w:rsidDel="00000000" w:rsidR="00000000">
        <w:rPr>
          <w:rFonts w:ascii="Roboto" w:hAnsi="Roboto" w:eastAsia="Roboto" w:cs="Roboto"/>
          <w:color w:val="202124"/>
          <w:rtl w:val="0"/>
        </w:rPr>
        <w:t xml:space="preserve"> </w:t>
      </w:r>
      <w:r w:rsidRPr="00000000" w:rsidDel="00000000" w:rsidR="00000000">
        <w:rPr>
          <w:rFonts w:ascii="Roboto" w:hAnsi="Roboto" w:eastAsia="Roboto" w:cs="Roboto"/>
          <w:color w:val="202124"/>
          <w:highlight w:val="white"/>
          <w:rtl w:val="0"/>
        </w:rPr>
        <w:t xml:space="preserve">vendors.</w:t>
      </w:r>
      <w:r w:rsidRPr="00000000" w:rsidDel="00000000" w:rsidR="00000000">
        <w:rPr>
          <w:rFonts w:ascii="Roboto" w:hAnsi="Roboto" w:eastAsia="Roboto" w:cs="Roboto"/>
          <w:color w:val="202124"/>
          <w:rtl w:val="0"/>
        </w:rPr>
        <w:t xml:space="preserve"> </w:t>
      </w:r>
    </w:p>
    <w:p w:rsidRPr="00000000" w:rsidR="00000000" w:rsidDel="00000000" w:rsidP="00000000" w:rsidRDefault="00000000" w14:paraId="00000237">
      <w:pPr>
        <w:widowControl w:val="0"/>
        <w:numPr>
          <w:ilvl w:val="0"/>
          <w:numId w:val="8"/>
        </w:numPr>
        <w:pBdr>
          <w:top w:val="nil" w:sz="0" w:space="0"/>
          <w:left w:val="nil" w:sz="0" w:space="0"/>
          <w:bottom w:val="nil" w:sz="0" w:space="0"/>
          <w:right w:val="nil" w:sz="0" w:space="0"/>
          <w:between w:val="nil" w:sz="0" w:space="0"/>
        </w:pBdr>
        <w:spacing w:before="216" w:line="229" w:lineRule="auto"/>
        <w:ind w:left="720" w:right="1387" w:hanging="360"/>
        <w:jc w:val="both"/>
        <w:rPr>
          <w:rFonts w:ascii="Roboto" w:hAnsi="Roboto" w:eastAsia="Roboto" w:cs="Roboto"/>
          <w:color w:val="333333"/>
        </w:rPr>
      </w:pPr>
      <w:r w:rsidRPr="00000000" w:rsidDel="00000000" w:rsidR="00000000">
        <w:rPr>
          <w:rFonts w:ascii="Roboto" w:hAnsi="Roboto" w:eastAsia="Roboto" w:cs="Roboto"/>
          <w:color w:val="333333"/>
          <w:highlight w:val="white"/>
          <w:rtl w:val="0"/>
        </w:rPr>
        <w:t xml:space="preserve">Lack of sufficient oversight and management of our outsourced arrangements on an ongoing basis</w:t>
      </w:r>
      <w:r w:rsidRPr="00000000" w:rsidDel="00000000" w:rsidR="00000000">
        <w:rPr>
          <w:rFonts w:ascii="Roboto" w:hAnsi="Roboto" w:eastAsia="Roboto" w:cs="Roboto"/>
          <w:color w:val="333333"/>
          <w:rtl w:val="0"/>
        </w:rPr>
        <w:t xml:space="preserve"> </w:t>
      </w:r>
    </w:p>
    <w:p w:rsidRPr="00000000" w:rsidR="00000000" w:rsidDel="00000000" w:rsidP="00000000" w:rsidRDefault="00000000" w14:paraId="00000238">
      <w:pPr>
        <w:widowControl w:val="0"/>
        <w:numPr>
          <w:ilvl w:val="0"/>
          <w:numId w:val="8"/>
        </w:numPr>
        <w:pBdr>
          <w:top w:val="nil" w:sz="0" w:space="0"/>
          <w:left w:val="nil" w:sz="0" w:space="0"/>
          <w:bottom w:val="nil" w:sz="0" w:space="0"/>
          <w:right w:val="nil" w:sz="0" w:space="0"/>
          <w:between w:val="nil" w:sz="0" w:space="0"/>
        </w:pBdr>
        <w:spacing w:line="229" w:lineRule="auto"/>
        <w:ind w:left="720" w:right="1387"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Inadequate standard of care as captured in service level agreements </w:t>
      </w:r>
    </w:p>
    <w:p w:rsidRPr="00000000" w:rsidR="00000000" w:rsidDel="00000000" w:rsidP="00000000" w:rsidRDefault="00000000" w14:paraId="00000239">
      <w:pPr>
        <w:widowControl w:val="0"/>
        <w:numPr>
          <w:ilvl w:val="0"/>
          <w:numId w:val="8"/>
        </w:numPr>
        <w:pBdr>
          <w:top w:val="nil" w:sz="0" w:space="0"/>
          <w:left w:val="nil" w:sz="0" w:space="0"/>
          <w:bottom w:val="nil" w:sz="0" w:space="0"/>
          <w:right w:val="nil" w:sz="0" w:space="0"/>
          <w:between w:val="nil" w:sz="0" w:space="0"/>
        </w:pBdr>
        <w:spacing w:line="240" w:lineRule="auto"/>
        <w:ind w:left="72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Delayed or full failure to notify Binance of adverse developments </w:t>
      </w:r>
    </w:p>
    <w:p w:rsidRPr="00000000" w:rsidR="00000000" w:rsidDel="00000000" w:rsidP="00000000" w:rsidRDefault="00000000" w14:paraId="0000023A">
      <w:pPr>
        <w:widowControl w:val="0"/>
        <w:numPr>
          <w:ilvl w:val="0"/>
          <w:numId w:val="8"/>
        </w:numPr>
        <w:pBdr>
          <w:top w:val="nil" w:sz="0" w:space="0"/>
          <w:left w:val="nil" w:sz="0" w:space="0"/>
          <w:bottom w:val="nil" w:sz="0" w:space="0"/>
          <w:right w:val="nil" w:sz="0" w:space="0"/>
          <w:between w:val="nil" w:sz="0" w:space="0"/>
        </w:pBdr>
        <w:spacing w:line="229" w:lineRule="auto"/>
        <w:ind w:left="720" w:right="10" w:hanging="360"/>
        <w:jc w:val="both"/>
        <w:rPr>
          <w:rFonts w:ascii="Roboto" w:hAnsi="Roboto" w:eastAsia="Roboto" w:cs="Roboto"/>
          <w:color w:val="000000"/>
        </w:rPr>
      </w:pPr>
      <w:r w:rsidRPr="00000000" w:rsidDel="00000000" w:rsidR="00000000">
        <w:rPr>
          <w:rFonts w:ascii="Roboto" w:hAnsi="Roboto" w:eastAsia="Roboto" w:cs="Roboto"/>
          <w:color w:val="000000"/>
          <w:rtl w:val="0"/>
        </w:rPr>
        <w:t xml:space="preserve">Outsourced arrangement being unaware of their obligations in respect of the broader AML regulations applicable to Binance and their need to adhere to the same standards </w:t>
      </w:r>
    </w:p>
    <w:p w:rsidRPr="00000000" w:rsidR="00000000" w:rsidDel="00000000" w:rsidP="00000000" w:rsidRDefault="00000000" w14:paraId="0000023B">
      <w:pPr>
        <w:widowControl w:val="0"/>
        <w:pBdr>
          <w:top w:val="nil" w:sz="0" w:space="0"/>
          <w:left w:val="nil" w:sz="0" w:space="0"/>
          <w:bottom w:val="nil" w:sz="0" w:space="0"/>
          <w:right w:val="nil" w:sz="0" w:space="0"/>
          <w:between w:val="nil" w:sz="0" w:space="0"/>
        </w:pBdr>
        <w:spacing w:line="229" w:lineRule="auto"/>
        <w:ind w:left="720" w:right="10" w:firstLine="0"/>
        <w:rPr>
          <w:rFonts w:ascii="Roboto" w:hAnsi="Roboto" w:eastAsia="Roboto" w:cs="Roboto"/>
          <w:sz w:val="18"/>
          <w:szCs w:val="18"/>
        </w:rPr>
      </w:pPr>
      <w:r w:rsidRPr="00000000" w:rsidDel="00000000" w:rsidR="00000000">
        <w:rPr>
          <w:rtl w:val="0"/>
        </w:rPr>
      </w:r>
    </w:p>
    <w:tbl>
      <w:tblPr>
        <w:tblStyle w:val="Table28"/>
        <w:tblW w:w="921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210"/>
        <w:tblGridChange w:id="0">
          <w:tblGrid>
            <w:gridCol w:w="9210"/>
          </w:tblGrid>
        </w:tblGridChange>
      </w:tblGrid>
      <w:tr>
        <w:trPr>
          <w:cantSplit w:val="0"/>
          <w:trHeight w:val="420" w:hRule="atLeast"/>
          <w:tblHeader w:val="0"/>
        </w:trPr>
        <w:tc>
          <w:tcPr>
            <w:shd w:val="clear" w:fill="d9ead3"/>
            <w:tcMar>
              <w:top w:w="100.0" w:type="dxa"/>
              <w:left w:w="100.0" w:type="dxa"/>
              <w:bottom w:w="100.0" w:type="dxa"/>
              <w:right w:w="100.0" w:type="dxa"/>
            </w:tcMar>
          </w:tcPr>
          <w:p w:rsidRPr="00000000" w:rsidR="00000000" w:rsidDel="00000000" w:rsidP="00000000" w:rsidRDefault="00000000" w14:paraId="0000023C">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Key Observations (New)</w:t>
            </w:r>
          </w:p>
        </w:tc>
      </w:tr>
      <w:tr>
        <w:trPr>
          <w:cantSplit w:val="0"/>
          <w:trHeight w:val="250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3D">
            <w:pPr>
              <w:widowControl w:val="0"/>
              <w:pBdr>
                <w:top w:val="nil" w:sz="0" w:space="0"/>
                <w:left w:val="nil" w:sz="0" w:space="0"/>
                <w:bottom w:val="nil" w:sz="0" w:space="0"/>
                <w:right w:val="nil" w:sz="0" w:space="0"/>
                <w:between w:val="nil" w:sz="0" w:space="0"/>
              </w:pBdr>
              <w:spacing w:line="240" w:lineRule="auto"/>
              <w:ind w:left="140"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Binance performs vendor due diligence including risk and materiality assessments for new and existing vendors. </w:t>
            </w:r>
          </w:p>
          <w:p w:rsidRPr="00000000" w:rsidR="00000000" w:rsidDel="00000000" w:rsidP="00000000" w:rsidRDefault="00000000" w14:paraId="0000023E">
            <w:pPr>
              <w:widowControl w:val="0"/>
              <w:pBdr>
                <w:top w:val="nil" w:sz="0" w:space="0"/>
                <w:left w:val="nil" w:sz="0" w:space="0"/>
                <w:bottom w:val="nil" w:sz="0" w:space="0"/>
                <w:right w:val="nil" w:sz="0" w:space="0"/>
                <w:between w:val="nil" w:sz="0" w:space="0"/>
              </w:pBdr>
              <w:spacing w:before="203" w:line="229" w:lineRule="auto"/>
              <w:ind w:left="127" w:right="62"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At time of review, Binance is working on the implementation of a sufficient Outsourcing Management Framework, which would include the policies that apply to such arrangements, a suitable risk appetite to define the nature and extent of risks that BInance is willing and able to assume from its outsourcing arrangements, as well as an appropriate approval process for outsourcing arrangements. </w:t>
            </w:r>
          </w:p>
          <w:p w:rsidRPr="00000000" w:rsidR="00000000" w:rsidDel="00000000" w:rsidP="00000000" w:rsidRDefault="00000000" w14:paraId="0000023F">
            <w:pPr>
              <w:widowControl w:val="0"/>
              <w:pBdr>
                <w:top w:val="nil" w:sz="0" w:space="0"/>
                <w:left w:val="nil" w:sz="0" w:space="0"/>
                <w:bottom w:val="nil" w:sz="0" w:space="0"/>
                <w:right w:val="nil" w:sz="0" w:space="0"/>
                <w:between w:val="nil" w:sz="0" w:space="0"/>
              </w:pBdr>
              <w:spacing w:before="211" w:line="229" w:lineRule="auto"/>
              <w:ind w:left="132" w:right="60" w:firstLine="3.000000000000007"/>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Consistent with the multi-jurisdictional nature of our business, the standards of service levels across our AML outsourced service providers can vary, leading to broader risk associated with performance issues of our compliance-related service providers. Binance recognizes that enhancements must be made from the monitoring standpoint, ensuring performance is easily assessed based on both qualitative and quantitative KPIs, clearly defined in our relevant SLAs.</w:t>
            </w:r>
          </w:p>
        </w:tc>
      </w:tr>
    </w:tbl>
    <w:p w:rsidRPr="00000000" w:rsidR="00000000" w:rsidDel="00000000" w:rsidP="00000000" w:rsidRDefault="00000000" w14:paraId="00000240">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41">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tbl>
      <w:tblPr>
        <w:tblStyle w:val="Table29"/>
        <w:tblW w:w="9225.0" w:type="dxa"/>
        <w:jc w:val="left"/>
        <w:tblInd w:w="1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45"/>
        <w:gridCol w:w="6180"/>
        <w:tblGridChange w:id="0">
          <w:tblGrid>
            <w:gridCol w:w="3045"/>
            <w:gridCol w:w="6180"/>
          </w:tblGrid>
        </w:tblGridChange>
      </w:tblGrid>
      <w:tr>
        <w:trPr>
          <w:cantSplit w:val="0"/>
          <w:trHeight w:val="520" w:hRule="atLeast"/>
          <w:tblHeader w:val="0"/>
        </w:trPr>
        <w:tc>
          <w:tcPr>
            <w:gridSpan w:val="2"/>
            <w:shd w:val="clear" w:fill="d9ead3"/>
            <w:tcMar>
              <w:top w:w="100.0" w:type="dxa"/>
              <w:left w:w="100.0" w:type="dxa"/>
              <w:bottom w:w="100.0" w:type="dxa"/>
              <w:right w:w="100.0" w:type="dxa"/>
            </w:tcMar>
          </w:tcPr>
          <w:p w:rsidRPr="00000000" w:rsidR="00000000" w:rsidDel="00000000" w:rsidP="00000000" w:rsidRDefault="00000000" w14:paraId="00000242">
            <w:pPr>
              <w:widowControl w:val="0"/>
              <w:pBdr>
                <w:top w:val="nil" w:sz="0" w:space="0"/>
                <w:left w:val="nil" w:sz="0" w:space="0"/>
                <w:bottom w:val="nil" w:sz="0" w:space="0"/>
                <w:right w:val="nil" w:sz="0" w:space="0"/>
                <w:between w:val="nil" w:sz="0" w:space="0"/>
              </w:pBdr>
              <w:spacing w:line="240" w:lineRule="auto"/>
              <w:ind w:left="129"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(VII) Outsourcing Risks [6]</w:t>
            </w:r>
          </w:p>
        </w:tc>
      </w:tr>
      <w:tr>
        <w:trPr>
          <w:cantSplit w:val="0"/>
          <w:trHeight w:val="5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44">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Inherent Risk - WAS/ FCC Risk </w:t>
            </w:r>
          </w:p>
        </w:tc>
        <w:tc>
          <w:tcPr>
            <w:shd w:val="clear" w:fill="f4cccc"/>
            <w:tcMar>
              <w:top w:w="100.0" w:type="dxa"/>
              <w:left w:w="100.0" w:type="dxa"/>
              <w:bottom w:w="100.0" w:type="dxa"/>
              <w:right w:w="100.0" w:type="dxa"/>
            </w:tcMar>
          </w:tcPr>
          <w:p w:rsidRPr="00000000" w:rsidR="00000000" w:rsidDel="00000000" w:rsidP="00000000" w:rsidRDefault="00000000" w14:paraId="00000245">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Critical (5)</w:t>
            </w:r>
          </w:p>
        </w:tc>
      </w:tr>
      <w:tr>
        <w:trPr>
          <w:cantSplit w:val="0"/>
          <w:trHeight w:val="5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46">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Residual Risk - WAS/ FCC Risk </w:t>
            </w:r>
          </w:p>
        </w:tc>
        <w:tc>
          <w:tcPr>
            <w:shd w:val="clear" w:fill="f4cccc"/>
            <w:tcMar>
              <w:top w:w="100.0" w:type="dxa"/>
              <w:left w:w="100.0" w:type="dxa"/>
              <w:bottom w:w="100.0" w:type="dxa"/>
              <w:right w:w="100.0" w:type="dxa"/>
            </w:tcMar>
          </w:tcPr>
          <w:p w:rsidRPr="00000000" w:rsidR="00000000" w:rsidDel="00000000" w:rsidP="00000000" w:rsidRDefault="00000000" w14:paraId="00000247">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Critical (5)</w:t>
            </w:r>
          </w:p>
        </w:tc>
      </w:tr>
    </w:tbl>
    <w:p w:rsidRPr="00000000" w:rsidR="00000000" w:rsidDel="00000000" w:rsidP="00000000" w:rsidRDefault="00000000" w14:paraId="00000248">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49">
      <w:pPr>
        <w:widowControl w:val="0"/>
        <w:pBdr>
          <w:top w:val="nil" w:sz="0" w:space="0"/>
          <w:left w:val="nil" w:sz="0" w:space="0"/>
          <w:bottom w:val="nil" w:sz="0" w:space="0"/>
          <w:right w:val="nil" w:sz="0" w:space="0"/>
          <w:between w:val="nil" w:sz="0" w:space="0"/>
        </w:pBdr>
        <w:spacing w:line="240" w:lineRule="auto"/>
        <w:ind w:right="52"/>
        <w:rPr>
          <w:rFonts w:ascii="Roboto" w:hAnsi="Roboto" w:eastAsia="Roboto" w:cs="Roboto"/>
          <w:color w:val="000000"/>
        </w:rPr>
      </w:pPr>
      <w:r w:rsidRPr="00000000" w:rsidDel="00000000" w:rsidR="00000000">
        <w:rPr>
          <w:rtl w:val="0"/>
        </w:rPr>
      </w:r>
    </w:p>
    <w:p w:rsidRPr="00000000" w:rsidR="00000000" w:rsidDel="00000000" w:rsidP="00000000" w:rsidRDefault="00000000" w14:paraId="0000024A">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rPr>
          <w:rFonts w:ascii="Roboto" w:hAnsi="Roboto" w:eastAsia="Roboto" w:cs="Roboto"/>
          <w:b w:val="1"/>
          <w:color w:val="f0b90b"/>
          <w:rtl w:val="0"/>
        </w:rPr>
        <w:t xml:space="preserve">5.3 Enterprise-wide Risk Overview(EWRA) </w:t>
      </w:r>
    </w:p>
    <w:p w:rsidRPr="00000000" w:rsidR="00000000" w:rsidDel="00000000" w:rsidP="00000000" w:rsidRDefault="00000000" w14:paraId="0000024B">
      <w:pPr>
        <w:widowControl w:val="0"/>
        <w:pBdr>
          <w:top w:val="nil" w:sz="0" w:space="0"/>
          <w:left w:val="nil" w:sz="0" w:space="0"/>
          <w:bottom w:val="nil" w:sz="0" w:space="0"/>
          <w:right w:val="nil" w:sz="0" w:space="0"/>
          <w:between w:val="nil" w:sz="0" w:space="0"/>
        </w:pBdr>
        <w:spacing w:before="352" w:line="264" w:lineRule="auto"/>
        <w:ind w:left="121" w:right="16" w:firstLine="0"/>
        <w:jc w:val="both"/>
        <w:rPr>
          <w:rFonts w:ascii="Roboto" w:hAnsi="Roboto" w:eastAsia="Roboto" w:cs="Roboto"/>
          <w:color w:val="000000"/>
        </w:rPr>
      </w:pPr>
      <w:r w:rsidRPr="00000000" w:rsidDel="00000000" w:rsidR="00000000">
        <w:rPr>
          <w:rFonts w:ascii="Roboto" w:hAnsi="Roboto" w:eastAsia="Roboto" w:cs="Roboto"/>
          <w:rtl w:val="0"/>
        </w:rPr>
        <w:t xml:space="preserve">T</w:t>
      </w:r>
      <w:r w:rsidRPr="00000000" w:rsidDel="00000000" w:rsidR="00000000">
        <w:rPr>
          <w:rFonts w:ascii="Roboto" w:hAnsi="Roboto" w:eastAsia="Roboto" w:cs="Roboto"/>
          <w:color w:val="000000"/>
          <w:rtl w:val="0"/>
        </w:rPr>
        <w:t xml:space="preserve">he EWRA comprises the Product Family Risk Assessments (P(F)RAs), the Business Wide Risk Assessments (BRAs) performed across Binance’s three business line verticals. Overall AML/CTF WAS risk ratings outcomes </w:t>
      </w:r>
      <w:r w:rsidRPr="00000000" w:rsidDel="00000000" w:rsidR="00000000">
        <w:rPr>
          <w:rFonts w:ascii="Roboto" w:hAnsi="Roboto" w:eastAsia="Roboto" w:cs="Roboto"/>
          <w:rtl w:val="0"/>
        </w:rPr>
        <w:t xml:space="preserve">vary</w:t>
      </w:r>
      <w:r w:rsidRPr="00000000" w:rsidDel="00000000" w:rsidR="00000000">
        <w:rPr>
          <w:rFonts w:ascii="Roboto" w:hAnsi="Roboto" w:eastAsia="Roboto" w:cs="Roboto"/>
          <w:color w:val="000000"/>
          <w:rtl w:val="0"/>
        </w:rPr>
        <w:t xml:space="preserve"> minimally across the 3 business lines, only varying by the product offerings and hence, the corresponding product risk that entails. The marginal difference in overall weighted average </w:t>
      </w:r>
      <w:r w:rsidRPr="00000000" w:rsidDel="00000000" w:rsidR="00000000">
        <w:rPr>
          <w:rFonts w:ascii="Roboto" w:hAnsi="Roboto" w:eastAsia="Roboto" w:cs="Roboto"/>
          <w:rtl w:val="0"/>
        </w:rPr>
        <w:t xml:space="preserve">score is</w:t>
      </w:r>
      <w:r w:rsidRPr="00000000" w:rsidDel="00000000" w:rsidR="00000000">
        <w:rPr>
          <w:rFonts w:ascii="Roboto" w:hAnsi="Roboto" w:eastAsia="Roboto" w:cs="Roboto"/>
          <w:color w:val="000000"/>
          <w:rtl w:val="0"/>
        </w:rPr>
        <w:t xml:space="preserve"> due strictly to certain product families being made available to Corporate and VIP segments (as opposed to Retail).</w:t>
      </w:r>
    </w:p>
    <w:p w:rsidRPr="00000000" w:rsidR="00000000" w:rsidDel="00000000" w:rsidP="00000000" w:rsidRDefault="00000000" w14:paraId="0000024C">
      <w:pPr>
        <w:widowControl w:val="0"/>
        <w:pBdr>
          <w:top w:val="nil" w:sz="0" w:space="0"/>
          <w:left w:val="nil" w:sz="0" w:space="0"/>
          <w:bottom w:val="nil" w:sz="0" w:space="0"/>
          <w:right w:val="nil" w:sz="0" w:space="0"/>
          <w:between w:val="nil" w:sz="0" w:space="0"/>
        </w:pBdr>
        <w:spacing w:before="352" w:line="264" w:lineRule="auto"/>
        <w:ind w:left="121" w:right="16"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 </w:t>
      </w:r>
    </w:p>
    <w:tbl>
      <w:tblPr>
        <w:tblStyle w:val="Table30"/>
        <w:tblW w:w="916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795"/>
        <w:gridCol w:w="5370"/>
        <w:tblGridChange w:id="0">
          <w:tblGrid>
            <w:gridCol w:w="3795"/>
            <w:gridCol w:w="5370"/>
          </w:tblGrid>
        </w:tblGridChange>
      </w:tblGrid>
      <w:tr>
        <w:trPr>
          <w:cantSplit w:val="0"/>
          <w:trHeight w:val="440" w:hRule="atLeast"/>
          <w:tblHeader w:val="0"/>
        </w:trPr>
        <w:tc>
          <w:tcPr>
            <w:shd w:val="clear" w:fill="d9ead3"/>
            <w:tcMar>
              <w:top w:w="100.0" w:type="dxa"/>
              <w:left w:w="100.0" w:type="dxa"/>
              <w:bottom w:w="100.0" w:type="dxa"/>
              <w:right w:w="100.0" w:type="dxa"/>
            </w:tcMar>
          </w:tcPr>
          <w:p w:rsidRPr="00000000" w:rsidR="00000000" w:rsidDel="00000000" w:rsidP="00000000" w:rsidRDefault="00000000" w14:paraId="0000024D">
            <w:pPr>
              <w:widowControl w:val="0"/>
              <w:pBdr>
                <w:top w:val="nil" w:sz="0" w:space="0"/>
                <w:left w:val="nil" w:sz="0" w:space="0"/>
                <w:bottom w:val="nil" w:sz="0" w:space="0"/>
                <w:right w:val="nil" w:sz="0" w:space="0"/>
                <w:between w:val="nil" w:sz="0" w:space="0"/>
              </w:pBdr>
              <w:spacing w:line="240" w:lineRule="auto"/>
              <w:ind w:right="1237"/>
              <w:jc w:val="right"/>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Business Line </w:t>
            </w:r>
          </w:p>
        </w:tc>
        <w:tc>
          <w:tcPr>
            <w:shd w:val="clear" w:fill="d9ead3"/>
            <w:tcMar>
              <w:top w:w="100.0" w:type="dxa"/>
              <w:left w:w="100.0" w:type="dxa"/>
              <w:bottom w:w="100.0" w:type="dxa"/>
              <w:right w:w="100.0" w:type="dxa"/>
            </w:tcMar>
          </w:tcPr>
          <w:p w:rsidRPr="00000000" w:rsidR="00000000" w:rsidDel="00000000" w:rsidP="00000000" w:rsidRDefault="00000000" w14:paraId="0000024E">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b w:val="1"/>
                <w:color w:val="000000"/>
                <w:sz w:val="18"/>
                <w:szCs w:val="18"/>
              </w:rPr>
            </w:pPr>
            <w:r w:rsidRPr="00000000" w:rsidDel="00000000" w:rsidR="00000000">
              <w:rPr>
                <w:rFonts w:ascii="Roboto" w:hAnsi="Roboto" w:eastAsia="Roboto" w:cs="Roboto"/>
                <w:b w:val="1"/>
                <w:color w:val="000000"/>
                <w:sz w:val="18"/>
                <w:szCs w:val="18"/>
                <w:rtl w:val="0"/>
              </w:rPr>
              <w:t xml:space="preserve">Overall FCC Risk</w:t>
            </w:r>
          </w:p>
        </w:tc>
      </w:tr>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4F">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Retail </w:t>
            </w:r>
          </w:p>
        </w:tc>
        <w:tc>
          <w:tcPr>
            <w:shd w:val="clear" w:fill="auto"/>
            <w:tcMar>
              <w:top w:w="100.0" w:type="dxa"/>
              <w:left w:w="100.0" w:type="dxa"/>
              <w:bottom w:w="100.0" w:type="dxa"/>
              <w:right w:w="100.0" w:type="dxa"/>
            </w:tcMar>
          </w:tcPr>
          <w:p w:rsidRPr="00000000" w:rsidR="00000000" w:rsidDel="00000000" w:rsidP="00000000" w:rsidRDefault="00000000" w14:paraId="00000250">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Medium-High (3)</w:t>
            </w:r>
          </w:p>
        </w:tc>
      </w:tr>
      <w:tr>
        <w:trPr>
          <w:cantSplit w:val="0"/>
          <w:trHeight w:val="42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51">
            <w:pPr>
              <w:widowControl w:val="0"/>
              <w:pBdr>
                <w:top w:val="nil" w:sz="0" w:space="0"/>
                <w:left w:val="nil" w:sz="0" w:space="0"/>
                <w:bottom w:val="nil" w:sz="0" w:space="0"/>
                <w:right w:val="nil" w:sz="0" w:space="0"/>
                <w:between w:val="nil" w:sz="0" w:space="0"/>
              </w:pBdr>
              <w:spacing w:line="240" w:lineRule="auto"/>
              <w:ind w:right="1447"/>
              <w:jc w:val="right"/>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Corporate </w:t>
            </w:r>
          </w:p>
        </w:tc>
        <w:tc>
          <w:tcPr>
            <w:shd w:val="clear" w:fill="auto"/>
            <w:tcMar>
              <w:top w:w="100.0" w:type="dxa"/>
              <w:left w:w="100.0" w:type="dxa"/>
              <w:bottom w:w="100.0" w:type="dxa"/>
              <w:right w:w="100.0" w:type="dxa"/>
            </w:tcMar>
          </w:tcPr>
          <w:p w:rsidRPr="00000000" w:rsidR="00000000" w:rsidDel="00000000" w:rsidP="00000000" w:rsidRDefault="00000000" w14:paraId="00000252">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Medium-High (3)</w:t>
            </w:r>
          </w:p>
        </w:tc>
      </w:tr>
      <w:tr>
        <w:trPr>
          <w:cantSplit w:val="0"/>
          <w:trHeight w:val="4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53">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VIP </w:t>
            </w:r>
          </w:p>
        </w:tc>
        <w:tc>
          <w:tcPr>
            <w:shd w:val="clear" w:fill="auto"/>
            <w:tcMar>
              <w:top w:w="100.0" w:type="dxa"/>
              <w:left w:w="100.0" w:type="dxa"/>
              <w:bottom w:w="100.0" w:type="dxa"/>
              <w:right w:w="100.0" w:type="dxa"/>
            </w:tcMar>
          </w:tcPr>
          <w:p w:rsidRPr="00000000" w:rsidR="00000000" w:rsidDel="00000000" w:rsidP="00000000" w:rsidRDefault="00000000" w14:paraId="00000254">
            <w:pPr>
              <w:widowControl w:val="0"/>
              <w:pBdr>
                <w:top w:val="nil" w:sz="0" w:space="0"/>
                <w:left w:val="nil" w:sz="0" w:space="0"/>
                <w:bottom w:val="nil" w:sz="0" w:space="0"/>
                <w:right w:val="nil" w:sz="0" w:space="0"/>
                <w:between w:val="nil" w:sz="0" w:space="0"/>
              </w:pBdr>
              <w:spacing w:line="240" w:lineRule="auto"/>
              <w:jc w:val="center"/>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Medium-High (3)</w:t>
            </w:r>
          </w:p>
        </w:tc>
      </w:tr>
    </w:tbl>
    <w:p w:rsidRPr="00000000" w:rsidR="00000000" w:rsidDel="00000000" w:rsidP="00000000" w:rsidRDefault="00000000" w14:paraId="00000255">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56">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57">
      <w:pPr>
        <w:widowControl w:val="0"/>
        <w:pBdr>
          <w:top w:val="nil" w:sz="0" w:space="0"/>
          <w:left w:val="nil" w:sz="0" w:space="0"/>
          <w:bottom w:val="nil" w:sz="0" w:space="0"/>
          <w:right w:val="nil" w:sz="0" w:space="0"/>
          <w:between w:val="nil" w:sz="0" w:space="0"/>
        </w:pBdr>
        <w:spacing w:line="264" w:lineRule="auto"/>
        <w:ind w:left="125" w:right="10" w:firstLine="13.000000000000007"/>
        <w:jc w:val="both"/>
        <w:rPr>
          <w:rFonts w:ascii="Roboto" w:hAnsi="Roboto" w:eastAsia="Roboto" w:cs="Roboto"/>
          <w:color w:val="000000"/>
        </w:rPr>
      </w:pPr>
      <w:r w:rsidRPr="00000000" w:rsidDel="00000000" w:rsidR="00000000">
        <w:rPr>
          <w:rFonts w:ascii="Roboto" w:hAnsi="Roboto" w:eastAsia="Roboto" w:cs="Roboto"/>
          <w:color w:val="000000"/>
          <w:rtl w:val="0"/>
        </w:rPr>
        <w:t xml:space="preserve">In arriving at the overall FCC risk at an enterprise-level for Binance’s global business, we consider the number of “live” users across the respective business lines. As at the end of August 2023, Binance had a total of 151MM users. While it is expected that the largest contributor will be from the Retail segment, the minimal deviations across the B-RA results of Retail, Corporate, and VIP, keeps the EWRA final FCC risk at Medium-High (3). </w:t>
      </w:r>
    </w:p>
    <w:p w:rsidRPr="00000000" w:rsidR="00000000" w:rsidDel="00000000" w:rsidP="00000000" w:rsidRDefault="00000000" w14:paraId="00000258">
      <w:pPr>
        <w:widowControl w:val="0"/>
        <w:pBdr>
          <w:top w:val="nil" w:sz="0" w:space="0"/>
          <w:left w:val="nil" w:sz="0" w:space="0"/>
          <w:bottom w:val="nil" w:sz="0" w:space="0"/>
          <w:right w:val="nil" w:sz="0" w:space="0"/>
          <w:between w:val="nil" w:sz="0" w:space="0"/>
        </w:pBdr>
        <w:spacing w:before="247" w:line="240" w:lineRule="auto"/>
        <w:ind w:left="130"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Overall FCC Risk from an enterprise-wide risk assessment outcome is </w:t>
      </w:r>
      <w:r w:rsidRPr="00000000" w:rsidDel="00000000" w:rsidR="00000000">
        <w:rPr>
          <w:rFonts w:ascii="Roboto" w:hAnsi="Roboto" w:eastAsia="Roboto" w:cs="Roboto"/>
          <w:b w:val="1"/>
          <w:color w:val="000000"/>
          <w:shd w:val="clear" w:fill="f6b26b"/>
          <w:rtl w:val="0"/>
        </w:rPr>
        <w:t xml:space="preserve">Medium-High (3)</w:t>
      </w:r>
      <w:r w:rsidRPr="00000000" w:rsidDel="00000000" w:rsidR="00000000">
        <w:rPr>
          <w:rFonts w:ascii="Roboto" w:hAnsi="Roboto" w:eastAsia="Roboto" w:cs="Roboto"/>
          <w:color w:val="000000"/>
          <w:shd w:val="clear" w:fill="f6b26b"/>
          <w:rtl w:val="0"/>
        </w:rPr>
        <w:t xml:space="preserve">.</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259">
      <w:pPr>
        <w:widowControl w:val="0"/>
        <w:pBdr>
          <w:top w:val="nil" w:sz="0" w:space="0"/>
          <w:left w:val="nil" w:sz="0" w:space="0"/>
          <w:bottom w:val="nil" w:sz="0" w:space="0"/>
          <w:right w:val="nil" w:sz="0" w:space="0"/>
          <w:between w:val="nil" w:sz="0" w:space="0"/>
        </w:pBdr>
        <w:spacing w:before="234" w:line="240" w:lineRule="auto"/>
        <w:ind w:left="135" w:firstLine="0"/>
        <w:jc w:val="both"/>
        <w:rPr>
          <w:rFonts w:ascii="Roboto" w:hAnsi="Roboto" w:eastAsia="Roboto" w:cs="Roboto"/>
          <w:b w:val="1"/>
          <w:color w:val="000000"/>
        </w:rPr>
      </w:pPr>
      <w:r w:rsidRPr="00000000" w:rsidDel="00000000" w:rsidR="00000000">
        <w:rPr>
          <w:rFonts w:ascii="Roboto" w:hAnsi="Roboto" w:eastAsia="Roboto" w:cs="Roboto"/>
          <w:b w:val="1"/>
          <w:color w:val="000000"/>
          <w:highlight w:val="white"/>
          <w:rtl w:val="0"/>
        </w:rPr>
        <w:t xml:space="preserve">Key Global Control Highlights</w:t>
      </w:r>
      <w:r w:rsidRPr="00000000" w:rsidDel="00000000" w:rsidR="00000000">
        <w:rPr>
          <w:rFonts w:ascii="Roboto" w:hAnsi="Roboto" w:eastAsia="Roboto" w:cs="Roboto"/>
          <w:b w:val="1"/>
          <w:color w:val="000000"/>
          <w:rtl w:val="0"/>
        </w:rPr>
        <w:t xml:space="preserve"> </w:t>
      </w:r>
    </w:p>
    <w:p w:rsidRPr="00000000" w:rsidR="00000000" w:rsidDel="00000000" w:rsidP="00000000" w:rsidRDefault="00000000" w14:paraId="0000025A">
      <w:pPr>
        <w:widowControl w:val="0"/>
        <w:pBdr>
          <w:top w:val="nil" w:sz="0" w:space="0"/>
          <w:left w:val="nil" w:sz="0" w:space="0"/>
          <w:bottom w:val="nil" w:sz="0" w:space="0"/>
          <w:right w:val="nil" w:sz="0" w:space="0"/>
          <w:between w:val="nil" w:sz="0" w:space="0"/>
        </w:pBdr>
        <w:spacing w:before="256" w:line="249" w:lineRule="auto"/>
        <w:ind w:left="124" w:right="17" w:firstLine="10"/>
        <w:jc w:val="both"/>
        <w:rPr>
          <w:rFonts w:ascii="Roboto" w:hAnsi="Roboto" w:eastAsia="Roboto" w:cs="Roboto"/>
          <w:color w:val="000000"/>
        </w:rPr>
      </w:pPr>
      <w:r w:rsidRPr="00000000" w:rsidDel="00000000" w:rsidR="00000000">
        <w:rPr>
          <w:rFonts w:ascii="Roboto" w:hAnsi="Roboto" w:eastAsia="Roboto" w:cs="Roboto"/>
          <w:b w:val="1"/>
          <w:color w:val="000000"/>
          <w:highlight w:val="white"/>
          <w:rtl w:val="0"/>
        </w:rPr>
        <w:t xml:space="preserve">KYC Verification</w:t>
      </w:r>
      <w:r w:rsidRPr="00000000" w:rsidDel="00000000" w:rsidR="00000000">
        <w:rPr>
          <w:rFonts w:ascii="Roboto" w:hAnsi="Roboto" w:eastAsia="Roboto" w:cs="Roboto"/>
          <w:color w:val="000000"/>
          <w:highlight w:val="white"/>
          <w:rtl w:val="0"/>
        </w:rPr>
        <w:t xml:space="preserve">: All users granted access to Binance’s trading services undergo a comprehensive Know Your Customer (KYC)</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verification process. This ensures that the identities of all individuals transacting on Binance’s platform are verified. Clients receiving</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external funds are identified with all required information collected before enabling reception of such funds.</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25B">
      <w:pPr>
        <w:widowControl w:val="0"/>
        <w:pBdr>
          <w:top w:val="nil" w:sz="0" w:space="0"/>
          <w:left w:val="nil" w:sz="0" w:space="0"/>
          <w:bottom w:val="nil" w:sz="0" w:space="0"/>
          <w:right w:val="nil" w:sz="0" w:space="0"/>
          <w:between w:val="nil" w:sz="0" w:space="0"/>
        </w:pBdr>
        <w:spacing w:before="232" w:line="249" w:lineRule="auto"/>
        <w:ind w:left="125" w:right="15" w:firstLine="9.000000000000004"/>
        <w:jc w:val="both"/>
        <w:rPr>
          <w:rFonts w:ascii="Roboto" w:hAnsi="Roboto" w:eastAsia="Roboto" w:cs="Roboto"/>
          <w:color w:val="000000"/>
        </w:rPr>
      </w:pPr>
      <w:r w:rsidRPr="00000000" w:rsidDel="00000000" w:rsidR="00000000">
        <w:rPr>
          <w:rFonts w:ascii="Roboto" w:hAnsi="Roboto" w:eastAsia="Roboto" w:cs="Roboto"/>
          <w:b w:val="1"/>
          <w:color w:val="000000"/>
          <w:highlight w:val="white"/>
          <w:rtl w:val="0"/>
        </w:rPr>
        <w:t xml:space="preserve">Rule on deposit</w:t>
      </w:r>
      <w:r w:rsidRPr="00000000" w:rsidDel="00000000" w:rsidR="00000000">
        <w:rPr>
          <w:rFonts w:ascii="Roboto" w:hAnsi="Roboto" w:eastAsia="Roboto" w:cs="Roboto"/>
          <w:color w:val="000000"/>
          <w:highlight w:val="white"/>
          <w:rtl w:val="0"/>
        </w:rPr>
        <w:t xml:space="preserve">: Only deposits from known sender's wallet addresses are authorized within Binance. It is maintained within</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Binance’s deposit processing logic, where transactions conforming to public criteria are the sole ones considered valid. Transactions</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designated as private inherently deviate from these public criteria, and the associated funds are not credited on the client’s wallet. A</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pop-up has been put in place for users, to collect information on the owner of the wallet at the time of the withdrawals. This involves</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asking customers to confirm whether the receiving wallet belongs to them. If they indicate that it does not, they are asked to provide</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the first and last names of the wallet's owner at registration.</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25C">
      <w:pPr>
        <w:widowControl w:val="0"/>
        <w:pBdr>
          <w:top w:val="nil" w:sz="0" w:space="0"/>
          <w:left w:val="nil" w:sz="0" w:space="0"/>
          <w:bottom w:val="nil" w:sz="0" w:space="0"/>
          <w:right w:val="nil" w:sz="0" w:space="0"/>
          <w:between w:val="nil" w:sz="0" w:space="0"/>
        </w:pBdr>
        <w:spacing w:before="232" w:line="249" w:lineRule="auto"/>
        <w:ind w:left="125" w:right="18" w:firstLine="3.000000000000007"/>
        <w:jc w:val="both"/>
        <w:rPr>
          <w:rFonts w:ascii="Roboto" w:hAnsi="Roboto" w:eastAsia="Roboto" w:cs="Roboto"/>
          <w:color w:val="000000"/>
        </w:rPr>
      </w:pPr>
      <w:r w:rsidRPr="00000000" w:rsidDel="00000000" w:rsidR="00000000">
        <w:rPr>
          <w:rFonts w:ascii="Roboto" w:hAnsi="Roboto" w:eastAsia="Roboto" w:cs="Roboto"/>
          <w:b w:val="1"/>
          <w:color w:val="000000"/>
          <w:highlight w:val="white"/>
          <w:rtl w:val="0"/>
        </w:rPr>
        <w:t xml:space="preserve">Sanction Screening</w:t>
      </w:r>
      <w:r w:rsidRPr="00000000" w:rsidDel="00000000" w:rsidR="00000000">
        <w:rPr>
          <w:rFonts w:ascii="Roboto" w:hAnsi="Roboto" w:eastAsia="Roboto" w:cs="Roboto"/>
          <w:color w:val="000000"/>
          <w:highlight w:val="white"/>
          <w:rtl w:val="0"/>
        </w:rPr>
        <w:t xml:space="preserve">: Transactions undergo sanction screening through tools including Elliptic. These tools enable monitoring of</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transactions and detection of suspicious activity linked to the sanction framework. When detected in the tools an alert is raised and</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managed by the different teams/ MLROs involved.</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25D">
      <w:pPr>
        <w:widowControl w:val="0"/>
        <w:pBdr>
          <w:top w:val="nil" w:sz="0" w:space="0"/>
          <w:left w:val="nil" w:sz="0" w:space="0"/>
          <w:bottom w:val="nil" w:sz="0" w:space="0"/>
          <w:right w:val="nil" w:sz="0" w:space="0"/>
          <w:between w:val="nil" w:sz="0" w:space="0"/>
        </w:pBdr>
        <w:spacing w:before="232" w:line="249" w:lineRule="auto"/>
        <w:ind w:left="128" w:right="9" w:firstLine="0"/>
        <w:jc w:val="both"/>
        <w:rPr>
          <w:rFonts w:ascii="Roboto" w:hAnsi="Roboto" w:eastAsia="Roboto" w:cs="Roboto"/>
          <w:color w:val="000000"/>
        </w:rPr>
      </w:pPr>
      <w:r w:rsidRPr="00000000" w:rsidDel="00000000" w:rsidR="00000000">
        <w:rPr>
          <w:rFonts w:ascii="Roboto" w:hAnsi="Roboto" w:eastAsia="Roboto" w:cs="Roboto"/>
          <w:b w:val="1"/>
          <w:color w:val="000000"/>
          <w:highlight w:val="white"/>
          <w:rtl w:val="0"/>
        </w:rPr>
        <w:t xml:space="preserve">Onchain investigation of transaction flow: </w:t>
      </w:r>
      <w:r w:rsidRPr="00000000" w:rsidDel="00000000" w:rsidR="00000000">
        <w:rPr>
          <w:rFonts w:ascii="Roboto" w:hAnsi="Roboto" w:eastAsia="Roboto" w:cs="Roboto"/>
          <w:color w:val="000000"/>
          <w:highlight w:val="white"/>
          <w:rtl w:val="0"/>
        </w:rPr>
        <w:t xml:space="preserve">Binance uses major blockchain analytics vendors including Elliptic, TRM Labs, and</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Chainalysis to scrutinize transaction flows within the blockchain. Indeed, if any suspicious activity is detected, the funds flow</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associated can be traced. Such tools play a key role in pinpointing criminal wallets and discerning patterns throughout</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investigations.</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25E">
      <w:pPr>
        <w:widowControl w:val="0"/>
        <w:pBdr>
          <w:top w:val="nil" w:sz="0" w:space="0"/>
          <w:left w:val="nil" w:sz="0" w:space="0"/>
          <w:bottom w:val="nil" w:sz="0" w:space="0"/>
          <w:right w:val="nil" w:sz="0" w:space="0"/>
          <w:between w:val="nil" w:sz="0" w:space="0"/>
        </w:pBdr>
        <w:spacing w:before="232" w:line="249" w:lineRule="auto"/>
        <w:ind w:left="127" w:right="22" w:firstLine="0"/>
        <w:jc w:val="both"/>
        <w:rPr>
          <w:rFonts w:ascii="Roboto" w:hAnsi="Roboto" w:eastAsia="Roboto" w:cs="Roboto"/>
          <w:color w:val="000000"/>
        </w:rPr>
      </w:pPr>
      <w:r w:rsidRPr="00000000" w:rsidDel="00000000" w:rsidR="00000000">
        <w:rPr>
          <w:rFonts w:ascii="Roboto" w:hAnsi="Roboto" w:eastAsia="Roboto" w:cs="Roboto"/>
          <w:b w:val="1"/>
          <w:color w:val="000000"/>
          <w:highlight w:val="white"/>
          <w:rtl w:val="0"/>
        </w:rPr>
        <w:t xml:space="preserve">Off-chain Transaction Monitoring</w:t>
      </w:r>
      <w:r w:rsidRPr="00000000" w:rsidDel="00000000" w:rsidR="00000000">
        <w:rPr>
          <w:rFonts w:ascii="Roboto" w:hAnsi="Roboto" w:eastAsia="Roboto" w:cs="Roboto"/>
          <w:color w:val="000000"/>
          <w:highlight w:val="white"/>
          <w:rtl w:val="0"/>
        </w:rPr>
        <w:t xml:space="preserve">: An additional level of monitoring is in place through the monitoring of high-risk typologies via</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off-chain monitoring. This monitoring includes sudden changes in volume, structuring, and potential flowthrough activity.</w:t>
      </w:r>
      <w:r w:rsidRPr="00000000" w:rsidDel="00000000" w:rsidR="00000000">
        <w:rPr>
          <w:rFonts w:ascii="Roboto" w:hAnsi="Roboto" w:eastAsia="Roboto" w:cs="Roboto"/>
          <w:color w:val="000000"/>
          <w:rtl w:val="0"/>
        </w:rPr>
        <w:t xml:space="preserve"> </w:t>
      </w:r>
    </w:p>
    <w:p w:rsidRPr="00000000" w:rsidR="00000000" w:rsidDel="00000000" w:rsidP="00000000" w:rsidRDefault="00000000" w14:paraId="0000025F">
      <w:pPr>
        <w:widowControl w:val="0"/>
        <w:pBdr>
          <w:top w:val="nil" w:sz="0" w:space="0"/>
          <w:left w:val="nil" w:sz="0" w:space="0"/>
          <w:bottom w:val="nil" w:sz="0" w:space="0"/>
          <w:right w:val="nil" w:sz="0" w:space="0"/>
          <w:between w:val="nil" w:sz="0" w:space="0"/>
        </w:pBdr>
        <w:spacing w:before="232" w:line="249" w:lineRule="auto"/>
        <w:ind w:left="127" w:right="28" w:firstLine="5"/>
        <w:jc w:val="both"/>
        <w:rPr>
          <w:rFonts w:ascii="Roboto" w:hAnsi="Roboto" w:eastAsia="Roboto" w:cs="Roboto"/>
        </w:rPr>
      </w:pPr>
      <w:r w:rsidRPr="00000000" w:rsidDel="00000000" w:rsidR="00000000">
        <w:rPr>
          <w:rFonts w:ascii="Roboto" w:hAnsi="Roboto" w:eastAsia="Roboto" w:cs="Roboto"/>
          <w:b w:val="1"/>
          <w:color w:val="000000"/>
          <w:highlight w:val="white"/>
          <w:rtl w:val="0"/>
        </w:rPr>
        <w:t xml:space="preserve">Mandatory Worldcheck Screening</w:t>
      </w:r>
      <w:r w:rsidRPr="00000000" w:rsidDel="00000000" w:rsidR="00000000">
        <w:rPr>
          <w:rFonts w:ascii="Roboto" w:hAnsi="Roboto" w:eastAsia="Roboto" w:cs="Roboto"/>
          <w:color w:val="000000"/>
          <w:highlight w:val="white"/>
          <w:rtl w:val="0"/>
        </w:rPr>
        <w:t xml:space="preserve">: Mandatory world check screening is performed for all clients before onboarding for PEP or</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sanction risks. This screening process helps Binance to notably identify and verify the backgrounds of potential traders.</w:t>
      </w:r>
      <w:r w:rsidRPr="00000000" w:rsidDel="00000000" w:rsidR="00000000">
        <w:rPr>
          <w:rFonts w:ascii="Roboto" w:hAnsi="Roboto" w:eastAsia="Roboto" w:cs="Roboto"/>
          <w:color w:val="000000"/>
          <w:rtl w:val="0"/>
        </w:rPr>
        <w:t xml:space="preserve"> </w:t>
      </w:r>
      <w:r w:rsidRPr="00000000" w:rsidDel="00000000" w:rsidR="00000000">
        <w:rPr>
          <w:rtl w:val="0"/>
        </w:rPr>
      </w:r>
    </w:p>
    <w:p w:rsidRPr="00000000" w:rsidR="00000000" w:rsidDel="00000000" w:rsidP="00000000" w:rsidRDefault="00000000" w14:paraId="00000260">
      <w:pPr>
        <w:widowControl w:val="0"/>
        <w:pBdr>
          <w:top w:val="nil" w:sz="0" w:space="0"/>
          <w:left w:val="nil" w:sz="0" w:space="0"/>
          <w:bottom w:val="nil" w:sz="0" w:space="0"/>
          <w:right w:val="nil" w:sz="0" w:space="0"/>
          <w:between w:val="nil" w:sz="0" w:space="0"/>
        </w:pBdr>
        <w:spacing w:before="232" w:line="249" w:lineRule="auto"/>
        <w:ind w:left="127" w:right="28" w:firstLine="5"/>
        <w:jc w:val="both"/>
        <w:rPr>
          <w:rFonts w:ascii="Roboto" w:hAnsi="Roboto" w:eastAsia="Roboto" w:cs="Roboto"/>
        </w:rPr>
      </w:pPr>
      <w:r w:rsidRPr="00000000" w:rsidDel="00000000" w:rsidR="00000000">
        <w:rPr>
          <w:rFonts w:ascii="Roboto" w:hAnsi="Roboto" w:eastAsia="Roboto" w:cs="Roboto"/>
          <w:b w:val="1"/>
          <w:color w:val="000000"/>
          <w:highlight w:val="white"/>
          <w:rtl w:val="0"/>
        </w:rPr>
        <w:t xml:space="preserve">Geolocation and IP Address Tracking</w:t>
      </w:r>
      <w:r w:rsidRPr="00000000" w:rsidDel="00000000" w:rsidR="00000000">
        <w:rPr>
          <w:rFonts w:ascii="Roboto" w:hAnsi="Roboto" w:eastAsia="Roboto" w:cs="Roboto"/>
          <w:color w:val="000000"/>
          <w:highlight w:val="white"/>
          <w:rtl w:val="0"/>
        </w:rPr>
        <w:t xml:space="preserve">: Geofencing techniques and IP address tracking to identify and geographically restrict</w:t>
      </w:r>
      <w:r w:rsidRPr="00000000" w:rsidDel="00000000" w:rsidR="00000000">
        <w:rPr>
          <w:rFonts w:ascii="Roboto" w:hAnsi="Roboto" w:eastAsia="Roboto" w:cs="Roboto"/>
          <w:color w:val="000000"/>
          <w:rtl w:val="0"/>
        </w:rPr>
        <w:t xml:space="preserve"> </w:t>
      </w:r>
      <w:r w:rsidRPr="00000000" w:rsidDel="00000000" w:rsidR="00000000">
        <w:rPr>
          <w:rFonts w:ascii="Roboto" w:hAnsi="Roboto" w:eastAsia="Roboto" w:cs="Roboto"/>
          <w:color w:val="000000"/>
          <w:highlight w:val="white"/>
          <w:rtl w:val="0"/>
        </w:rPr>
        <w:t xml:space="preserve">users are in place within Binance. This ensures oversight of users’ real location to apply appropriate regulatory measures.</w:t>
      </w:r>
      <w:r w:rsidRPr="00000000" w:rsidDel="00000000" w:rsidR="00000000">
        <w:rPr>
          <w:rFonts w:ascii="Roboto" w:hAnsi="Roboto" w:eastAsia="Roboto" w:cs="Roboto"/>
          <w:color w:val="000000"/>
          <w:rtl w:val="0"/>
        </w:rPr>
        <w:t xml:space="preserve"> </w:t>
      </w:r>
      <w:r w:rsidRPr="00000000" w:rsidDel="00000000" w:rsidR="00000000">
        <w:rPr>
          <w:rtl w:val="0"/>
        </w:rPr>
      </w:r>
    </w:p>
    <w:p w:rsidRPr="00000000" w:rsidR="00000000" w:rsidDel="00000000" w:rsidP="00000000" w:rsidRDefault="00000000" w14:paraId="00000261">
      <w:pPr>
        <w:widowControl w:val="0"/>
        <w:pBdr>
          <w:top w:val="nil" w:sz="0" w:space="0"/>
          <w:left w:val="nil" w:sz="0" w:space="0"/>
          <w:bottom w:val="nil" w:sz="0" w:space="0"/>
          <w:right w:val="nil" w:sz="0" w:space="0"/>
          <w:between w:val="nil" w:sz="0" w:space="0"/>
        </w:pBdr>
        <w:spacing w:line="240" w:lineRule="auto"/>
        <w:ind w:left="135"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262">
      <w:pPr>
        <w:widowControl w:val="0"/>
        <w:pBdr>
          <w:top w:val="nil" w:sz="0" w:space="0"/>
          <w:left w:val="nil" w:sz="0" w:space="0"/>
          <w:bottom w:val="nil" w:sz="0" w:space="0"/>
          <w:right w:val="nil" w:sz="0" w:space="0"/>
          <w:between w:val="nil" w:sz="0" w:space="0"/>
        </w:pBdr>
        <w:spacing w:line="240" w:lineRule="auto"/>
        <w:ind w:left="135"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Below are the imminent next steps following the assessment: </w:t>
      </w:r>
    </w:p>
    <w:p w:rsidRPr="00000000" w:rsidR="00000000" w:rsidDel="00000000" w:rsidP="00000000" w:rsidRDefault="00000000" w14:paraId="00000263">
      <w:pPr>
        <w:widowControl w:val="0"/>
        <w:pBdr>
          <w:top w:val="nil" w:sz="0" w:space="0"/>
          <w:left w:val="nil" w:sz="0" w:space="0"/>
          <w:bottom w:val="nil" w:sz="0" w:space="0"/>
          <w:right w:val="nil" w:sz="0" w:space="0"/>
          <w:between w:val="nil" w:sz="0" w:space="0"/>
        </w:pBdr>
        <w:spacing w:line="240" w:lineRule="auto"/>
        <w:ind w:left="135" w:firstLine="0"/>
        <w:rPr>
          <w:rFonts w:ascii="Roboto" w:hAnsi="Roboto" w:eastAsia="Roboto" w:cs="Roboto"/>
          <w:sz w:val="18"/>
          <w:szCs w:val="18"/>
        </w:rPr>
      </w:pPr>
      <w:r w:rsidRPr="00000000" w:rsidDel="00000000" w:rsidR="00000000">
        <w:rPr>
          <w:rtl w:val="0"/>
        </w:rPr>
      </w:r>
    </w:p>
    <w:tbl>
      <w:tblPr>
        <w:tblStyle w:val="Table31"/>
        <w:tblW w:w="9165.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765"/>
        <w:gridCol w:w="2400"/>
        <w:gridCol w:w="6000"/>
        <w:tblGridChange w:id="0">
          <w:tblGrid>
            <w:gridCol w:w="765"/>
            <w:gridCol w:w="2400"/>
            <w:gridCol w:w="6000"/>
          </w:tblGrid>
        </w:tblGridChange>
      </w:tblGrid>
      <w:tr>
        <w:trPr>
          <w:cantSplit w:val="0"/>
          <w:trHeight w:val="126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64">
            <w:pPr>
              <w:widowControl w:val="0"/>
              <w:pBdr>
                <w:top w:val="nil" w:sz="0" w:space="0"/>
                <w:left w:val="nil" w:sz="0" w:space="0"/>
                <w:bottom w:val="nil" w:sz="0" w:space="0"/>
                <w:right w:val="nil" w:sz="0" w:space="0"/>
                <w:between w:val="nil" w:sz="0" w:space="0"/>
              </w:pBdr>
              <w:spacing w:line="240" w:lineRule="auto"/>
              <w:ind w:left="146"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1 </w:t>
            </w:r>
          </w:p>
        </w:tc>
        <w:tc>
          <w:tcPr>
            <w:shd w:val="clear" w:fill="auto"/>
            <w:tcMar>
              <w:top w:w="100.0" w:type="dxa"/>
              <w:left w:w="100.0" w:type="dxa"/>
              <w:bottom w:w="100.0" w:type="dxa"/>
              <w:right w:w="100.0" w:type="dxa"/>
            </w:tcMar>
          </w:tcPr>
          <w:p w:rsidRPr="00000000" w:rsidR="00000000" w:rsidDel="00000000" w:rsidP="00000000" w:rsidRDefault="00000000" w14:paraId="00000265">
            <w:pPr>
              <w:widowControl w:val="0"/>
              <w:pBdr>
                <w:top w:val="nil" w:sz="0" w:space="0"/>
                <w:left w:val="nil" w:sz="0" w:space="0"/>
                <w:bottom w:val="nil" w:sz="0" w:space="0"/>
                <w:right w:val="nil" w:sz="0" w:space="0"/>
                <w:between w:val="nil" w:sz="0" w:space="0"/>
              </w:pBdr>
              <w:spacing w:line="229" w:lineRule="auto"/>
              <w:ind w:left="138" w:right="74" w:firstLine="0.9999999999999964"/>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Control operating effectiveness testing</w:t>
            </w:r>
          </w:p>
        </w:tc>
        <w:tc>
          <w:tcPr>
            <w:shd w:val="clear" w:fill="auto"/>
            <w:tcMar>
              <w:top w:w="100.0" w:type="dxa"/>
              <w:left w:w="100.0" w:type="dxa"/>
              <w:bottom w:w="100.0" w:type="dxa"/>
              <w:right w:w="100.0" w:type="dxa"/>
            </w:tcMar>
          </w:tcPr>
          <w:p w:rsidRPr="00000000" w:rsidR="00000000" w:rsidDel="00000000" w:rsidP="00000000" w:rsidRDefault="00000000" w14:paraId="00000266">
            <w:pPr>
              <w:widowControl w:val="0"/>
              <w:pBdr>
                <w:top w:val="nil" w:sz="0" w:space="0"/>
                <w:left w:val="nil" w:sz="0" w:space="0"/>
                <w:bottom w:val="nil" w:sz="0" w:space="0"/>
                <w:right w:val="nil" w:sz="0" w:space="0"/>
                <w:between w:val="nil" w:sz="0" w:space="0"/>
              </w:pBdr>
              <w:spacing w:line="229" w:lineRule="auto"/>
              <w:ind w:left="128" w:right="76"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Perform robust testing using operating data, and the required control inputs, against adequate test plans and scripts. All results documented. </w:t>
            </w:r>
          </w:p>
          <w:p w:rsidRPr="00000000" w:rsidR="00000000" w:rsidDel="00000000" w:rsidP="00000000" w:rsidRDefault="00000000" w14:paraId="00000267">
            <w:pPr>
              <w:widowControl w:val="0"/>
              <w:pBdr>
                <w:top w:val="nil" w:sz="0" w:space="0"/>
                <w:left w:val="nil" w:sz="0" w:space="0"/>
                <w:bottom w:val="nil" w:sz="0" w:space="0"/>
                <w:right w:val="nil" w:sz="0" w:space="0"/>
                <w:between w:val="nil" w:sz="0" w:space="0"/>
              </w:pBdr>
              <w:spacing w:before="211" w:line="229" w:lineRule="auto"/>
              <w:ind w:left="117" w:right="63" w:firstLine="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All outputs fed back into the original overall control effectiveness scores with residual risks reassessed and revised.</w:t>
            </w:r>
          </w:p>
        </w:tc>
      </w:tr>
      <w:tr>
        <w:trPr>
          <w:cantSplit w:val="0"/>
          <w:trHeight w:val="250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68">
            <w:pPr>
              <w:widowControl w:val="0"/>
              <w:pBdr>
                <w:top w:val="nil" w:sz="0" w:space="0"/>
                <w:left w:val="nil" w:sz="0" w:space="0"/>
                <w:bottom w:val="nil" w:sz="0" w:space="0"/>
                <w:right w:val="nil" w:sz="0" w:space="0"/>
                <w:between w:val="nil" w:sz="0" w:space="0"/>
              </w:pBdr>
              <w:spacing w:line="240" w:lineRule="auto"/>
              <w:ind w:left="132"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2 </w:t>
            </w:r>
          </w:p>
        </w:tc>
        <w:tc>
          <w:tcPr>
            <w:shd w:val="clear" w:fill="auto"/>
            <w:tcMar>
              <w:top w:w="100.0" w:type="dxa"/>
              <w:left w:w="100.0" w:type="dxa"/>
              <w:bottom w:w="100.0" w:type="dxa"/>
              <w:right w:w="100.0" w:type="dxa"/>
            </w:tcMar>
          </w:tcPr>
          <w:p w:rsidRPr="00000000" w:rsidR="00000000" w:rsidDel="00000000" w:rsidP="00000000" w:rsidRDefault="00000000" w14:paraId="00000269">
            <w:pPr>
              <w:widowControl w:val="0"/>
              <w:pBdr>
                <w:top w:val="nil" w:sz="0" w:space="0"/>
                <w:left w:val="nil" w:sz="0" w:space="0"/>
                <w:bottom w:val="nil" w:sz="0" w:space="0"/>
                <w:right w:val="nil" w:sz="0" w:space="0"/>
                <w:between w:val="nil" w:sz="0" w:space="0"/>
              </w:pBdr>
              <w:spacing w:line="240" w:lineRule="auto"/>
              <w:ind w:left="146"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Remediation plans </w:t>
            </w:r>
          </w:p>
        </w:tc>
        <w:tc>
          <w:tcPr>
            <w:shd w:val="clear" w:fill="auto"/>
            <w:tcMar>
              <w:top w:w="100.0" w:type="dxa"/>
              <w:left w:w="100.0" w:type="dxa"/>
              <w:bottom w:w="100.0" w:type="dxa"/>
              <w:right w:w="100.0" w:type="dxa"/>
            </w:tcMar>
          </w:tcPr>
          <w:p w:rsidRPr="00000000" w:rsidR="00000000" w:rsidDel="00000000" w:rsidP="00000000" w:rsidRDefault="00000000" w14:paraId="0000026A">
            <w:pPr>
              <w:widowControl w:val="0"/>
              <w:pBdr>
                <w:top w:val="nil" w:sz="0" w:space="0"/>
                <w:left w:val="nil" w:sz="0" w:space="0"/>
                <w:bottom w:val="nil" w:sz="0" w:space="0"/>
                <w:right w:val="nil" w:sz="0" w:space="0"/>
                <w:between w:val="nil" w:sz="0" w:space="0"/>
              </w:pBdr>
              <w:spacing w:line="240" w:lineRule="auto"/>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Recommend remedial actions following the operating effectiveness testing. </w:t>
            </w:r>
          </w:p>
          <w:p w:rsidRPr="00000000" w:rsidR="00000000" w:rsidDel="00000000" w:rsidP="00000000" w:rsidRDefault="00000000" w14:paraId="0000026B">
            <w:pPr>
              <w:widowControl w:val="0"/>
              <w:pBdr>
                <w:top w:val="nil" w:sz="0" w:space="0"/>
                <w:left w:val="nil" w:sz="0" w:space="0"/>
                <w:bottom w:val="nil" w:sz="0" w:space="0"/>
                <w:right w:val="nil" w:sz="0" w:space="0"/>
                <w:between w:val="nil" w:sz="0" w:space="0"/>
              </w:pBdr>
              <w:spacing w:before="203" w:line="229" w:lineRule="auto"/>
              <w:ind w:left="128" w:right="50" w:firstLine="0.9999999999999964"/>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Utilising Binance’s Issue Mgmt and remediation process, create remediation plans (tracked within assigned ETAs and owned) to mitigate resulting residual risks, close identified control gaps and/or deficiencies. </w:t>
            </w:r>
          </w:p>
          <w:p w:rsidRPr="00000000" w:rsidR="00000000" w:rsidDel="00000000" w:rsidP="00000000" w:rsidRDefault="00000000" w14:paraId="0000026C">
            <w:pPr>
              <w:widowControl w:val="0"/>
              <w:pBdr>
                <w:top w:val="nil" w:sz="0" w:space="0"/>
                <w:left w:val="nil" w:sz="0" w:space="0"/>
                <w:bottom w:val="nil" w:sz="0" w:space="0"/>
                <w:right w:val="nil" w:sz="0" w:space="0"/>
                <w:between w:val="nil" w:sz="0" w:space="0"/>
              </w:pBdr>
              <w:spacing w:before="211" w:line="229" w:lineRule="auto"/>
              <w:ind w:left="118" w:right="56" w:firstLine="13.000000000000007"/>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From an outsourcing standpoint, Binance is pursuing clearer outsourcing agreements dictating the product/ service, specific scope and expectations, as well as handling material arrangements. Where there is regulatory need for information sharing, this will too be agreed upon within the relevant agreement/ SLAs. Additionally, third party due diligence is being tightened.</w:t>
            </w:r>
          </w:p>
        </w:tc>
      </w:tr>
      <w:tr>
        <w:trPr>
          <w:cantSplit w:val="0"/>
          <w:trHeight w:val="168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26D">
            <w:pPr>
              <w:widowControl w:val="0"/>
              <w:pBdr>
                <w:top w:val="nil" w:sz="0" w:space="0"/>
                <w:left w:val="nil" w:sz="0" w:space="0"/>
                <w:bottom w:val="nil" w:sz="0" w:space="0"/>
                <w:right w:val="nil" w:sz="0" w:space="0"/>
                <w:between w:val="nil" w:sz="0" w:space="0"/>
              </w:pBdr>
              <w:spacing w:line="240" w:lineRule="auto"/>
              <w:ind w:left="134"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3 </w:t>
            </w:r>
          </w:p>
        </w:tc>
        <w:tc>
          <w:tcPr>
            <w:shd w:val="clear" w:fill="auto"/>
            <w:tcMar>
              <w:top w:w="100.0" w:type="dxa"/>
              <w:left w:w="100.0" w:type="dxa"/>
              <w:bottom w:w="100.0" w:type="dxa"/>
              <w:right w:w="100.0" w:type="dxa"/>
            </w:tcMar>
          </w:tcPr>
          <w:p w:rsidRPr="00000000" w:rsidR="00000000" w:rsidDel="00000000" w:rsidP="00000000" w:rsidRDefault="00000000" w14:paraId="0000026E">
            <w:pPr>
              <w:widowControl w:val="0"/>
              <w:pBdr>
                <w:top w:val="nil" w:sz="0" w:space="0"/>
                <w:left w:val="nil" w:sz="0" w:space="0"/>
                <w:bottom w:val="nil" w:sz="0" w:space="0"/>
                <w:right w:val="nil" w:sz="0" w:space="0"/>
                <w:between w:val="nil" w:sz="0" w:space="0"/>
              </w:pBdr>
              <w:spacing w:line="229" w:lineRule="auto"/>
              <w:ind w:left="132" w:right="72" w:firstLine="13.000000000000007"/>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New Product Risk Assessment Process</w:t>
            </w:r>
          </w:p>
        </w:tc>
        <w:tc>
          <w:tcPr>
            <w:shd w:val="clear" w:fill="auto"/>
            <w:tcMar>
              <w:top w:w="100.0" w:type="dxa"/>
              <w:left w:w="100.0" w:type="dxa"/>
              <w:bottom w:w="100.0" w:type="dxa"/>
              <w:right w:w="100.0" w:type="dxa"/>
            </w:tcMar>
          </w:tcPr>
          <w:p w:rsidRPr="00000000" w:rsidR="00000000" w:rsidDel="00000000" w:rsidP="00000000" w:rsidRDefault="00000000" w14:paraId="0000026F">
            <w:pPr>
              <w:widowControl w:val="0"/>
              <w:pBdr>
                <w:top w:val="nil" w:sz="0" w:space="0"/>
                <w:left w:val="nil" w:sz="0" w:space="0"/>
                <w:bottom w:val="nil" w:sz="0" w:space="0"/>
                <w:right w:val="nil" w:sz="0" w:space="0"/>
                <w:between w:val="nil" w:sz="0" w:space="0"/>
              </w:pBdr>
              <w:spacing w:line="240" w:lineRule="auto"/>
              <w:ind w:left="130" w:firstLine="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NPAP </w:t>
            </w:r>
          </w:p>
          <w:p w:rsidRPr="00000000" w:rsidR="00000000" w:rsidDel="00000000" w:rsidP="00000000" w:rsidRDefault="00000000" w14:paraId="00000270">
            <w:pPr>
              <w:widowControl w:val="0"/>
              <w:numPr>
                <w:ilvl w:val="0"/>
                <w:numId w:val="6"/>
              </w:numPr>
              <w:pBdr>
                <w:top w:val="nil" w:sz="0" w:space="0"/>
                <w:left w:val="nil" w:sz="0" w:space="0"/>
                <w:bottom w:val="nil" w:sz="0" w:space="0"/>
                <w:right w:val="nil" w:sz="0" w:space="0"/>
                <w:between w:val="nil" w:sz="0" w:space="0"/>
              </w:pBdr>
              <w:spacing w:before="203" w:line="229" w:lineRule="auto"/>
              <w:ind w:left="720" w:right="52" w:hanging="360"/>
              <w:jc w:val="both"/>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Establishment of a global product governance model, ensuring all new products/ services and enhancements are assessed prior to launch </w:t>
            </w:r>
          </w:p>
          <w:p w:rsidRPr="00000000" w:rsidR="00000000" w:rsidDel="00000000" w:rsidP="00000000" w:rsidRDefault="00000000" w14:paraId="00000271">
            <w:pPr>
              <w:widowControl w:val="0"/>
              <w:numPr>
                <w:ilvl w:val="0"/>
                <w:numId w:val="6"/>
              </w:numPr>
              <w:pBdr>
                <w:top w:val="nil" w:sz="0" w:space="0"/>
                <w:left w:val="nil" w:sz="0" w:space="0"/>
                <w:bottom w:val="nil" w:sz="0" w:space="0"/>
                <w:right w:val="nil" w:sz="0" w:space="0"/>
                <w:between w:val="nil" w:sz="0" w:space="0"/>
              </w:pBdr>
              <w:spacing w:line="229" w:lineRule="auto"/>
              <w:ind w:left="720" w:right="61" w:hanging="360"/>
              <w:rPr>
                <w:rFonts w:ascii="Roboto" w:hAnsi="Roboto" w:eastAsia="Roboto" w:cs="Roboto"/>
                <w:color w:val="000000"/>
                <w:sz w:val="18"/>
                <w:szCs w:val="18"/>
              </w:rPr>
            </w:pPr>
            <w:r w:rsidRPr="00000000" w:rsidDel="00000000" w:rsidR="00000000">
              <w:rPr>
                <w:rFonts w:ascii="Roboto" w:hAnsi="Roboto" w:eastAsia="Roboto" w:cs="Roboto"/>
                <w:color w:val="000000"/>
                <w:sz w:val="18"/>
                <w:szCs w:val="18"/>
                <w:rtl w:val="0"/>
              </w:rPr>
              <w:t xml:space="preserve">Embed into business/ legal/ risk, all relevant pillars for a holistic approach to new offerings</w:t>
            </w:r>
          </w:p>
        </w:tc>
      </w:tr>
    </w:tbl>
    <w:p w:rsidRPr="00000000" w:rsidR="00000000" w:rsidDel="00000000" w:rsidP="00000000" w:rsidRDefault="00000000" w14:paraId="00000272">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73">
      <w:pPr>
        <w:widowControl w:val="0"/>
        <w:pBdr>
          <w:top w:val="nil" w:sz="0" w:space="0"/>
          <w:left w:val="nil" w:sz="0" w:space="0"/>
          <w:bottom w:val="nil" w:sz="0" w:space="0"/>
          <w:right w:val="nil" w:sz="0" w:space="0"/>
          <w:between w:val="nil" w:sz="0" w:space="0"/>
        </w:pBdr>
        <w:rPr>
          <w:rFonts w:ascii="Roboto" w:hAnsi="Roboto" w:eastAsia="Roboto" w:cs="Roboto"/>
          <w:color w:val="000000"/>
        </w:rPr>
      </w:pPr>
      <w:r w:rsidRPr="00000000" w:rsidDel="00000000" w:rsidR="00000000">
        <w:rPr>
          <w:rtl w:val="0"/>
        </w:rPr>
      </w:r>
    </w:p>
    <w:p w:rsidRPr="00000000" w:rsidR="00000000" w:rsidDel="00000000" w:rsidP="00000000" w:rsidRDefault="00000000" w14:paraId="00000274">
      <w:pPr>
        <w:widowControl w:val="0"/>
        <w:pBdr>
          <w:top w:val="nil" w:sz="0" w:space="0"/>
          <w:left w:val="nil" w:sz="0" w:space="0"/>
          <w:bottom w:val="nil" w:sz="0" w:space="0"/>
          <w:right w:val="nil" w:sz="0" w:space="0"/>
          <w:between w:val="nil" w:sz="0" w:space="0"/>
        </w:pBdr>
        <w:spacing w:line="240" w:lineRule="auto"/>
        <w:ind w:left="131" w:firstLine="0"/>
        <w:rPr>
          <w:rFonts w:ascii="Roboto" w:hAnsi="Roboto" w:eastAsia="Roboto" w:cs="Roboto"/>
          <w:b w:val="1"/>
          <w:color w:val="f0b90b"/>
        </w:rPr>
      </w:pPr>
      <w:r w:rsidRPr="00000000" w:rsidDel="00000000" w:rsidR="00000000">
        <w:br w:type="page"/>
      </w:r>
      <w:r w:rsidRPr="00000000" w:rsidDel="00000000" w:rsidR="00000000">
        <w:rPr>
          <w:rtl w:val="0"/>
        </w:rPr>
      </w:r>
    </w:p>
    <w:p w:rsidRPr="00000000" w:rsidR="00000000" w:rsidDel="00000000" w:rsidP="00000000" w:rsidRDefault="00000000" w14:paraId="00000275">
      <w:pPr>
        <w:widowControl w:val="0"/>
        <w:pBdr>
          <w:top w:val="nil" w:sz="0" w:space="0"/>
          <w:left w:val="nil" w:sz="0" w:space="0"/>
          <w:bottom w:val="nil" w:sz="0" w:space="0"/>
          <w:right w:val="nil" w:sz="0" w:space="0"/>
          <w:between w:val="nil" w:sz="0" w:space="0"/>
        </w:pBdr>
        <w:ind w:left="131" w:firstLine="0"/>
        <w:jc w:val="both"/>
        <w:rPr>
          <w:rFonts w:ascii="Roboto" w:hAnsi="Roboto" w:eastAsia="Roboto" w:cs="Roboto"/>
          <w:b w:val="1"/>
          <w:color w:val="f0b90b"/>
          <w:sz w:val="24"/>
          <w:szCs w:val="24"/>
        </w:rPr>
      </w:pPr>
      <w:r w:rsidRPr="00000000" w:rsidDel="00000000" w:rsidR="00000000">
        <w:rPr>
          <w:rFonts w:ascii="Roboto" w:hAnsi="Roboto" w:eastAsia="Roboto" w:cs="Roboto"/>
          <w:b w:val="1"/>
          <w:color w:val="f0b90b"/>
          <w:sz w:val="24"/>
          <w:szCs w:val="24"/>
          <w:rtl w:val="0"/>
        </w:rPr>
        <w:t xml:space="preserve">6 Appendix - Limitations </w:t>
      </w:r>
    </w:p>
    <w:p w:rsidRPr="00000000" w:rsidR="00000000" w:rsidDel="00000000" w:rsidP="00000000" w:rsidRDefault="00000000" w14:paraId="00000276">
      <w:pPr>
        <w:widowControl w:val="0"/>
        <w:pBdr>
          <w:top w:val="nil" w:sz="0" w:space="0"/>
          <w:left w:val="nil" w:sz="0" w:space="0"/>
          <w:bottom w:val="nil" w:sz="0" w:space="0"/>
          <w:right w:val="nil" w:sz="0" w:space="0"/>
          <w:between w:val="nil" w:sz="0" w:space="0"/>
        </w:pBdr>
        <w:ind w:left="135" w:firstLine="0"/>
        <w:jc w:val="both"/>
        <w:rPr>
          <w:rFonts w:ascii="Roboto" w:hAnsi="Roboto" w:eastAsia="Roboto" w:cs="Roboto"/>
          <w:b w:val="1"/>
        </w:rPr>
      </w:pPr>
      <w:r w:rsidRPr="00000000" w:rsidDel="00000000" w:rsidR="00000000">
        <w:rPr>
          <w:rtl w:val="0"/>
        </w:rPr>
      </w:r>
    </w:p>
    <w:p w:rsidRPr="00000000" w:rsidR="00000000" w:rsidDel="00000000" w:rsidP="00000000" w:rsidRDefault="00000000" w14:paraId="00000277">
      <w:pPr>
        <w:widowControl w:val="0"/>
        <w:pBdr>
          <w:top w:val="nil" w:sz="0" w:space="0"/>
          <w:left w:val="nil" w:sz="0" w:space="0"/>
          <w:bottom w:val="nil" w:sz="0" w:space="0"/>
          <w:right w:val="nil" w:sz="0" w:space="0"/>
          <w:between w:val="nil" w:sz="0" w:space="0"/>
        </w:pBdr>
        <w:ind w:left="135" w:firstLine="0"/>
        <w:jc w:val="both"/>
        <w:rPr>
          <w:rFonts w:ascii="Roboto" w:hAnsi="Roboto" w:eastAsia="Roboto" w:cs="Roboto"/>
          <w:b w:val="1"/>
          <w:color w:val="000000"/>
        </w:rPr>
      </w:pPr>
      <w:r w:rsidRPr="00000000" w:rsidDel="00000000" w:rsidR="00000000">
        <w:rPr>
          <w:rtl w:val="0"/>
        </w:rPr>
      </w:r>
    </w:p>
    <w:p w:rsidRPr="00000000" w:rsidR="00000000" w:rsidDel="00000000" w:rsidP="00000000" w:rsidRDefault="00000000" w14:paraId="00000278">
      <w:pPr>
        <w:widowControl w:val="0"/>
        <w:pBdr>
          <w:top w:val="nil" w:sz="0" w:space="0"/>
          <w:left w:val="nil" w:sz="0" w:space="0"/>
          <w:bottom w:val="nil" w:sz="0" w:space="0"/>
          <w:right w:val="nil" w:sz="0" w:space="0"/>
          <w:between w:val="nil" w:sz="0" w:space="0"/>
        </w:pBdr>
        <w:jc w:val="both"/>
        <w:rPr>
          <w:rFonts w:ascii="Roboto" w:hAnsi="Roboto" w:eastAsia="Roboto" w:cs="Roboto"/>
          <w:color w:val="000000"/>
        </w:rPr>
      </w:pPr>
      <w:r w:rsidRPr="00000000" w:rsidDel="00000000" w:rsidR="00000000">
        <w:rPr>
          <w:rFonts w:ascii="Roboto" w:hAnsi="Roboto" w:eastAsia="Roboto" w:cs="Roboto"/>
          <w:color w:val="000000"/>
          <w:rtl w:val="0"/>
        </w:rPr>
        <w:t xml:space="preserve">Data </w:t>
      </w:r>
    </w:p>
    <w:p w:rsidRPr="00000000" w:rsidR="00000000" w:rsidDel="00000000" w:rsidP="00000000" w:rsidRDefault="00000000" w14:paraId="00000279">
      <w:pPr>
        <w:widowControl w:val="0"/>
        <w:pBdr>
          <w:top w:val="nil" w:sz="0" w:space="0"/>
          <w:left w:val="nil" w:sz="0" w:space="0"/>
          <w:bottom w:val="nil" w:sz="0" w:space="0"/>
          <w:right w:val="nil" w:sz="0" w:space="0"/>
          <w:between w:val="nil" w:sz="0" w:space="0"/>
        </w:pBdr>
        <w:jc w:val="both"/>
        <w:rPr>
          <w:rFonts w:ascii="Roboto" w:hAnsi="Roboto" w:eastAsia="Roboto" w:cs="Roboto"/>
        </w:rPr>
      </w:pPr>
      <w:r w:rsidRPr="00000000" w:rsidDel="00000000" w:rsidR="00000000">
        <w:rPr>
          <w:rtl w:val="0"/>
        </w:rPr>
      </w:r>
    </w:p>
    <w:p w:rsidRPr="00000000" w:rsidR="00000000" w:rsidDel="00000000" w:rsidP="00000000" w:rsidRDefault="00000000" w14:paraId="0000027A">
      <w:pPr>
        <w:widowControl w:val="0"/>
        <w:pBdr>
          <w:top w:val="nil" w:sz="0" w:space="0"/>
          <w:left w:val="nil" w:sz="0" w:space="0"/>
          <w:bottom w:val="nil" w:sz="0" w:space="0"/>
          <w:right w:val="nil" w:sz="0" w:space="0"/>
          <w:between w:val="nil" w:sz="0" w:space="0"/>
        </w:pBdr>
        <w:ind w:left="121" w:right="8" w:firstLine="4.0000000000000036"/>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assessment has been performed largely on a qualitative basis with minimal data testing across the assessed AML</w:t>
      </w:r>
      <w:r w:rsidRPr="00000000" w:rsidDel="00000000" w:rsidR="00000000">
        <w:rPr>
          <w:rFonts w:ascii="Roboto" w:hAnsi="Roboto" w:eastAsia="Roboto" w:cs="Roboto"/>
          <w:rtl w:val="0"/>
        </w:rPr>
        <w:t xml:space="preserve">-</w:t>
      </w:r>
      <w:r w:rsidRPr="00000000" w:rsidDel="00000000" w:rsidR="00000000">
        <w:rPr>
          <w:rFonts w:ascii="Roboto" w:hAnsi="Roboto" w:eastAsia="Roboto" w:cs="Roboto"/>
          <w:color w:val="000000"/>
          <w:rtl w:val="0"/>
        </w:rPr>
        <w:t xml:space="preserve">CTF risk categories. This is due to the lack of data availability and accessibility in the required format, at the time of assessment. A qualitative approach was deemed adequate to avoid data credibility issues skewing the outcomes/insights of the risk assessment. </w:t>
      </w:r>
    </w:p>
    <w:p w:rsidRPr="00000000" w:rsidR="00000000" w:rsidDel="00000000" w:rsidP="00000000" w:rsidRDefault="00000000" w14:paraId="0000027B">
      <w:pPr>
        <w:widowControl w:val="0"/>
        <w:pBdr>
          <w:top w:val="nil" w:sz="0" w:space="0"/>
          <w:left w:val="nil" w:sz="0" w:space="0"/>
          <w:bottom w:val="nil" w:sz="0" w:space="0"/>
          <w:right w:val="nil" w:sz="0" w:space="0"/>
          <w:between w:val="nil" w:sz="0" w:space="0"/>
        </w:pBdr>
        <w:jc w:val="both"/>
        <w:rPr>
          <w:rFonts w:ascii="Roboto" w:hAnsi="Roboto" w:eastAsia="Roboto" w:cs="Roboto"/>
        </w:rPr>
      </w:pPr>
      <w:r w:rsidRPr="00000000" w:rsidDel="00000000" w:rsidR="00000000">
        <w:rPr>
          <w:rFonts w:ascii="Roboto" w:hAnsi="Roboto" w:eastAsia="Roboto" w:cs="Roboto"/>
          <w:rtl w:val="0"/>
        </w:rPr>
        <w:t xml:space="preserve">  </w:t>
      </w:r>
    </w:p>
    <w:p w:rsidRPr="00000000" w:rsidR="00000000" w:rsidDel="00000000" w:rsidP="00000000" w:rsidRDefault="00000000" w14:paraId="0000027C">
      <w:pPr>
        <w:widowControl w:val="0"/>
        <w:pBdr>
          <w:top w:val="nil" w:sz="0" w:space="0"/>
          <w:left w:val="nil" w:sz="0" w:space="0"/>
          <w:bottom w:val="nil" w:sz="0" w:space="0"/>
          <w:right w:val="nil" w:sz="0" w:space="0"/>
          <w:between w:val="nil" w:sz="0" w:space="0"/>
        </w:pBdr>
        <w:jc w:val="both"/>
        <w:rPr>
          <w:rFonts w:ascii="Roboto" w:hAnsi="Roboto" w:eastAsia="Roboto" w:cs="Roboto"/>
          <w:color w:val="000000"/>
        </w:rPr>
      </w:pPr>
      <w:r w:rsidRPr="00000000" w:rsidDel="00000000" w:rsidR="00000000">
        <w:rPr>
          <w:rFonts w:ascii="Roboto" w:hAnsi="Roboto" w:eastAsia="Roboto" w:cs="Roboto"/>
          <w:color w:val="000000"/>
          <w:rtl w:val="0"/>
        </w:rPr>
        <w:t xml:space="preserve">Controls Effectiveness Assessment </w:t>
      </w:r>
    </w:p>
    <w:p w:rsidRPr="00000000" w:rsidR="00000000" w:rsidDel="00000000" w:rsidP="00000000" w:rsidRDefault="00000000" w14:paraId="0000027D">
      <w:pPr>
        <w:widowControl w:val="0"/>
        <w:pBdr>
          <w:top w:val="nil" w:sz="0" w:space="0"/>
          <w:left w:val="nil" w:sz="0" w:space="0"/>
          <w:bottom w:val="nil" w:sz="0" w:space="0"/>
          <w:right w:val="nil" w:sz="0" w:space="0"/>
          <w:between w:val="nil" w:sz="0" w:space="0"/>
        </w:pBdr>
        <w:jc w:val="both"/>
        <w:rPr>
          <w:rFonts w:ascii="Roboto" w:hAnsi="Roboto" w:eastAsia="Roboto" w:cs="Roboto"/>
        </w:rPr>
      </w:pPr>
      <w:r w:rsidRPr="00000000" w:rsidDel="00000000" w:rsidR="00000000">
        <w:rPr>
          <w:rtl w:val="0"/>
        </w:rPr>
      </w:r>
    </w:p>
    <w:p w:rsidRPr="00000000" w:rsidR="00000000" w:rsidDel="00000000" w:rsidP="00000000" w:rsidRDefault="00000000" w14:paraId="0000027E">
      <w:pPr>
        <w:widowControl w:val="0"/>
        <w:pBdr>
          <w:top w:val="nil" w:sz="0" w:space="0"/>
          <w:left w:val="nil" w:sz="0" w:space="0"/>
          <w:bottom w:val="nil" w:sz="0" w:space="0"/>
          <w:right w:val="nil" w:sz="0" w:space="0"/>
          <w:between w:val="nil" w:sz="0" w:space="0"/>
        </w:pBdr>
        <w:ind w:left="126" w:right="15" w:hanging="0.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controls have been initially assessed at a high level on a design only basis, with the operating effectiveness testing pending and scheduled to be completed as an imminent next step. This is because the current controls environment is undergoing enhancements and new builds, requiring implementation and an embedding timeframe. Hence limited data available on the operating effectiveness of the controls at this juncture. Allowing the embedding and implementation of controls will assist with meaningful controls insights and truly reflect the control environment. The controls testing outputs will be mapped back to the overall controls effectiveness ratings to derive revised residual risk scores. </w:t>
      </w:r>
    </w:p>
    <w:p w:rsidRPr="00000000" w:rsidR="00000000" w:rsidDel="00000000" w:rsidP="00000000" w:rsidRDefault="00000000" w14:paraId="0000027F">
      <w:pPr>
        <w:widowControl w:val="0"/>
        <w:pBdr>
          <w:top w:val="nil" w:sz="0" w:space="0"/>
          <w:left w:val="nil" w:sz="0" w:space="0"/>
          <w:bottom w:val="nil" w:sz="0" w:space="0"/>
          <w:right w:val="nil" w:sz="0" w:space="0"/>
          <w:between w:val="nil" w:sz="0" w:space="0"/>
        </w:pBdr>
        <w:jc w:val="both"/>
        <w:rPr>
          <w:rFonts w:ascii="Roboto" w:hAnsi="Roboto" w:eastAsia="Roboto" w:cs="Roboto"/>
        </w:rPr>
      </w:pPr>
      <w:r w:rsidRPr="00000000" w:rsidDel="00000000" w:rsidR="00000000">
        <w:rPr>
          <w:rFonts w:ascii="Roboto" w:hAnsi="Roboto" w:eastAsia="Roboto" w:cs="Roboto"/>
          <w:rtl w:val="0"/>
        </w:rPr>
        <w:t xml:space="preserve">  </w:t>
      </w:r>
    </w:p>
    <w:p w:rsidRPr="00000000" w:rsidR="00000000" w:rsidDel="00000000" w:rsidP="00000000" w:rsidRDefault="00000000" w14:paraId="00000280">
      <w:pPr>
        <w:widowControl w:val="0"/>
        <w:pBdr>
          <w:top w:val="nil" w:sz="0" w:space="0"/>
          <w:left w:val="nil" w:sz="0" w:space="0"/>
          <w:bottom w:val="nil" w:sz="0" w:space="0"/>
          <w:right w:val="nil" w:sz="0" w:space="0"/>
          <w:between w:val="nil" w:sz="0" w:space="0"/>
        </w:pBdr>
        <w:jc w:val="both"/>
        <w:rPr>
          <w:rFonts w:ascii="Roboto" w:hAnsi="Roboto" w:eastAsia="Roboto" w:cs="Roboto"/>
        </w:rPr>
      </w:pPr>
      <w:r w:rsidRPr="00000000" w:rsidDel="00000000" w:rsidR="00000000">
        <w:rPr>
          <w:rFonts w:ascii="Roboto" w:hAnsi="Roboto" w:eastAsia="Roboto" w:cs="Roboto"/>
          <w:color w:val="000000"/>
          <w:rtl w:val="0"/>
        </w:rPr>
        <w:t xml:space="preserve">Manual Process </w:t>
      </w:r>
      <w:r w:rsidRPr="00000000" w:rsidDel="00000000" w:rsidR="00000000">
        <w:rPr>
          <w:rtl w:val="0"/>
        </w:rPr>
      </w:r>
    </w:p>
    <w:p w:rsidRPr="00000000" w:rsidR="00000000" w:rsidDel="00000000" w:rsidP="00000000" w:rsidRDefault="00000000" w14:paraId="00000281">
      <w:pPr>
        <w:widowControl w:val="0"/>
        <w:pBdr>
          <w:top w:val="nil" w:sz="0" w:space="0"/>
          <w:left w:val="nil" w:sz="0" w:space="0"/>
          <w:bottom w:val="nil" w:sz="0" w:space="0"/>
          <w:right w:val="nil" w:sz="0" w:space="0"/>
          <w:between w:val="nil" w:sz="0" w:space="0"/>
        </w:pBdr>
        <w:ind w:left="855"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282">
      <w:pPr>
        <w:widowControl w:val="0"/>
        <w:pBdr>
          <w:top w:val="nil" w:sz="0" w:space="0"/>
          <w:left w:val="nil" w:sz="0" w:space="0"/>
          <w:bottom w:val="nil" w:sz="0" w:space="0"/>
          <w:right w:val="nil" w:sz="0" w:space="0"/>
          <w:between w:val="nil" w:sz="0" w:space="0"/>
        </w:pBdr>
        <w:ind w:left="123" w:right="21" w:firstLine="0.9999999999999964"/>
        <w:jc w:val="both"/>
        <w:rPr>
          <w:rFonts w:ascii="Roboto" w:hAnsi="Roboto" w:eastAsia="Roboto" w:cs="Roboto"/>
          <w:color w:val="000000"/>
        </w:rPr>
      </w:pPr>
      <w:r w:rsidRPr="00000000" w:rsidDel="00000000" w:rsidR="00000000">
        <w:rPr>
          <w:rFonts w:ascii="Roboto" w:hAnsi="Roboto" w:eastAsia="Roboto" w:cs="Roboto"/>
          <w:color w:val="000000"/>
          <w:rtl w:val="0"/>
        </w:rPr>
        <w:t xml:space="preserve">The end-to-end global EWRA exercise has been performed manually using multiple spreadsheets with manually computed formulas and risk scoring. Given the scale of the exercise, this has presented challenges, with constraints on calculations and depth of analysis. </w:t>
      </w:r>
    </w:p>
    <w:p w:rsidRPr="00000000" w:rsidR="00000000" w:rsidDel="00000000" w:rsidP="00000000" w:rsidRDefault="00000000" w14:paraId="00000283">
      <w:pPr>
        <w:widowControl w:val="0"/>
        <w:pBdr>
          <w:top w:val="nil" w:sz="0" w:space="0"/>
          <w:left w:val="nil" w:sz="0" w:space="0"/>
          <w:bottom w:val="nil" w:sz="0" w:space="0"/>
          <w:right w:val="nil" w:sz="0" w:space="0"/>
          <w:between w:val="nil" w:sz="0" w:space="0"/>
        </w:pBdr>
        <w:ind w:left="131" w:firstLine="0"/>
        <w:jc w:val="both"/>
        <w:rPr>
          <w:rFonts w:ascii="Roboto" w:hAnsi="Roboto" w:eastAsia="Roboto" w:cs="Roboto"/>
          <w:b w:val="1"/>
          <w:color w:val="f0b90b"/>
        </w:rPr>
      </w:pPr>
      <w:r w:rsidRPr="00000000" w:rsidDel="00000000" w:rsidR="00000000">
        <w:rPr>
          <w:rtl w:val="0"/>
        </w:rPr>
      </w:r>
    </w:p>
    <w:p w:rsidRPr="00000000" w:rsidR="00000000" w:rsidDel="00000000" w:rsidP="00000000" w:rsidRDefault="00000000" w14:paraId="00000284">
      <w:pPr>
        <w:widowControl w:val="0"/>
        <w:pBdr>
          <w:top w:val="nil" w:sz="0" w:space="0"/>
          <w:left w:val="nil" w:sz="0" w:space="0"/>
          <w:bottom w:val="nil" w:sz="0" w:space="0"/>
          <w:right w:val="nil" w:sz="0" w:space="0"/>
          <w:between w:val="nil" w:sz="0" w:space="0"/>
        </w:pBdr>
        <w:ind w:left="131" w:firstLine="0"/>
        <w:jc w:val="both"/>
        <w:rPr>
          <w:rFonts w:ascii="Roboto" w:hAnsi="Roboto" w:eastAsia="Roboto" w:cs="Roboto"/>
          <w:b w:val="1"/>
          <w:color w:val="f0b90b"/>
          <w:sz w:val="24"/>
          <w:szCs w:val="24"/>
        </w:rPr>
      </w:pPr>
      <w:r w:rsidRPr="00000000" w:rsidDel="00000000" w:rsidR="00000000">
        <w:rPr>
          <w:rFonts w:ascii="Roboto" w:hAnsi="Roboto" w:eastAsia="Roboto" w:cs="Roboto"/>
          <w:b w:val="1"/>
          <w:color w:val="f0b90b"/>
          <w:sz w:val="24"/>
          <w:szCs w:val="24"/>
          <w:rtl w:val="0"/>
        </w:rPr>
        <w:t xml:space="preserve">6.1 Appendix - Partially Effective Controls </w:t>
      </w:r>
    </w:p>
    <w:p w:rsidRPr="00000000" w:rsidR="00000000" w:rsidDel="00000000" w:rsidP="00000000" w:rsidRDefault="00000000" w14:paraId="00000285">
      <w:pPr>
        <w:widowControl w:val="0"/>
        <w:pBdr>
          <w:top w:val="nil" w:sz="0" w:space="0"/>
          <w:left w:val="nil" w:sz="0" w:space="0"/>
          <w:bottom w:val="nil" w:sz="0" w:space="0"/>
          <w:right w:val="nil" w:sz="0" w:space="0"/>
          <w:between w:val="nil" w:sz="0" w:space="0"/>
        </w:pBdr>
        <w:ind w:left="135"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286">
      <w:pPr>
        <w:widowControl w:val="0"/>
        <w:pBdr>
          <w:top w:val="nil" w:sz="0" w:space="0"/>
          <w:left w:val="nil" w:sz="0" w:space="0"/>
          <w:bottom w:val="nil" w:sz="0" w:space="0"/>
          <w:right w:val="nil" w:sz="0" w:space="0"/>
          <w:between w:val="nil" w:sz="0" w:space="0"/>
        </w:pBdr>
        <w:ind w:left="135"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Binance recognizes the lack of </w:t>
      </w:r>
      <w:r w:rsidRPr="00000000" w:rsidDel="00000000" w:rsidR="00000000">
        <w:rPr>
          <w:rFonts w:ascii="Roboto" w:hAnsi="Roboto" w:eastAsia="Roboto" w:cs="Roboto"/>
          <w:b w:val="1"/>
          <w:color w:val="000000"/>
          <w:rtl w:val="0"/>
        </w:rPr>
        <w:t xml:space="preserve">control validation </w:t>
      </w:r>
      <w:r w:rsidRPr="00000000" w:rsidDel="00000000" w:rsidR="00000000">
        <w:rPr>
          <w:rFonts w:ascii="Roboto" w:hAnsi="Roboto" w:eastAsia="Roboto" w:cs="Roboto"/>
          <w:color w:val="000000"/>
          <w:rtl w:val="0"/>
        </w:rPr>
        <w:t xml:space="preserve">at this stage of development. </w:t>
      </w:r>
    </w:p>
    <w:p w:rsidRPr="00000000" w:rsidR="00000000" w:rsidDel="00000000" w:rsidP="00000000" w:rsidRDefault="00000000" w14:paraId="00000287">
      <w:pPr>
        <w:widowControl w:val="0"/>
        <w:pBdr>
          <w:top w:val="nil" w:sz="0" w:space="0"/>
          <w:left w:val="nil" w:sz="0" w:space="0"/>
          <w:bottom w:val="nil" w:sz="0" w:space="0"/>
          <w:right w:val="nil" w:sz="0" w:space="0"/>
          <w:between w:val="nil" w:sz="0" w:space="0"/>
        </w:pBdr>
        <w:ind w:left="122" w:right="14" w:firstLine="10.999999999999996"/>
        <w:jc w:val="both"/>
        <w:rPr>
          <w:rFonts w:ascii="Roboto" w:hAnsi="Roboto" w:eastAsia="Roboto" w:cs="Roboto"/>
        </w:rPr>
      </w:pPr>
      <w:r w:rsidRPr="00000000" w:rsidDel="00000000" w:rsidR="00000000">
        <w:rPr>
          <w:rtl w:val="0"/>
        </w:rPr>
      </w:r>
    </w:p>
    <w:p w:rsidRPr="00000000" w:rsidR="00000000" w:rsidDel="00000000" w:rsidP="00000000" w:rsidRDefault="00000000" w14:paraId="00000288">
      <w:pPr>
        <w:widowControl w:val="0"/>
        <w:pBdr>
          <w:top w:val="nil" w:sz="0" w:space="0"/>
          <w:left w:val="nil" w:sz="0" w:space="0"/>
          <w:bottom w:val="nil" w:sz="0" w:space="0"/>
          <w:right w:val="nil" w:sz="0" w:space="0"/>
          <w:between w:val="nil" w:sz="0" w:space="0"/>
        </w:pBdr>
        <w:ind w:left="122" w:right="14" w:firstLine="10.999999999999996"/>
        <w:jc w:val="both"/>
        <w:rPr>
          <w:rFonts w:ascii="Roboto" w:hAnsi="Roboto" w:eastAsia="Roboto" w:cs="Roboto"/>
          <w:color w:val="000000"/>
        </w:rPr>
      </w:pPr>
      <w:r w:rsidRPr="00000000" w:rsidDel="00000000" w:rsidR="00000000">
        <w:rPr>
          <w:rFonts w:ascii="Roboto" w:hAnsi="Roboto" w:eastAsia="Roboto" w:cs="Roboto"/>
          <w:color w:val="000000"/>
          <w:rtl w:val="0"/>
        </w:rPr>
        <w:t xml:space="preserve">Binance’s control environment is undergoing significant enhancements and new builds, which will start to stabilize/complete within the stated timelines. We have been deliberate to only allocate a maximum of “Partially Effective” to the existing compliance controls that are currently “live” and relied upon. </w:t>
      </w:r>
    </w:p>
    <w:p w:rsidRPr="00000000" w:rsidR="00000000" w:rsidDel="00000000" w:rsidP="00000000" w:rsidRDefault="00000000" w14:paraId="00000289">
      <w:pPr>
        <w:widowControl w:val="0"/>
        <w:pBdr>
          <w:top w:val="nil" w:sz="0" w:space="0"/>
          <w:left w:val="nil" w:sz="0" w:space="0"/>
          <w:bottom w:val="nil" w:sz="0" w:space="0"/>
          <w:right w:val="nil" w:sz="0" w:space="0"/>
          <w:between w:val="nil" w:sz="0" w:space="0"/>
        </w:pBdr>
        <w:ind w:left="136"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28A">
      <w:pPr>
        <w:widowControl w:val="0"/>
        <w:pBdr>
          <w:top w:val="nil" w:sz="0" w:space="0"/>
          <w:left w:val="nil" w:sz="0" w:space="0"/>
          <w:bottom w:val="nil" w:sz="0" w:space="0"/>
          <w:right w:val="nil" w:sz="0" w:space="0"/>
          <w:between w:val="nil" w:sz="0" w:space="0"/>
        </w:pBdr>
        <w:ind w:left="136" w:firstLine="0"/>
        <w:jc w:val="both"/>
        <w:rPr>
          <w:rFonts w:ascii="Roboto" w:hAnsi="Roboto" w:eastAsia="Roboto" w:cs="Roboto"/>
          <w:color w:val="000000"/>
        </w:rPr>
      </w:pPr>
      <w:r w:rsidRPr="00000000" w:rsidDel="00000000" w:rsidR="00000000">
        <w:rPr>
          <w:rFonts w:ascii="Roboto" w:hAnsi="Roboto" w:eastAsia="Roboto" w:cs="Roboto"/>
          <w:color w:val="000000"/>
          <w:rtl w:val="0"/>
        </w:rPr>
        <w:t xml:space="preserve">High-level overview of Binance’s controls: </w:t>
      </w:r>
    </w:p>
    <w:p w:rsidRPr="00000000" w:rsidR="00000000" w:rsidDel="00000000" w:rsidP="00000000" w:rsidRDefault="00000000" w14:paraId="0000028B">
      <w:pPr>
        <w:widowControl w:val="0"/>
        <w:pBdr>
          <w:top w:val="nil" w:sz="0" w:space="0"/>
          <w:left w:val="nil" w:sz="0" w:space="0"/>
          <w:bottom w:val="nil" w:sz="0" w:space="0"/>
          <w:right w:val="nil" w:sz="0" w:space="0"/>
          <w:between w:val="nil" w:sz="0" w:space="0"/>
        </w:pBdr>
        <w:ind w:left="136" w:firstLine="0"/>
        <w:jc w:val="both"/>
        <w:rPr>
          <w:rFonts w:ascii="Roboto" w:hAnsi="Roboto" w:eastAsia="Roboto" w:cs="Roboto"/>
        </w:rPr>
      </w:pPr>
      <w:r w:rsidRPr="00000000" w:rsidDel="00000000" w:rsidR="00000000">
        <w:rPr>
          <w:rtl w:val="0"/>
        </w:rPr>
      </w:r>
    </w:p>
    <w:p w:rsidRPr="00000000" w:rsidR="00000000" w:rsidDel="00000000" w:rsidP="00000000" w:rsidRDefault="00000000" w14:paraId="0000028C">
      <w:pPr>
        <w:widowControl w:val="0"/>
        <w:numPr>
          <w:ilvl w:val="0"/>
          <w:numId w:val="3"/>
        </w:numPr>
        <w:pBdr>
          <w:top w:val="nil" w:sz="0" w:space="0"/>
          <w:left w:val="nil" w:sz="0" w:space="0"/>
          <w:bottom w:val="nil" w:sz="0" w:space="0"/>
          <w:right w:val="nil" w:sz="0" w:space="0"/>
          <w:between w:val="nil" w:sz="0" w:space="0"/>
        </w:pBdr>
        <w:ind w:left="720" w:right="26" w:hanging="360"/>
        <w:jc w:val="both"/>
        <w:rPr>
          <w:rFonts w:ascii="Roboto" w:hAnsi="Roboto" w:eastAsia="Roboto" w:cs="Roboto"/>
        </w:rPr>
      </w:pPr>
      <w:r w:rsidRPr="00000000" w:rsidDel="00000000" w:rsidR="00000000">
        <w:rPr>
          <w:rFonts w:ascii="Roboto" w:hAnsi="Roboto" w:eastAsia="Roboto" w:cs="Roboto"/>
          <w:rtl w:val="0"/>
        </w:rPr>
        <w:t xml:space="preserve">All users are subjected to KYC measures such as identification and verification (depending on the KYC Tier). This includes the implementation of mandatory liveness checks for all the customers. </w:t>
      </w:r>
    </w:p>
    <w:p w:rsidRPr="00000000" w:rsidR="00000000" w:rsidDel="00000000" w:rsidP="00000000" w:rsidRDefault="00000000" w14:paraId="0000028D">
      <w:pPr>
        <w:widowControl w:val="0"/>
        <w:numPr>
          <w:ilvl w:val="0"/>
          <w:numId w:val="3"/>
        </w:numPr>
        <w:pBdr>
          <w:top w:val="nil" w:sz="0" w:space="0"/>
          <w:left w:val="nil" w:sz="0" w:space="0"/>
          <w:bottom w:val="nil" w:sz="0" w:space="0"/>
          <w:right w:val="nil" w:sz="0" w:space="0"/>
          <w:between w:val="nil" w:sz="0" w:space="0"/>
        </w:pBdr>
        <w:ind w:left="720" w:right="13" w:hanging="360"/>
        <w:jc w:val="both"/>
        <w:rPr>
          <w:rFonts w:ascii="Roboto" w:hAnsi="Roboto" w:eastAsia="Roboto" w:cs="Roboto"/>
        </w:rPr>
      </w:pPr>
      <w:r w:rsidRPr="00000000" w:rsidDel="00000000" w:rsidR="00000000">
        <w:rPr>
          <w:rFonts w:ascii="Roboto" w:hAnsi="Roboto" w:eastAsia="Roboto" w:cs="Roboto"/>
          <w:rtl w:val="0"/>
        </w:rPr>
        <w:t xml:space="preserve">TM on-chain and off-chain: Most virtual assets availed are compatible with leading blockchain analytics tools (Elliptic, CipherTrace) meaning their cryptographic ledgers can be monitored and traced; To this end, transaction Monitoring alerts are investigated and findings flagged to local MLRO. </w:t>
      </w:r>
    </w:p>
    <w:p w:rsidRPr="00000000" w:rsidR="00000000" w:rsidDel="00000000" w:rsidP="00000000" w:rsidRDefault="00000000" w14:paraId="0000028E">
      <w:pPr>
        <w:widowControl w:val="0"/>
        <w:numPr>
          <w:ilvl w:val="0"/>
          <w:numId w:val="3"/>
        </w:numPr>
        <w:pBdr>
          <w:top w:val="nil" w:sz="0" w:space="0"/>
          <w:left w:val="nil" w:sz="0" w:space="0"/>
          <w:bottom w:val="nil" w:sz="0" w:space="0"/>
          <w:right w:val="nil" w:sz="0" w:space="0"/>
          <w:between w:val="nil" w:sz="0" w:space="0"/>
        </w:pBdr>
        <w:ind w:left="720" w:hanging="360"/>
        <w:jc w:val="both"/>
        <w:rPr>
          <w:rFonts w:ascii="Roboto" w:hAnsi="Roboto" w:eastAsia="Roboto" w:cs="Roboto"/>
        </w:rPr>
      </w:pPr>
      <w:r w:rsidRPr="00000000" w:rsidDel="00000000" w:rsidR="00000000">
        <w:rPr>
          <w:rFonts w:ascii="Roboto" w:hAnsi="Roboto" w:eastAsia="Roboto" w:cs="Roboto"/>
          <w:rtl w:val="0"/>
        </w:rPr>
        <w:t xml:space="preserve">MLRO's report SARs to local FIUs. </w:t>
      </w:r>
    </w:p>
    <w:p w:rsidRPr="00000000" w:rsidR="00000000" w:rsidDel="00000000" w:rsidP="00000000" w:rsidRDefault="00000000" w14:paraId="0000028F">
      <w:pPr>
        <w:widowControl w:val="0"/>
        <w:numPr>
          <w:ilvl w:val="0"/>
          <w:numId w:val="3"/>
        </w:numPr>
        <w:pBdr>
          <w:top w:val="nil" w:sz="0" w:space="0"/>
          <w:left w:val="nil" w:sz="0" w:space="0"/>
          <w:bottom w:val="nil" w:sz="0" w:space="0"/>
          <w:right w:val="nil" w:sz="0" w:space="0"/>
          <w:between w:val="nil" w:sz="0" w:space="0"/>
        </w:pBdr>
        <w:ind w:left="720" w:right="41" w:hanging="360"/>
        <w:jc w:val="both"/>
        <w:rPr>
          <w:rFonts w:ascii="Roboto" w:hAnsi="Roboto" w:eastAsia="Roboto" w:cs="Roboto"/>
        </w:rPr>
      </w:pPr>
      <w:r w:rsidRPr="00000000" w:rsidDel="00000000" w:rsidR="00000000">
        <w:rPr>
          <w:rFonts w:ascii="Roboto" w:hAnsi="Roboto" w:eastAsia="Roboto" w:cs="Roboto"/>
          <w:rtl w:val="0"/>
        </w:rPr>
        <w:t xml:space="preserve">Depending on deposit thresholds, users are required to provide Source of funds and Source of Wealth information. </w:t>
      </w:r>
    </w:p>
    <w:p w:rsidRPr="00000000" w:rsidR="00000000" w:rsidDel="00000000" w:rsidP="00000000" w:rsidRDefault="00000000" w14:paraId="00000290">
      <w:pPr>
        <w:widowControl w:val="0"/>
        <w:numPr>
          <w:ilvl w:val="0"/>
          <w:numId w:val="3"/>
        </w:numPr>
        <w:pBdr>
          <w:top w:val="nil" w:sz="0" w:space="0"/>
          <w:left w:val="nil" w:sz="0" w:space="0"/>
          <w:bottom w:val="nil" w:sz="0" w:space="0"/>
          <w:right w:val="nil" w:sz="0" w:space="0"/>
          <w:between w:val="nil" w:sz="0" w:space="0"/>
        </w:pBdr>
        <w:ind w:left="720" w:right="41" w:hanging="360"/>
        <w:jc w:val="both"/>
        <w:rPr>
          <w:rFonts w:ascii="Roboto" w:hAnsi="Roboto" w:eastAsia="Roboto" w:cs="Roboto"/>
        </w:rPr>
      </w:pPr>
      <w:r w:rsidRPr="00000000" w:rsidDel="00000000" w:rsidR="00000000">
        <w:rPr>
          <w:rFonts w:ascii="Roboto" w:hAnsi="Roboto" w:eastAsia="Roboto" w:cs="Roboto"/>
          <w:rtl w:val="0"/>
        </w:rPr>
        <w:t xml:space="preserve">Users are screened against sanctioned lists and other relevant databases to ensure compliance with international sanctions regulations. </w:t>
      </w:r>
    </w:p>
    <w:p w:rsidRPr="00000000" w:rsidR="00000000" w:rsidDel="00000000" w:rsidP="00000000" w:rsidRDefault="00000000" w14:paraId="00000291">
      <w:pPr>
        <w:widowControl w:val="0"/>
        <w:numPr>
          <w:ilvl w:val="0"/>
          <w:numId w:val="3"/>
        </w:numPr>
        <w:pBdr>
          <w:top w:val="nil" w:sz="0" w:space="0"/>
          <w:left w:val="nil" w:sz="0" w:space="0"/>
          <w:bottom w:val="nil" w:sz="0" w:space="0"/>
          <w:right w:val="nil" w:sz="0" w:space="0"/>
          <w:between w:val="nil" w:sz="0" w:space="0"/>
        </w:pBdr>
        <w:ind w:left="720" w:right="11" w:hanging="360"/>
        <w:jc w:val="both"/>
        <w:rPr>
          <w:rFonts w:ascii="Roboto" w:hAnsi="Roboto" w:eastAsia="Roboto" w:cs="Roboto"/>
        </w:rPr>
      </w:pPr>
      <w:r w:rsidRPr="00000000" w:rsidDel="00000000" w:rsidR="00000000">
        <w:rPr>
          <w:rFonts w:ascii="Roboto" w:hAnsi="Roboto" w:eastAsia="Roboto" w:cs="Roboto"/>
          <w:rtl w:val="0"/>
        </w:rPr>
        <w:t xml:space="preserve">Continuous training for all compliance employees in areas including established methodology and preventative measures, highlighted mitigated cases and subsequent actions, new themes/ risk trends identified, as well as new/ revised regulations that are issued. </w:t>
      </w:r>
    </w:p>
    <w:p w:rsidRPr="00000000" w:rsidR="00000000" w:rsidDel="00000000" w:rsidP="00000000" w:rsidRDefault="00000000" w14:paraId="00000292">
      <w:pPr>
        <w:widowControl w:val="0"/>
        <w:numPr>
          <w:ilvl w:val="0"/>
          <w:numId w:val="3"/>
        </w:numPr>
        <w:pBdr>
          <w:top w:val="nil" w:sz="0" w:space="0"/>
          <w:left w:val="nil" w:sz="0" w:space="0"/>
          <w:bottom w:val="nil" w:sz="0" w:space="0"/>
          <w:right w:val="nil" w:sz="0" w:space="0"/>
          <w:between w:val="nil" w:sz="0" w:space="0"/>
        </w:pBdr>
        <w:ind w:left="720" w:right="21" w:hanging="360"/>
        <w:jc w:val="both"/>
        <w:rPr>
          <w:rFonts w:ascii="Roboto" w:hAnsi="Roboto" w:eastAsia="Roboto" w:cs="Roboto"/>
        </w:rPr>
      </w:pPr>
      <w:r w:rsidRPr="00000000" w:rsidDel="00000000" w:rsidR="00000000">
        <w:rPr>
          <w:rFonts w:ascii="Roboto" w:hAnsi="Roboto" w:eastAsia="Roboto" w:cs="Roboto"/>
          <w:highlight w:val="white"/>
          <w:rtl w:val="0"/>
        </w:rPr>
        <w:t xml:space="preserve">Product specific virtual asset daily withdrawal limits of USDT 8M (Individuals/ Corporates), transactional daily limits for</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Individuals up to USDT 200K. For all wallets, Verified Plus individuals as well as Corporates are given unlimited virtual asset</w:t>
      </w:r>
      <w:r w:rsidRPr="00000000" w:rsidDel="00000000" w:rsidR="00000000">
        <w:rPr>
          <w:rFonts w:ascii="Roboto" w:hAnsi="Roboto" w:eastAsia="Roboto" w:cs="Roboto"/>
          <w:rtl w:val="0"/>
        </w:rPr>
        <w:t xml:space="preserve"> </w:t>
      </w:r>
      <w:r w:rsidRPr="00000000" w:rsidDel="00000000" w:rsidR="00000000">
        <w:rPr>
          <w:rFonts w:ascii="Roboto" w:hAnsi="Roboto" w:eastAsia="Roboto" w:cs="Roboto"/>
          <w:highlight w:val="white"/>
          <w:rtl w:val="0"/>
        </w:rPr>
        <w:t xml:space="preserve">deposits, 8M BUSD daily virtual asset withdrawal limit (Individuals) while Corporates enjoy unlimited virtual asset withdrawal.</w:t>
      </w:r>
      <w:r w:rsidRPr="00000000" w:rsidDel="00000000" w:rsidR="00000000">
        <w:rPr>
          <w:rtl w:val="0"/>
        </w:rPr>
      </w:r>
    </w:p>
    <w:p w:rsidRPr="00000000" w:rsidR="00000000" w:rsidDel="00000000" w:rsidP="00000000" w:rsidRDefault="00000000" w14:paraId="00000293">
      <w:pPr>
        <w:widowControl w:val="0"/>
        <w:numPr>
          <w:ilvl w:val="0"/>
          <w:numId w:val="3"/>
        </w:numPr>
        <w:pBdr>
          <w:top w:val="nil" w:sz="0" w:space="0"/>
          <w:left w:val="nil" w:sz="0" w:space="0"/>
          <w:bottom w:val="nil" w:sz="0" w:space="0"/>
          <w:right w:val="nil" w:sz="0" w:space="0"/>
          <w:between w:val="nil" w:sz="0" w:space="0"/>
        </w:pBdr>
        <w:ind w:left="720" w:right="24" w:hanging="360"/>
        <w:jc w:val="both"/>
        <w:rPr>
          <w:rFonts w:ascii="Roboto" w:hAnsi="Roboto" w:eastAsia="Roboto" w:cs="Roboto"/>
          <w:b w:val="1"/>
          <w:color w:val="000000"/>
        </w:rPr>
      </w:pPr>
      <w:r w:rsidRPr="00000000" w:rsidDel="00000000" w:rsidR="00000000">
        <w:rPr>
          <w:rFonts w:ascii="Roboto" w:hAnsi="Roboto" w:eastAsia="Roboto" w:cs="Roboto"/>
          <w:b w:val="1"/>
          <w:color w:val="000000"/>
          <w:rtl w:val="0"/>
        </w:rPr>
        <w:t xml:space="preserve">Note that the operating effectiveness assessment efforts will be led by the global compliance controls assurance &amp; testing team. </w:t>
      </w:r>
    </w:p>
    <w:sectPr>
      <w:headerReference w:type="default" r:id="rId19"/>
      <w:headerReference w:type="first" r:id="rId20"/>
      <w:headerReference w:type="even" r:id="rId21"/>
      <w:footerReference w:type="default" r:id="rId22"/>
      <w:footerReference w:type="first" r:id="rId23"/>
      <w:footerReference w:type="even" r:id="rId24"/>
      <w:pgSz w:w="12240" w:h="15840" w:orient="portrait"/>
      <w:pgMar w:top="1419" w:right="1108" w:bottom="804" w:left="189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Unknown" w:date="2024-12-22T13:56:00Z" w:id="0">
    <w:p w:rsidRPr="00000000" w:rsidR="00000000" w:rsidDel="00000000" w:rsidP="00000000" w:rsidRDefault="00000000" w14:paraId="0000029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Note to Binance: are these square brackets going to be removed?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29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297">
    <w:pPr>
      <w:pBdr>
        <w:top w:val="nil" w:sz="0" w:space="0"/>
        <w:left w:val="nil" w:sz="0" w:space="0"/>
        <w:bottom w:val="nil" w:sz="0" w:space="0"/>
        <w:right w:val="nil" w:sz="0" w:space="0"/>
        <w:between w:val="nil" w:sz="0" w:space="0"/>
      </w:pBdr>
      <w:tabs>
        <w:tab w:val="center" w:leader="none" w:pos="4513"/>
        <w:tab w:val="right" w:leader="none" w:pos="9026"/>
      </w:tabs>
      <w:spacing w:line="240" w:lineRule="auto"/>
      <w:rPr>
        <w:color w:val="000000"/>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298">
    <w:pPr>
      <w:jc w:val="right"/>
      <w:rPr>
        <w:rFonts w:ascii="Roboto" w:hAnsi="Roboto" w:eastAsia="Roboto" w:cs="Roboto"/>
        <w:sz w:val="18"/>
        <w:szCs w:val="18"/>
      </w:rPr>
    </w:pPr>
    <w:r w:rsidRPr="00000000" w:rsidDel="00000000" w:rsidR="00000000">
      <w:rPr>
        <w:rFonts w:ascii="Roboto" w:hAnsi="Roboto" w:eastAsia="Roboto" w:cs="Roboto"/>
        <w:sz w:val="18"/>
        <w:szCs w:val="18"/>
      </w:rPr>
      <w:fldChar w:fldCharType="begin"/>
      <w:instrText xml:space="preserve">PAGE</w:instrText>
      <w:fldChar w:fldCharType="separate"/>
      <w:fldChar w:fldCharType="end"/>
    </w:r>
    <w:r w:rsidRPr="00000000" w:rsidDel="00000000" w:rsidR="00000000">
      <w:rPr>
        <w:rtl w:val="0"/>
      </w:rPr>
    </w:r>
  </w:p>
  <w:p w:rsidRPr="00000000" w:rsidR="00000000" w:rsidDel="00000000" w:rsidP="00000000" w:rsidRDefault="00000000" w14:paraId="00000299">
    <w:pPr>
      <w:jc w:val="right"/>
      <w:rPr>
        <w:rFonts w:ascii="Roboto" w:hAnsi="Roboto" w:eastAsia="Roboto" w:cs="Roboto"/>
        <w:sz w:val="18"/>
        <w:szCs w:val="18"/>
      </w:rPr>
    </w:pPr>
    <w:r w:rsidRPr="00000000" w:rsidDel="00000000" w:rsid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29A">
    <w:pPr>
      <w:pBdr>
        <w:top w:val="nil" w:sz="0" w:space="0"/>
        <w:left w:val="nil" w:sz="0" w:space="0"/>
        <w:bottom w:val="nil" w:sz="0" w:space="0"/>
        <w:right w:val="nil" w:sz="0" w:space="0"/>
        <w:between w:val="nil" w:sz="0" w:space="0"/>
      </w:pBdr>
      <w:tabs>
        <w:tab w:val="center" w:leader="none" w:pos="4513"/>
        <w:tab w:val="right" w:leader="none" w:pos="9026"/>
      </w:tabs>
      <w:spacing w:line="240" w:lineRule="auto"/>
      <w:rPr>
        <w:color w:val="000000"/>
      </w:rPr>
    </w:pPr>
    <w:r w:rsidRPr="00000000" w:rsidDel="00000000" w:rsid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294">
    <w:pPr>
      <w:pBdr>
        <w:top w:val="nil" w:sz="0" w:space="0"/>
        <w:left w:val="nil" w:sz="0" w:space="0"/>
        <w:bottom w:val="nil" w:sz="0" w:space="0"/>
        <w:right w:val="nil" w:sz="0" w:space="0"/>
        <w:between w:val="nil" w:sz="0" w:space="0"/>
      </w:pBdr>
      <w:tabs>
        <w:tab w:val="center" w:leader="none" w:pos="4513"/>
        <w:tab w:val="right" w:leader="none" w:pos="9026"/>
      </w:tabs>
      <w:spacing w:line="240" w:lineRule="auto"/>
      <w:rPr>
        <w:color w:val="000000"/>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295">
    <w:pPr>
      <w:widowControl w:val="0"/>
      <w:spacing w:line="240" w:lineRule="auto"/>
      <w:ind w:left="1772" w:firstLine="0"/>
      <w:rPr/>
    </w:pPr>
    <w:r w:rsidRPr="00000000" w:rsidDel="00000000" w:rsidR="00000000">
      <w:rPr>
        <w:rtl w:val="0"/>
      </w:rPr>
    </w:r>
    <w:r w:rsidRPr="00000000" w:rsidDel="00000000" w:rsidR="00000000">
      <w:drawing>
        <wp:anchor distT="19050" distB="19050" distL="19050" distR="19050" simplePos="0" relativeHeight="0" behindDoc="0" locked="0" layoutInCell="1" hidden="0" allowOverlap="1">
          <wp:simplePos x="0" y="0"/>
          <wp:positionH relativeFrom="column">
            <wp:posOffset>4295775</wp:posOffset>
          </wp:positionH>
          <wp:positionV relativeFrom="paragraph">
            <wp:posOffset>171450</wp:posOffset>
          </wp:positionV>
          <wp:extent cx="1890719" cy="465482"/>
          <wp:effectExtent l="0" t="0" r="0" b="0"/>
          <wp:wrapSquare wrapText="bothSides" distT="19050" distB="19050" distL="19050" distR="19050"/>
          <wp:docPr id="27" name="image9.png"/>
          <a:graphic>
            <a:graphicData uri="http://schemas.openxmlformats.org/drawingml/2006/picture">
              <pic:pic>
                <pic:nvPicPr>
                  <pic:cNvPr id="0" name="image9.png"/>
                  <pic:cNvPicPr preferRelativeResize="0"/>
                </pic:nvPicPr>
                <pic:blipFill>
                  <a:blip r:embed="rId1"/>
                  <a:srcRect l="0" t="0" r="0" b="0"/>
                  <a:stretch>
                    <a:fillRect/>
                  </a:stretch>
                </pic:blipFill>
                <pic:spPr>
                  <a:xfrm>
                    <a:off x="0" y="0"/>
                    <a:ext cx="1890719" cy="465482"/>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296">
    <w:pPr>
      <w:pBdr>
        <w:top w:val="nil" w:sz="0" w:space="0"/>
        <w:left w:val="nil" w:sz="0" w:space="0"/>
        <w:bottom w:val="nil" w:sz="0" w:space="0"/>
        <w:right w:val="nil" w:sz="0" w:space="0"/>
        <w:between w:val="nil" w:sz="0" w:space="0"/>
      </w:pBdr>
      <w:tabs>
        <w:tab w:val="center" w:leader="none" w:pos="4513"/>
        <w:tab w:val="right" w:leader="none" w:pos="9026"/>
      </w:tabs>
      <w:spacing w:line="240" w:lineRule="auto"/>
      <w:rPr>
        <w:color w:val="000000"/>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after="120" w:lineRule="auto"/>
    </w:pPr>
    <w:rPr>
      <w:b w:val="1"/>
      <w:sz w:val="48"/>
      <w:szCs w:val="48"/>
    </w:rPr>
  </w:style>
  <w:style w:type="paragraph" w:styleId="Heading2">
    <w:name w:val="heading 2"/>
    <w:basedOn w:val="Normal"/>
    <w:next w:val="Normal"/>
    <w:pPr>
      <w:keepNext w:val="1"/>
      <w:keepLines w:val="1"/>
      <w:spacing w:before="360" w:after="80" w:lineRule="auto"/>
    </w:pPr>
    <w:rPr>
      <w:b w:val="1"/>
      <w:sz w:val="36"/>
      <w:szCs w:val="36"/>
    </w:rPr>
  </w:style>
  <w:style w:type="paragraph" w:styleId="Heading3">
    <w:name w:val="heading 3"/>
    <w:basedOn w:val="Normal"/>
    <w:next w:val="Normal"/>
    <w:pPr>
      <w:keepNext w:val="1"/>
      <w:keepLines w:val="1"/>
      <w:spacing w:before="280" w:after="80" w:lineRule="auto"/>
    </w:pPr>
    <w:rPr>
      <w:b w:val="1"/>
      <w:sz w:val="28"/>
      <w:szCs w:val="28"/>
    </w:rPr>
  </w:style>
  <w:style w:type="paragraph" w:styleId="Heading4">
    <w:name w:val="heading 4"/>
    <w:basedOn w:val="Normal"/>
    <w:next w:val="Normal"/>
    <w:pPr>
      <w:keepNext w:val="1"/>
      <w:keepLines w:val="1"/>
      <w:spacing w:before="240" w:after="40" w:lineRule="auto"/>
    </w:pPr>
    <w:rPr>
      <w:b w:val="1"/>
      <w:sz w:val="24"/>
      <w:szCs w:val="24"/>
    </w:rPr>
  </w:style>
  <w:style w:type="paragraph" w:styleId="Heading5">
    <w:name w:val="heading 5"/>
    <w:basedOn w:val="Normal"/>
    <w:next w:val="Normal"/>
    <w:pPr>
      <w:keepNext w:val="1"/>
      <w:keepLines w:val="1"/>
      <w:spacing w:before="220" w:after="40" w:lineRule="auto"/>
    </w:pPr>
    <w:rPr>
      <w:b w:val="1"/>
    </w:rPr>
  </w:style>
  <w:style w:type="paragraph" w:styleId="Heading6">
    <w:name w:val="heading 6"/>
    <w:basedOn w:val="Normal"/>
    <w:next w:val="Normal"/>
    <w:pPr>
      <w:keepNext w:val="1"/>
      <w:keepLines w:val="1"/>
      <w:spacing w:before="200" w:after="40" w:lineRule="auto"/>
    </w:pPr>
    <w:rPr>
      <w:b w:val="1"/>
      <w:sz w:val="20"/>
      <w:szCs w:val="20"/>
    </w:rPr>
  </w:style>
  <w:style w:type="paragraph" w:styleId="Title">
    <w:name w:val="Title"/>
    <w:basedOn w:val="Normal"/>
    <w:next w:val="Normal"/>
    <w:pPr>
      <w:keepNext w:val="1"/>
      <w:keepLines w:val="1"/>
      <w:spacing w:before="480" w:after="12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after="12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before="360" w:after="8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before="280" w:after="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before="240" w:after="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before="220" w:after="40"/>
      <w:outlineLvl w:val="4"/>
    </w:pPr>
    <w:rPr>
      <w:b w:val="1"/>
    </w:rPr>
  </w:style>
  <w:style w:type="paragraph" w:styleId="Heading6">
    <w:name w:val="heading 6"/>
    <w:basedOn w:val="Normal"/>
    <w:next w:val="Normal"/>
    <w:uiPriority w:val="9"/>
    <w:semiHidden w:val="1"/>
    <w:unhideWhenUsed w:val="1"/>
    <w:qFormat w:val="1"/>
    <w:pPr>
      <w:keepNext w:val="1"/>
      <w:keepLines w:val="1"/>
      <w:spacing w:before="200" w:after="4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480" w:after="120"/>
    </w:pPr>
    <w:rPr>
      <w:b w:val="1"/>
      <w:sz w:val="72"/>
      <w:szCs w:val="72"/>
    </w:rPr>
  </w:style>
  <w:style w:type="paragraph" w:styleId="Subtitle">
    <w:name w:val="Subtitle"/>
    <w:basedOn w:val="Normal"/>
    <w:next w:val="Normal"/>
    <w:uiPriority w:val="11"/>
    <w:qFormat w:val="1"/>
    <w:pPr>
      <w:keepNext w:val="1"/>
      <w:keepLines w:val="1"/>
      <w:spacing w:before="360" w:after="80"/>
    </w:pPr>
    <w:rPr>
      <w:rFonts w:ascii="Georgia" w:hAnsi="Georgia" w:eastAsia="Georgia" w:cs="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191C01"/>
    <w:pPr>
      <w:tabs>
        <w:tab w:val="center" w:pos="4513"/>
        <w:tab w:val="right" w:pos="9026"/>
      </w:tabs>
      <w:spacing w:line="240" w:lineRule="auto"/>
    </w:pPr>
  </w:style>
  <w:style w:type="character" w:styleId="HeaderChar" w:customStyle="1">
    <w:name w:val="Header Char"/>
    <w:basedOn w:val="DefaultParagraphFont"/>
    <w:link w:val="Header"/>
    <w:uiPriority w:val="99"/>
    <w:rsid w:val="00191C01"/>
  </w:style>
  <w:style w:type="paragraph" w:styleId="Footer">
    <w:name w:val="footer"/>
    <w:basedOn w:val="Normal"/>
    <w:link w:val="FooterChar"/>
    <w:uiPriority w:val="99"/>
    <w:unhideWhenUsed w:val="1"/>
    <w:rsid w:val="00191C01"/>
    <w:pPr>
      <w:tabs>
        <w:tab w:val="center" w:pos="4513"/>
        <w:tab w:val="right" w:pos="9026"/>
      </w:tabs>
      <w:spacing w:line="240" w:lineRule="auto"/>
    </w:pPr>
  </w:style>
  <w:style w:type="character" w:styleId="FooterChar" w:customStyle="1">
    <w:name w:val="Footer Char"/>
    <w:basedOn w:val="DefaultParagraphFont"/>
    <w:link w:val="Footer"/>
    <w:uiPriority w:val="99"/>
    <w:rsid w:val="00191C01"/>
  </w:style>
  <w:style w:type="paragraph" w:styleId="BalloonText">
    <w:name w:val="Balloon Text"/>
    <w:basedOn w:val="Normal"/>
    <w:link w:val="BalloonTextChar"/>
    <w:uiPriority w:val="99"/>
    <w:semiHidden w:val="1"/>
    <w:unhideWhenUsed w:val="1"/>
    <w:rsid w:val="00F4042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val="1"/>
    <w:rsid w:val="00F4042C"/>
    <w:rPr>
      <w:rFonts w:ascii="Segoe UI" w:hAnsi="Segoe UI" w:cs="Segoe UI"/>
      <w:sz w:val="18"/>
      <w:szCs w:val="18"/>
    </w:rPr>
  </w:style>
  <w:style w:type="character" w:styleId="CommentReference">
    <w:name w:val="annotation reference"/>
    <w:basedOn w:val="DefaultParagraphFont"/>
    <w:uiPriority w:val="99"/>
    <w:semiHidden w:val="1"/>
    <w:unhideWhenUsed w:val="1"/>
    <w:rsid w:val="00F4042C"/>
    <w:rPr>
      <w:sz w:val="16"/>
      <w:szCs w:val="16"/>
    </w:rPr>
  </w:style>
  <w:style w:type="paragraph" w:styleId="CommentText">
    <w:name w:val="annotation text"/>
    <w:basedOn w:val="Normal"/>
    <w:link w:val="CommentTextChar"/>
    <w:uiPriority w:val="99"/>
    <w:unhideWhenUsed w:val="1"/>
    <w:rsid w:val="00F4042C"/>
    <w:pPr>
      <w:spacing w:line="240" w:lineRule="auto"/>
    </w:pPr>
    <w:rPr>
      <w:sz w:val="20"/>
      <w:szCs w:val="20"/>
    </w:rPr>
  </w:style>
  <w:style w:type="character" w:styleId="CommentTextChar" w:customStyle="1">
    <w:name w:val="Comment Text Char"/>
    <w:basedOn w:val="DefaultParagraphFont"/>
    <w:link w:val="CommentText"/>
    <w:uiPriority w:val="99"/>
    <w:rsid w:val="00F4042C"/>
    <w:rPr>
      <w:sz w:val="20"/>
      <w:szCs w:val="20"/>
    </w:rPr>
  </w:style>
  <w:style w:type="paragraph" w:styleId="CommentSubject">
    <w:name w:val="annotation subject"/>
    <w:basedOn w:val="CommentText"/>
    <w:next w:val="CommentText"/>
    <w:link w:val="CommentSubjectChar"/>
    <w:uiPriority w:val="99"/>
    <w:semiHidden w:val="1"/>
    <w:unhideWhenUsed w:val="1"/>
    <w:rsid w:val="00F4042C"/>
    <w:rPr>
      <w:b w:val="1"/>
      <w:bCs w:val="1"/>
    </w:rPr>
  </w:style>
  <w:style w:type="character" w:styleId="CommentSubjectChar" w:customStyle="1">
    <w:name w:val="Comment Subject Char"/>
    <w:basedOn w:val="CommentTextChar"/>
    <w:link w:val="CommentSubject"/>
    <w:uiPriority w:val="99"/>
    <w:semiHidden w:val="1"/>
    <w:rsid w:val="00F4042C"/>
    <w:rPr>
      <w:b w:val="1"/>
      <w:bCs w:val="1"/>
      <w:sz w:val="20"/>
      <w:szCs w:val="20"/>
    </w:r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table" w:styleId="afff7" w:customStyle="1">
    <w:basedOn w:val="TableNormal"/>
    <w:tblPr>
      <w:tblStyleRowBandSize w:val="1"/>
      <w:tblStyleColBandSize w:val="1"/>
      <w:tblCellMar>
        <w:top w:w="100.0" w:type="dxa"/>
        <w:left w:w="100.0" w:type="dxa"/>
        <w:bottom w:w="100.0" w:type="dxa"/>
        <w:right w:w="100.0" w:type="dxa"/>
      </w:tblCellMar>
    </w:tblPr>
  </w:style>
  <w:style w:type="table" w:styleId="afff8" w:customStyle="1">
    <w:basedOn w:val="TableNormal"/>
    <w:tblPr>
      <w:tblStyleRowBandSize w:val="1"/>
      <w:tblStyleColBandSize w:val="1"/>
      <w:tblCellMar>
        <w:top w:w="100.0" w:type="dxa"/>
        <w:left w:w="100.0" w:type="dxa"/>
        <w:bottom w:w="100.0" w:type="dxa"/>
        <w:right w:w="100.0" w:type="dxa"/>
      </w:tblCellMar>
    </w:tblPr>
  </w:style>
  <w:style w:type="table" w:styleId="afff9" w:customStyle="1">
    <w:basedOn w:val="TableNormal"/>
    <w:tblPr>
      <w:tblStyleRowBandSize w:val="1"/>
      <w:tblStyleColBandSize w:val="1"/>
      <w:tblCellMar>
        <w:top w:w="100.0" w:type="dxa"/>
        <w:left w:w="100.0" w:type="dxa"/>
        <w:bottom w:w="100.0" w:type="dxa"/>
        <w:right w:w="100.0" w:type="dxa"/>
      </w:tblCellMar>
    </w:tbl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tblPr>
      <w:tblStyleRowBandSize w:val="1"/>
      <w:tblStyleColBandSize w:val="1"/>
      <w:tblCellMar>
        <w:top w:w="100.0" w:type="dxa"/>
        <w:left w:w="100.0" w:type="dxa"/>
        <w:bottom w:w="100.0" w:type="dxa"/>
        <w:right w:w="100.0" w:type="dxa"/>
      </w:tblCellMar>
    </w:tblPr>
  </w:style>
  <w:style w:type="table" w:styleId="afffc"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4B5E2F"/>
    <w:pPr>
      <w:spacing w:line="240" w:lineRule="auto"/>
    </w:pPr>
  </w:style>
  <w:style w:type="paragraph" w:styleId="Subtitle">
    <w:name w:val="Subtitle"/>
    <w:basedOn w:val="Normal"/>
    <w:next w:val="Normal"/>
    <w:pPr>
      <w:keepNext w:val="1"/>
      <w:keepLines w:val="1"/>
      <w:spacing w:before="360" w:after="80" w:lineRule="auto"/>
    </w:pPr>
    <w:rPr>
      <w:rFonts w:ascii="Georgia" w:hAnsi="Georgia" w:eastAsia="Georgia" w:cs="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&#65279;<?xml version="1.0" encoding="utf-8"?><Relationships xmlns="http://schemas.openxmlformats.org/package/2006/relationships"><Relationship Type="http://schemas.openxmlformats.org/officeDocument/2006/relationships/header" Target="header3.xml" Id="rId20" /><Relationship Type="http://schemas.openxmlformats.org/officeDocument/2006/relationships/image" Target="media/image1.png" Id="rId11" /><Relationship Type="http://schemas.openxmlformats.org/officeDocument/2006/relationships/footer" Target="footer2.xml" Id="rId22" /><Relationship Type="http://schemas.openxmlformats.org/officeDocument/2006/relationships/image" Target="media/image11.png" Id="rId10" /><Relationship Type="http://schemas.openxmlformats.org/officeDocument/2006/relationships/header" Target="header1.xml" Id="rId21" /><Relationship Type="http://schemas.openxmlformats.org/officeDocument/2006/relationships/image" Target="media/image4.png" Id="rId13" /><Relationship Type="http://schemas.openxmlformats.org/officeDocument/2006/relationships/footer" Target="footer1.xml" Id="rId24" /><Relationship Type="http://schemas.openxmlformats.org/officeDocument/2006/relationships/image" Target="media/image5.png" Id="rId12" /><Relationship Type="http://schemas.openxmlformats.org/officeDocument/2006/relationships/footer" Target="footer3.xml" Id="rId23" /><Relationship Type="http://schemas.openxmlformats.org/officeDocument/2006/relationships/theme" Target="theme/theme1.xml" Id="rId1" /><Relationship Type="http://schemas.openxmlformats.org/officeDocument/2006/relationships/comments" Target="comments.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image" Target="media/image8.png" Id="rId9" /><Relationship Type="http://schemas.openxmlformats.org/officeDocument/2006/relationships/image" Target="media/image2.png" Id="rId15" /><Relationship Type="http://schemas.openxmlformats.org/officeDocument/2006/relationships/image" Target="media/image7.png" Id="rId14" /><Relationship Type="http://schemas.openxmlformats.org/officeDocument/2006/relationships/image" Target="media/image6.png" Id="rId17" /><Relationship Type="http://schemas.openxmlformats.org/officeDocument/2006/relationships/image" Target="media/image10.png" Id="rId16" /><Relationship Type="http://schemas.openxmlformats.org/officeDocument/2006/relationships/numbering" Target="numbering.xml" Id="rId5" /><Relationship Type="http://schemas.openxmlformats.org/officeDocument/2006/relationships/header" Target="header2.xml" Id="rId19" /><Relationship Type="http://schemas.openxmlformats.org/officeDocument/2006/relationships/styles" Target="styles.xml" Id="rId6" /><Relationship Type="http://schemas.openxmlformats.org/officeDocument/2006/relationships/image" Target="media/image3.png" Id="rId18" /><Relationship Type="http://schemas.microsoft.com/office/2011/relationships/commentsExtended" Target="commentsExtended.xml" Id="rId8"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2025-12-09T12:12:31.0000000Z</dcterms:created>
</coreProperties>
</file>

<file path=docProps/custom.xml><?xml version="1.0" encoding="utf-8"?>
<op:Properties xmlns:vt="http://schemas.openxmlformats.org/officeDocument/2006/docPropsVTypes" xmlns:op="http://schemas.openxmlformats.org/officeDocument/2006/custom-properties"/>
</file>