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CFB0E" w14:textId="77777777" w:rsidR="00555B43" w:rsidRDefault="00AF0041">
      <w:pPr>
        <w:ind w:firstLine="0"/>
        <w:jc w:val="center"/>
        <w:rPr>
          <w:b/>
          <w:sz w:val="28"/>
          <w:szCs w:val="28"/>
        </w:rPr>
      </w:pPr>
      <w:r>
        <w:rPr>
          <w:b/>
          <w:sz w:val="28"/>
          <w:szCs w:val="28"/>
        </w:rPr>
        <w:t>MAKALAH</w:t>
      </w:r>
    </w:p>
    <w:p w14:paraId="41B82080" w14:textId="77777777" w:rsidR="00555B43" w:rsidRDefault="00AF0041">
      <w:pPr>
        <w:ind w:firstLine="0"/>
        <w:jc w:val="center"/>
        <w:rPr>
          <w:b/>
          <w:sz w:val="28"/>
          <w:szCs w:val="28"/>
        </w:rPr>
      </w:pPr>
      <w:r>
        <w:rPr>
          <w:b/>
          <w:sz w:val="28"/>
          <w:szCs w:val="28"/>
        </w:rPr>
        <w:t>TOKOH PENGGAGAS TEORI MEDIA MASSA</w:t>
      </w:r>
    </w:p>
    <w:p w14:paraId="4FC3B53A" w14:textId="77777777" w:rsidR="00555B43" w:rsidRDefault="00AF0041">
      <w:pPr>
        <w:spacing w:before="240"/>
        <w:ind w:firstLine="0"/>
        <w:jc w:val="center"/>
      </w:pPr>
      <w:r>
        <w:t>Dosen pengampu : Nurhakki, S.Sos, M.Si</w:t>
      </w:r>
    </w:p>
    <w:p w14:paraId="220C4D09" w14:textId="77777777" w:rsidR="00555B43" w:rsidRDefault="00555B43">
      <w:pPr>
        <w:ind w:firstLine="0"/>
        <w:jc w:val="center"/>
        <w:rPr>
          <w:b/>
        </w:rPr>
      </w:pPr>
    </w:p>
    <w:p w14:paraId="4CF41960" w14:textId="77777777" w:rsidR="00555B43" w:rsidRDefault="00555B43">
      <w:pPr>
        <w:ind w:firstLine="0"/>
        <w:jc w:val="center"/>
        <w:rPr>
          <w:b/>
        </w:rPr>
      </w:pPr>
    </w:p>
    <w:p w14:paraId="4B7E602D" w14:textId="77777777" w:rsidR="00555B43" w:rsidRDefault="00AF0041">
      <w:pPr>
        <w:ind w:firstLine="0"/>
        <w:jc w:val="center"/>
        <w:rPr>
          <w:b/>
        </w:rPr>
      </w:pPr>
      <w:r>
        <w:rPr>
          <w:noProof/>
        </w:rPr>
        <mc:AlternateContent>
          <mc:Choice Requires="wpg">
            <w:drawing>
              <wp:inline distT="0" distB="0" distL="0" distR="0" wp14:anchorId="0A734BFB" wp14:editId="04369CB3">
                <wp:extent cx="1352550" cy="1733550"/>
                <wp:effectExtent l="0" t="0" r="0" b="0"/>
                <wp:docPr id="1" name="Logo IAIN Parep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IAIN Parepare"/>
                        <pic:cNvPicPr>
                          <a:picLocks noChangeAspect="1"/>
                        </pic:cNvPicPr>
                      </pic:nvPicPr>
                      <pic:blipFill>
                        <a:blip r:embed="rId7"/>
                        <a:stretch/>
                      </pic:blipFill>
                      <pic:spPr bwMode="auto">
                        <a:xfrm>
                          <a:off x="0" y="0"/>
                          <a:ext cx="1352550" cy="1733550"/>
                        </a:xfrm>
                        <a:prstGeom prst="rect">
                          <a:avLst/>
                        </a:prstGeom>
                        <a:noFill/>
                        <a:ln w="9525">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06.50pt;height:136.50pt;mso-wrap-distance-left:0.00pt;mso-wrap-distance-top:0.00pt;mso-wrap-distance-right:0.00pt;mso-wrap-distance-bottom:0.00pt;z-index:1;" stroked="f" strokeweight="0.75pt">
                <v:imagedata r:id="rId16" o:title=""/>
                <o:lock v:ext="edit" rotation="t"/>
              </v:shape>
            </w:pict>
          </mc:Fallback>
        </mc:AlternateContent>
      </w:r>
    </w:p>
    <w:p w14:paraId="4A3C7231" w14:textId="77777777" w:rsidR="00555B43" w:rsidRDefault="00555B43">
      <w:pPr>
        <w:ind w:firstLine="0"/>
        <w:jc w:val="center"/>
        <w:rPr>
          <w:b/>
        </w:rPr>
      </w:pPr>
    </w:p>
    <w:p w14:paraId="0BF5A575" w14:textId="77777777" w:rsidR="00555B43" w:rsidRDefault="00555B43">
      <w:pPr>
        <w:ind w:firstLine="0"/>
        <w:jc w:val="center"/>
        <w:rPr>
          <w:b/>
        </w:rPr>
      </w:pPr>
    </w:p>
    <w:p w14:paraId="69D9434E" w14:textId="77777777" w:rsidR="00555B43" w:rsidRDefault="00555B43">
      <w:pPr>
        <w:ind w:firstLine="0"/>
        <w:jc w:val="center"/>
        <w:rPr>
          <w:b/>
        </w:rPr>
      </w:pPr>
    </w:p>
    <w:p w14:paraId="4EF80451" w14:textId="77777777" w:rsidR="00555B43" w:rsidRDefault="00555B43">
      <w:pPr>
        <w:ind w:firstLine="0"/>
        <w:jc w:val="center"/>
        <w:rPr>
          <w:b/>
        </w:rPr>
      </w:pPr>
    </w:p>
    <w:p w14:paraId="1BCA705E" w14:textId="77777777" w:rsidR="00555B43" w:rsidRDefault="00AF0041">
      <w:pPr>
        <w:spacing w:after="160"/>
        <w:ind w:firstLine="0"/>
        <w:jc w:val="center"/>
        <w:rPr>
          <w:b/>
        </w:rPr>
      </w:pPr>
      <w:r>
        <w:rPr>
          <w:b/>
        </w:rPr>
        <w:t>Oleh</w:t>
      </w:r>
    </w:p>
    <w:p w14:paraId="404590ED" w14:textId="77777777" w:rsidR="00555B43" w:rsidRDefault="00AF0041">
      <w:pPr>
        <w:spacing w:after="160" w:line="278" w:lineRule="auto"/>
        <w:ind w:firstLine="0"/>
        <w:jc w:val="center"/>
        <w:rPr>
          <w:b/>
          <w:bCs/>
        </w:rPr>
      </w:pPr>
      <w:r>
        <w:rPr>
          <w:b/>
          <w:bCs/>
        </w:rPr>
        <w:t>Muhammad Rafi Rafi'udin</w:t>
      </w:r>
    </w:p>
    <w:p w14:paraId="47D5B894" w14:textId="77777777" w:rsidR="00555B43" w:rsidRDefault="00AF0041">
      <w:pPr>
        <w:spacing w:after="160" w:line="278" w:lineRule="auto"/>
        <w:ind w:firstLine="0"/>
        <w:jc w:val="center"/>
        <w:rPr>
          <w:b/>
          <w:bCs/>
        </w:rPr>
      </w:pPr>
      <w:r>
        <w:rPr>
          <w:b/>
          <w:bCs/>
        </w:rPr>
        <w:t>NIM: 2420203870233036</w:t>
      </w:r>
    </w:p>
    <w:p w14:paraId="6D16CF7E" w14:textId="77777777" w:rsidR="00555B43" w:rsidRDefault="00555B43">
      <w:pPr>
        <w:ind w:firstLine="0"/>
        <w:jc w:val="center"/>
        <w:rPr>
          <w:b/>
        </w:rPr>
      </w:pPr>
    </w:p>
    <w:p w14:paraId="1F230ACA" w14:textId="77777777" w:rsidR="00555B43" w:rsidRDefault="00AF0041">
      <w:pPr>
        <w:ind w:firstLine="0"/>
        <w:jc w:val="center"/>
        <w:rPr>
          <w:b/>
        </w:rPr>
      </w:pPr>
      <w:r>
        <w:rPr>
          <w:b/>
        </w:rPr>
        <w:t>Makalah Disusun Untuk Memenuhi Tugas Mata Kuliah Komunikasi Media Massa dan Media Baru</w:t>
      </w:r>
    </w:p>
    <w:p w14:paraId="1E619E28" w14:textId="77777777" w:rsidR="00555B43" w:rsidRDefault="00555B43">
      <w:pPr>
        <w:ind w:firstLine="0"/>
        <w:jc w:val="center"/>
        <w:rPr>
          <w:b/>
        </w:rPr>
      </w:pPr>
    </w:p>
    <w:p w14:paraId="21FD35E8" w14:textId="77777777" w:rsidR="00555B43" w:rsidRDefault="00AF0041">
      <w:pPr>
        <w:pStyle w:val="DaftarParagraf"/>
        <w:spacing w:after="0" w:line="360" w:lineRule="auto"/>
        <w:ind w:left="0"/>
        <w:jc w:val="center"/>
        <w:rPr>
          <w:b/>
        </w:rPr>
      </w:pPr>
      <w:r>
        <w:rPr>
          <w:b/>
        </w:rPr>
        <w:t>PRODI KOMUNIKASI DAN PENYIARAN ISLAM</w:t>
      </w:r>
    </w:p>
    <w:p w14:paraId="0A09C2CD" w14:textId="77777777" w:rsidR="00555B43" w:rsidRDefault="00AF0041">
      <w:pPr>
        <w:pStyle w:val="DaftarParagraf"/>
        <w:spacing w:after="0" w:line="360" w:lineRule="auto"/>
        <w:ind w:left="0"/>
        <w:jc w:val="center"/>
        <w:rPr>
          <w:b/>
        </w:rPr>
      </w:pPr>
      <w:r>
        <w:rPr>
          <w:b/>
        </w:rPr>
        <w:t>FAKULTAS USHULUDDIN ADAB DAN DAKWAH</w:t>
      </w:r>
    </w:p>
    <w:p w14:paraId="3382EAD2" w14:textId="77777777" w:rsidR="00555B43" w:rsidRDefault="00AF0041">
      <w:pPr>
        <w:pStyle w:val="DaftarParagraf"/>
        <w:spacing w:after="0" w:line="360" w:lineRule="auto"/>
        <w:ind w:left="0"/>
        <w:jc w:val="center"/>
        <w:rPr>
          <w:b/>
        </w:rPr>
      </w:pPr>
      <w:r>
        <w:rPr>
          <w:b/>
        </w:rPr>
        <w:t>INSTITUT AGAMA ISLAM NEGERI PAREPARE</w:t>
      </w:r>
    </w:p>
    <w:p w14:paraId="4077448B" w14:textId="77777777" w:rsidR="00555B43" w:rsidRDefault="00AF0041">
      <w:pPr>
        <w:spacing w:after="160" w:line="278" w:lineRule="auto"/>
        <w:ind w:firstLine="0"/>
        <w:jc w:val="center"/>
        <w:rPr>
          <w:b/>
        </w:rPr>
      </w:pPr>
      <w:r>
        <w:rPr>
          <w:b/>
        </w:rPr>
        <w:t>2025</w:t>
      </w:r>
    </w:p>
    <w:p w14:paraId="3A8D6290" w14:textId="77777777" w:rsidR="00555B43" w:rsidRDefault="00555B43">
      <w:pPr>
        <w:spacing w:after="160" w:line="278" w:lineRule="auto"/>
        <w:ind w:firstLine="0"/>
      </w:pPr>
    </w:p>
    <w:p w14:paraId="5D0AEE86" w14:textId="77777777" w:rsidR="00555B43" w:rsidRDefault="00AF0041">
      <w:pPr>
        <w:pStyle w:val="Judul1"/>
        <w:spacing w:after="160" w:line="278" w:lineRule="auto"/>
      </w:pPr>
      <w:r>
        <w:br w:type="page" w:clear="all"/>
      </w:r>
      <w:bookmarkStart w:id="0" w:name="_TOC000014"/>
      <w:r>
        <w:lastRenderedPageBreak/>
        <w:t>KATA PENGANTAR</w:t>
      </w:r>
      <w:bookmarkEnd w:id="0"/>
    </w:p>
    <w:p w14:paraId="076D7E13" w14:textId="77777777" w:rsidR="00555B43" w:rsidRDefault="00AF0041">
      <w:r>
        <w:t>Bismillahirrahmanirrahim,</w:t>
      </w:r>
    </w:p>
    <w:p w14:paraId="0E8A47E4" w14:textId="77777777" w:rsidR="00555B43" w:rsidRDefault="00AF0041">
      <w:r>
        <w:t>Puji syukur penulis panjatkan ke hadirat Allah Swt. atas rahmat dan karunia-Nya, sehingga penulis dapat menyelesaikan makalah dengan judul “Tokoh Penggagas Teori Media Massa” tepat pada waktunya. Shalawat dan salam semoga senantiasa tercurah kepada Nabi Muhammad Saw., beserta keluarga, sahabat, dan pengikut beliau hingga akhir zaman.</w:t>
      </w:r>
    </w:p>
    <w:p w14:paraId="69F4B703" w14:textId="77777777" w:rsidR="00555B43" w:rsidRDefault="00AF0041">
      <w:r>
        <w:t>Makalah ini disusun untuk memperdalam pemahaman mengenai peran media massa dalam membentuk persepsi sosial, dengan menitikberatkan pada teori kultivasi yang dikembangkan oleh George Gerbner. Teori ini menjelaskan bagaimana media, khususnya televisi, secara perlahan menanamkan gambaran realitas yang dapat memengaruhi cara pandang individu maupun masyarakat. Pembahasan difokuskan pada konsep utama, relevansi, serta implikasi teori kultivasi dalam konteks komunikasi kontemporer.</w:t>
      </w:r>
    </w:p>
    <w:p w14:paraId="6C1DEF57" w14:textId="77777777" w:rsidR="00555B43" w:rsidRDefault="00AF0041">
      <w:r>
        <w:t>Penulis menyadari bahwa makalah ini masih jauh dari sempurna, baik dari segi isi maupun penyajian. Oleh karena itu, kritik dan saran yang membangun sangat diharapkan demi penyempurnaan karya tulis ini pada kesempatan berikutnya.</w:t>
      </w:r>
    </w:p>
    <w:p w14:paraId="5373C31B" w14:textId="77777777" w:rsidR="00555B43" w:rsidRDefault="00AF0041">
      <w:r>
        <w:t>Akhir kata, penulis mengucapkan terima kasih kepada semua pihak yang telah memberikan dukungan, baik berupa dorongan maupun referensi, sehingga makalah ini dapat terselesaikan. Semoga makalah ini dapat memberikan manfaat, khususnya bagi penulis, dan umumnya bagi para pembaca.</w:t>
      </w:r>
    </w:p>
    <w:p w14:paraId="1B10CF3B" w14:textId="77777777" w:rsidR="00555B43" w:rsidRDefault="00555B43"/>
    <w:p w14:paraId="6EEADDE7" w14:textId="77777777" w:rsidR="00555B43" w:rsidRDefault="00AF0041">
      <w:pPr>
        <w:jc w:val="right"/>
      </w:pPr>
      <w:r>
        <w:t>Parepare, September 2025</w:t>
      </w:r>
    </w:p>
    <w:p w14:paraId="434FCE18" w14:textId="77777777" w:rsidR="00555B43" w:rsidRDefault="00555B43">
      <w:pPr>
        <w:jc w:val="right"/>
      </w:pPr>
    </w:p>
    <w:p w14:paraId="67A24D34" w14:textId="77777777" w:rsidR="00555B43" w:rsidRDefault="00AF0041">
      <w:pPr>
        <w:jc w:val="right"/>
        <w:rPr>
          <w:b/>
          <w:bCs/>
        </w:rPr>
      </w:pPr>
      <w:r>
        <w:rPr>
          <w:b/>
          <w:bCs/>
        </w:rPr>
        <w:t>Penulis</w:t>
      </w:r>
    </w:p>
    <w:p w14:paraId="58789F9A" w14:textId="77777777" w:rsidR="00555B43" w:rsidRDefault="00AF0041">
      <w:pPr>
        <w:pStyle w:val="Judul1"/>
      </w:pPr>
      <w:r>
        <w:br w:type="page" w:clear="all"/>
      </w:r>
      <w:bookmarkStart w:id="1" w:name="_TOC000015"/>
      <w:r>
        <w:lastRenderedPageBreak/>
        <w:t>DAFTAR ISI</w:t>
      </w:r>
      <w:bookmarkEnd w:id="1"/>
    </w:p>
    <w:p w14:paraId="268FBD60" w14:textId="77777777" w:rsidR="00555B43" w:rsidRDefault="00AF0041">
      <w:pPr>
        <w:pStyle w:val="TOC1"/>
        <w:tabs>
          <w:tab w:val="right" w:leader="dot" w:pos="9026"/>
        </w:tabs>
      </w:pPr>
      <w:r>
        <w:fldChar w:fldCharType="begin"/>
      </w:r>
      <w:r>
        <w:instrText xml:space="preserve"> TOC \o "1 - 2" \z </w:instrText>
      </w:r>
      <w:r>
        <w:fldChar w:fldCharType="separate"/>
      </w:r>
      <w:hyperlink w:anchor="_TOC000014" w:tooltip="#_TOC000014" w:history="1">
        <w:r>
          <w:t>KATA PENGANTAR</w:t>
        </w:r>
        <w:r>
          <w:tab/>
          <w:t>ii</w:t>
        </w:r>
      </w:hyperlink>
    </w:p>
    <w:p w14:paraId="7360CAF6" w14:textId="77777777" w:rsidR="00555B43" w:rsidRDefault="00AF0041">
      <w:pPr>
        <w:pStyle w:val="TOC1"/>
        <w:tabs>
          <w:tab w:val="right" w:leader="dot" w:pos="9026"/>
        </w:tabs>
      </w:pPr>
      <w:hyperlink w:anchor="_TOC000015" w:tooltip="#_TOC000015" w:history="1">
        <w:r>
          <w:t>DAFTAR ISI</w:t>
        </w:r>
        <w:r>
          <w:tab/>
          <w:t>iii</w:t>
        </w:r>
      </w:hyperlink>
    </w:p>
    <w:p w14:paraId="63573D52" w14:textId="77777777" w:rsidR="00555B43" w:rsidRDefault="00AF0041">
      <w:pPr>
        <w:pStyle w:val="TOC1"/>
        <w:tabs>
          <w:tab w:val="right" w:leader="dot" w:pos="9026"/>
        </w:tabs>
        <w:rPr>
          <w:b/>
          <w:bCs/>
        </w:rPr>
      </w:pPr>
      <w:hyperlink w:anchor="_TOC000013" w:tooltip="#_TOC000013" w:history="1">
        <w:r>
          <w:rPr>
            <w:b/>
            <w:bCs/>
          </w:rPr>
          <w:t>BAB I: PENDAHULUAN</w:t>
        </w:r>
        <w:r>
          <w:rPr>
            <w:b/>
            <w:bCs/>
          </w:rPr>
          <w:tab/>
          <w:t>1</w:t>
        </w:r>
      </w:hyperlink>
    </w:p>
    <w:p w14:paraId="24D859AB" w14:textId="77777777" w:rsidR="00555B43" w:rsidRDefault="00AF0041">
      <w:pPr>
        <w:pStyle w:val="TOC2"/>
        <w:tabs>
          <w:tab w:val="left" w:pos="850"/>
          <w:tab w:val="right" w:leader="dot" w:pos="9026"/>
        </w:tabs>
      </w:pPr>
      <w:hyperlink w:anchor="_TOC000003" w:tooltip="#_TOC000003" w:history="1">
        <w:r>
          <w:t>A.</w:t>
        </w:r>
        <w:r>
          <w:tab/>
          <w:t xml:space="preserve"> Latar Belakang</w:t>
        </w:r>
        <w:r>
          <w:tab/>
          <w:t>1</w:t>
        </w:r>
      </w:hyperlink>
    </w:p>
    <w:p w14:paraId="1AF4B7A9" w14:textId="77777777" w:rsidR="00555B43" w:rsidRDefault="00AF0041">
      <w:pPr>
        <w:pStyle w:val="TOC2"/>
        <w:tabs>
          <w:tab w:val="left" w:pos="850"/>
          <w:tab w:val="right" w:leader="dot" w:pos="9026"/>
        </w:tabs>
      </w:pPr>
      <w:hyperlink w:anchor="_TOC000004" w:tooltip="#_TOC000004" w:history="1">
        <w:r>
          <w:t>B.</w:t>
        </w:r>
        <w:r>
          <w:tab/>
          <w:t xml:space="preserve"> Rumusan Masalah</w:t>
        </w:r>
        <w:r>
          <w:tab/>
          <w:t>1</w:t>
        </w:r>
      </w:hyperlink>
    </w:p>
    <w:p w14:paraId="39368D43" w14:textId="77777777" w:rsidR="00555B43" w:rsidRDefault="00AF0041">
      <w:pPr>
        <w:pStyle w:val="TOC2"/>
        <w:tabs>
          <w:tab w:val="left" w:pos="850"/>
          <w:tab w:val="right" w:leader="dot" w:pos="9026"/>
        </w:tabs>
      </w:pPr>
      <w:hyperlink w:anchor="_TOC000019" w:tooltip="#_TOC000019" w:history="1">
        <w:r>
          <w:t>C.</w:t>
        </w:r>
        <w:r>
          <w:tab/>
          <w:t xml:space="preserve"> Tujuan</w:t>
        </w:r>
        <w:r>
          <w:tab/>
          <w:t>1</w:t>
        </w:r>
      </w:hyperlink>
    </w:p>
    <w:p w14:paraId="7CD60606" w14:textId="77777777" w:rsidR="00555B43" w:rsidRDefault="00AF0041">
      <w:pPr>
        <w:pStyle w:val="TOC1"/>
        <w:tabs>
          <w:tab w:val="right" w:leader="dot" w:pos="9026"/>
        </w:tabs>
        <w:rPr>
          <w:b/>
          <w:bCs/>
        </w:rPr>
      </w:pPr>
      <w:hyperlink w:anchor="_TOC000005" w:tooltip="#_TOC000005" w:history="1">
        <w:r>
          <w:rPr>
            <w:b/>
            <w:bCs/>
          </w:rPr>
          <w:t>BAB II: LANDASAN TEORI</w:t>
        </w:r>
        <w:r>
          <w:rPr>
            <w:b/>
            <w:bCs/>
          </w:rPr>
          <w:tab/>
          <w:t>2</w:t>
        </w:r>
      </w:hyperlink>
    </w:p>
    <w:p w14:paraId="39B20758" w14:textId="77777777" w:rsidR="00555B43" w:rsidRDefault="00AF0041">
      <w:pPr>
        <w:pStyle w:val="TOC2"/>
        <w:tabs>
          <w:tab w:val="left" w:pos="850"/>
          <w:tab w:val="right" w:leader="dot" w:pos="9026"/>
        </w:tabs>
      </w:pPr>
      <w:hyperlink w:anchor="_TOC000006" w:tooltip="#_TOC000006" w:history="1">
        <w:r>
          <w:t>A.</w:t>
        </w:r>
        <w:r>
          <w:tab/>
          <w:t xml:space="preserve"> Konsep Dasar Teori Kultivasi</w:t>
        </w:r>
        <w:r>
          <w:tab/>
          <w:t>2</w:t>
        </w:r>
      </w:hyperlink>
    </w:p>
    <w:p w14:paraId="7DD09BD9" w14:textId="77777777" w:rsidR="00555B43" w:rsidRDefault="00AF0041">
      <w:pPr>
        <w:pStyle w:val="TOC2"/>
        <w:tabs>
          <w:tab w:val="left" w:pos="850"/>
          <w:tab w:val="right" w:leader="dot" w:pos="9026"/>
        </w:tabs>
      </w:pPr>
      <w:hyperlink w:anchor="_TOC000007" w:tooltip="#_TOC000007" w:history="1">
        <w:r>
          <w:t>B.</w:t>
        </w:r>
        <w:r>
          <w:tab/>
          <w:t xml:space="preserve"> Temuan Utama Penelitian Gerbner</w:t>
        </w:r>
        <w:r>
          <w:tab/>
          <w:t>2</w:t>
        </w:r>
      </w:hyperlink>
    </w:p>
    <w:p w14:paraId="46F7CEB7" w14:textId="77777777" w:rsidR="00555B43" w:rsidRDefault="00AF0041">
      <w:pPr>
        <w:pStyle w:val="TOC2"/>
        <w:tabs>
          <w:tab w:val="left" w:pos="850"/>
          <w:tab w:val="right" w:leader="dot" w:pos="9026"/>
        </w:tabs>
      </w:pPr>
      <w:hyperlink w:anchor="_TOC000008" w:tooltip="#_TOC000008" w:history="1">
        <w:r>
          <w:t>C.</w:t>
        </w:r>
        <w:r>
          <w:tab/>
          <w:t xml:space="preserve"> Sindrom Dunia yang Kejam (Mean World Syndrome)</w:t>
        </w:r>
        <w:r>
          <w:tab/>
          <w:t>2</w:t>
        </w:r>
      </w:hyperlink>
    </w:p>
    <w:p w14:paraId="2BC21820" w14:textId="77777777" w:rsidR="00555B43" w:rsidRDefault="00AF0041">
      <w:pPr>
        <w:pStyle w:val="TOC2"/>
        <w:tabs>
          <w:tab w:val="left" w:pos="850"/>
          <w:tab w:val="right" w:leader="dot" w:pos="9026"/>
        </w:tabs>
      </w:pPr>
      <w:hyperlink w:anchor="_TOC000016" w:tooltip="#_TOC000016" w:history="1">
        <w:r>
          <w:t>D.</w:t>
        </w:r>
        <w:r>
          <w:tab/>
          <w:t xml:space="preserve"> Kritik terhadap Teori Kultivasi</w:t>
        </w:r>
        <w:r>
          <w:tab/>
          <w:t>3</w:t>
        </w:r>
      </w:hyperlink>
    </w:p>
    <w:p w14:paraId="50244EB4" w14:textId="77777777" w:rsidR="00555B43" w:rsidRDefault="00AF0041">
      <w:pPr>
        <w:pStyle w:val="TOC2"/>
        <w:tabs>
          <w:tab w:val="left" w:pos="850"/>
          <w:tab w:val="right" w:leader="dot" w:pos="9026"/>
        </w:tabs>
      </w:pPr>
      <w:hyperlink w:anchor="_TOC000017" w:tooltip="#_TOC000017" w:history="1">
        <w:r>
          <w:t>E.</w:t>
        </w:r>
        <w:r>
          <w:tab/>
          <w:t xml:space="preserve"> Relevansi Teori Kultivasi Saat Ini</w:t>
        </w:r>
        <w:r>
          <w:tab/>
          <w:t>3</w:t>
        </w:r>
      </w:hyperlink>
    </w:p>
    <w:p w14:paraId="1BEC2962" w14:textId="77777777" w:rsidR="00555B43" w:rsidRDefault="00AF0041">
      <w:pPr>
        <w:pStyle w:val="TOC1"/>
        <w:tabs>
          <w:tab w:val="right" w:leader="dot" w:pos="9026"/>
        </w:tabs>
        <w:rPr>
          <w:b/>
          <w:bCs/>
        </w:rPr>
      </w:pPr>
      <w:hyperlink w:anchor="_TOC000018" w:tooltip="#_TOC000018" w:history="1">
        <w:r>
          <w:rPr>
            <w:b/>
            <w:bCs/>
          </w:rPr>
          <w:t>BAB III: ANALISIS DAN PEMBAHASAN</w:t>
        </w:r>
        <w:r>
          <w:rPr>
            <w:b/>
            <w:bCs/>
          </w:rPr>
          <w:tab/>
          <w:t>5</w:t>
        </w:r>
      </w:hyperlink>
    </w:p>
    <w:p w14:paraId="4DFC4DD9" w14:textId="77777777" w:rsidR="00555B43" w:rsidRDefault="00AF0041">
      <w:pPr>
        <w:pStyle w:val="TOC2"/>
        <w:tabs>
          <w:tab w:val="left" w:pos="850"/>
          <w:tab w:val="right" w:leader="dot" w:pos="9026"/>
        </w:tabs>
      </w:pPr>
      <w:hyperlink w:anchor="_TOC000020" w:tooltip="#_TOC000020" w:history="1">
        <w:r>
          <w:t>A.</w:t>
        </w:r>
        <w:r>
          <w:tab/>
          <w:t xml:space="preserve"> Teori Kultivasi sebagai Kerangka Analisis Media Massa</w:t>
        </w:r>
        <w:r>
          <w:tab/>
          <w:t>5</w:t>
        </w:r>
      </w:hyperlink>
    </w:p>
    <w:p w14:paraId="63434EFA" w14:textId="77777777" w:rsidR="00555B43" w:rsidRDefault="00AF0041">
      <w:pPr>
        <w:pStyle w:val="TOC2"/>
        <w:tabs>
          <w:tab w:val="left" w:pos="850"/>
          <w:tab w:val="right" w:leader="dot" w:pos="9026"/>
        </w:tabs>
      </w:pPr>
      <w:hyperlink w:anchor="_TOC000021" w:tooltip="#_TOC000021" w:history="1">
        <w:r>
          <w:t>B.</w:t>
        </w:r>
        <w:r>
          <w:tab/>
          <w:t xml:space="preserve"> Relevansi Sindrom Dunia yang Kejam</w:t>
        </w:r>
        <w:r>
          <w:tab/>
          <w:t>5</w:t>
        </w:r>
      </w:hyperlink>
    </w:p>
    <w:p w14:paraId="2839C229" w14:textId="77777777" w:rsidR="00555B43" w:rsidRDefault="00AF0041">
      <w:pPr>
        <w:pStyle w:val="TOC2"/>
        <w:tabs>
          <w:tab w:val="left" w:pos="850"/>
          <w:tab w:val="right" w:leader="dot" w:pos="9026"/>
        </w:tabs>
      </w:pPr>
      <w:hyperlink w:anchor="_TOC000022" w:tooltip="#_TOC000022" w:history="1">
        <w:r>
          <w:t>C.</w:t>
        </w:r>
        <w:r>
          <w:tab/>
          <w:t xml:space="preserve"> Kritik dan Batasan Teori Kultivasi</w:t>
        </w:r>
        <w:r>
          <w:tab/>
          <w:t>5</w:t>
        </w:r>
      </w:hyperlink>
    </w:p>
    <w:p w14:paraId="4ADA639A" w14:textId="77777777" w:rsidR="00555B43" w:rsidRDefault="00AF0041">
      <w:pPr>
        <w:pStyle w:val="TOC2"/>
        <w:tabs>
          <w:tab w:val="left" w:pos="850"/>
          <w:tab w:val="right" w:leader="dot" w:pos="9026"/>
        </w:tabs>
      </w:pPr>
      <w:hyperlink w:anchor="_TOC000023" w:tooltip="#_TOC000023" w:history="1">
        <w:r>
          <w:t>D.</w:t>
        </w:r>
        <w:r>
          <w:tab/>
          <w:t xml:space="preserve"> Implikasi Teori Kultivasi di Era Kontemporer</w:t>
        </w:r>
        <w:r>
          <w:tab/>
          <w:t>6</w:t>
        </w:r>
      </w:hyperlink>
    </w:p>
    <w:p w14:paraId="372BFA71" w14:textId="77777777" w:rsidR="00555B43" w:rsidRDefault="00AF0041">
      <w:pPr>
        <w:pStyle w:val="TOC1"/>
        <w:tabs>
          <w:tab w:val="right" w:leader="dot" w:pos="9026"/>
        </w:tabs>
        <w:rPr>
          <w:b/>
          <w:bCs/>
        </w:rPr>
      </w:pPr>
      <w:hyperlink w:anchor="_TOC000009" w:tooltip="#_TOC000009" w:history="1">
        <w:r>
          <w:rPr>
            <w:b/>
            <w:bCs/>
          </w:rPr>
          <w:t>BAB IV: PENUTUP</w:t>
        </w:r>
        <w:r>
          <w:rPr>
            <w:b/>
            <w:bCs/>
          </w:rPr>
          <w:tab/>
          <w:t>7</w:t>
        </w:r>
      </w:hyperlink>
    </w:p>
    <w:p w14:paraId="2D337F51" w14:textId="77777777" w:rsidR="00555B43" w:rsidRDefault="00AF0041">
      <w:pPr>
        <w:pStyle w:val="TOC2"/>
        <w:tabs>
          <w:tab w:val="left" w:pos="850"/>
          <w:tab w:val="right" w:leader="dot" w:pos="9026"/>
        </w:tabs>
      </w:pPr>
      <w:hyperlink w:anchor="_TOC000010" w:tooltip="#_TOC000010" w:history="1">
        <w:r>
          <w:t>A.</w:t>
        </w:r>
        <w:r>
          <w:tab/>
          <w:t xml:space="preserve"> Kesimpulan</w:t>
        </w:r>
        <w:r>
          <w:tab/>
          <w:t>7</w:t>
        </w:r>
      </w:hyperlink>
    </w:p>
    <w:p w14:paraId="2BA81E18" w14:textId="77777777" w:rsidR="00555B43" w:rsidRDefault="00AF0041">
      <w:pPr>
        <w:pStyle w:val="TOC2"/>
        <w:tabs>
          <w:tab w:val="left" w:pos="850"/>
          <w:tab w:val="right" w:leader="dot" w:pos="9026"/>
        </w:tabs>
      </w:pPr>
      <w:hyperlink w:anchor="_TOC000011" w:tooltip="#_TOC000011" w:history="1">
        <w:r>
          <w:t>B.</w:t>
        </w:r>
        <w:r>
          <w:tab/>
          <w:t xml:space="preserve"> Saran</w:t>
        </w:r>
        <w:r>
          <w:tab/>
          <w:t>7</w:t>
        </w:r>
      </w:hyperlink>
    </w:p>
    <w:p w14:paraId="6B974620" w14:textId="77777777" w:rsidR="00555B43" w:rsidRDefault="00AF0041">
      <w:pPr>
        <w:pStyle w:val="TOC1"/>
        <w:tabs>
          <w:tab w:val="right" w:leader="dot" w:pos="9026"/>
        </w:tabs>
      </w:pPr>
      <w:hyperlink w:anchor="_TOC000012" w:tooltip="#_TOC000012" w:history="1">
        <w:r>
          <w:t>DAFTAR PUSTAKA</w:t>
        </w:r>
        <w:r>
          <w:tab/>
          <w:t>8</w:t>
        </w:r>
      </w:hyperlink>
    </w:p>
    <w:p w14:paraId="256A1770" w14:textId="77777777" w:rsidR="00555B43" w:rsidRDefault="00AF0041">
      <w:pPr>
        <w:ind w:firstLine="0"/>
      </w:pPr>
      <w:r>
        <w:fldChar w:fldCharType="end"/>
      </w:r>
      <w:bookmarkStart w:id="2" w:name="_TOC000002"/>
    </w:p>
    <w:p w14:paraId="7211E70C" w14:textId="77777777" w:rsidR="00555B43" w:rsidRDefault="00555B43">
      <w:pPr>
        <w:sectPr w:rsidR="00555B43">
          <w:footerReference w:type="default" r:id="rId17"/>
          <w:footerReference w:type="first" r:id="rId18"/>
          <w:pgSz w:w="11906" w:h="16838"/>
          <w:pgMar w:top="1440" w:right="1440" w:bottom="1440" w:left="1440" w:header="0" w:footer="567" w:gutter="0"/>
          <w:pgNumType w:fmt="lowerRoman"/>
          <w:cols w:space="1701"/>
          <w:titlePg/>
        </w:sectPr>
      </w:pPr>
    </w:p>
    <w:p w14:paraId="33D99C83" w14:textId="77777777" w:rsidR="00555B43" w:rsidRDefault="00AF0041">
      <w:pPr>
        <w:pStyle w:val="Judul1"/>
      </w:pPr>
      <w:bookmarkStart w:id="3" w:name="_TOC000013"/>
      <w:r>
        <w:lastRenderedPageBreak/>
        <w:t>BAB I</w:t>
      </w:r>
      <w:bookmarkEnd w:id="2"/>
      <w:bookmarkEnd w:id="3"/>
    </w:p>
    <w:p w14:paraId="3E562FAC" w14:textId="77777777" w:rsidR="00555B43" w:rsidRDefault="00AF0041">
      <w:pPr>
        <w:pStyle w:val="Judul1"/>
      </w:pPr>
      <w:r>
        <w:t>PENDAHULUAN</w:t>
      </w:r>
    </w:p>
    <w:p w14:paraId="0B6FAA69" w14:textId="77777777" w:rsidR="00555B43" w:rsidRDefault="00AF0041">
      <w:pPr>
        <w:pStyle w:val="Judul2"/>
      </w:pPr>
      <w:bookmarkStart w:id="4" w:name="_TOC000003"/>
      <w:r>
        <w:t>Latar Belakang</w:t>
      </w:r>
      <w:bookmarkEnd w:id="4"/>
    </w:p>
    <w:p w14:paraId="55E93837" w14:textId="77777777" w:rsidR="00555B43" w:rsidRDefault="00AF0041">
      <w:pPr>
        <w:ind w:left="357"/>
      </w:pPr>
      <w:r>
        <w:t>Media massa memiliki peran penting dalam membentuk persepsi sosial. Salah satu teori yang menjelaskan hal ini adalah Teori Kultivasi yang dikembangkan oleh George Gerbner. Teori ini berangkat dari pandangan bahwa televisi bukan hanya sekadar hiburan, tetapi juga menjadi agen utama dalam menanamkan nilai, norma, dan gambaran realitas sosial. Melalui tayangan yang berulang, televisi menciptakan persepsi tertentu tentang dunia yang pada akhirnya diterima penonton sebagai kenyataan.</w:t>
      </w:r>
    </w:p>
    <w:p w14:paraId="6F1E670D" w14:textId="77777777" w:rsidR="00555B43" w:rsidRDefault="00AF0041">
      <w:pPr>
        <w:ind w:left="357"/>
      </w:pPr>
      <w:r>
        <w:t xml:space="preserve">Salah satu konsep penting dalam Teori Kultivasi adalah </w:t>
      </w:r>
      <w:r>
        <w:rPr>
          <w:i/>
          <w:iCs/>
        </w:rPr>
        <w:t>Mean World Syndrome</w:t>
      </w:r>
      <w:r>
        <w:t>, yaitu keyakinan bahwa dunia lebih berbahaya daripada kondisi yang sebenarnya akibat paparan konten kekerasan di televisi. Fenomena ini menunjukkan bahwa media massa tidak hanya memberi informasi, tetapi juga secara perlahan memengaruhi cara masyarakat berpikir, bersikap, dan berinteraksi. Relevansi teori ini tetap kuat hingga sekarang, terutama di tengah pesatnya perkembangan media yang masih mempertahankan fungsi serupa dalam membentuk realitas sosial.</w:t>
      </w:r>
    </w:p>
    <w:p w14:paraId="7C644C17" w14:textId="77777777" w:rsidR="00555B43" w:rsidRDefault="00AF0041">
      <w:pPr>
        <w:pStyle w:val="Judul2"/>
      </w:pPr>
      <w:bookmarkStart w:id="5" w:name="_TOC000004"/>
      <w:r>
        <w:t>Rumusan Masalah</w:t>
      </w:r>
      <w:bookmarkEnd w:id="5"/>
    </w:p>
    <w:p w14:paraId="2EC7FDA0" w14:textId="77777777" w:rsidR="00555B43" w:rsidRDefault="00AF0041">
      <w:pPr>
        <w:ind w:left="357"/>
      </w:pPr>
      <w:r>
        <w:t>Berdasarkan uraian latar belakang di atas, maka rumusan masalah dalam makalah ini adalah sebagai berikut:</w:t>
      </w:r>
    </w:p>
    <w:p w14:paraId="4959B2EC" w14:textId="77777777" w:rsidR="00555B43" w:rsidRDefault="00AF0041">
      <w:pPr>
        <w:numPr>
          <w:ilvl w:val="1"/>
          <w:numId w:val="1"/>
        </w:numPr>
        <w:ind w:left="720" w:hanging="357"/>
      </w:pPr>
      <w:r>
        <w:t>Bagaimana konsep dasar Teori Kultivasi menurut George Gerbner?</w:t>
      </w:r>
    </w:p>
    <w:p w14:paraId="1131F2BC" w14:textId="77777777" w:rsidR="00555B43" w:rsidRDefault="00AF0041">
      <w:pPr>
        <w:numPr>
          <w:ilvl w:val="1"/>
          <w:numId w:val="1"/>
        </w:numPr>
        <w:ind w:left="720" w:hanging="357"/>
      </w:pPr>
      <w:r>
        <w:t>Apa saja temuan utama yang muncul dari penelitian Gerbner mengenai efek media massa?</w:t>
      </w:r>
    </w:p>
    <w:p w14:paraId="4439D875" w14:textId="77777777" w:rsidR="00555B43" w:rsidRDefault="00AF0041">
      <w:pPr>
        <w:numPr>
          <w:ilvl w:val="1"/>
          <w:numId w:val="1"/>
        </w:numPr>
        <w:ind w:left="720" w:hanging="357"/>
      </w:pPr>
      <w:r>
        <w:t>Bagaimana relevansi Teori Kultivasi dalam memahami peran media massa pada masa kini?</w:t>
      </w:r>
    </w:p>
    <w:p w14:paraId="7A31E940" w14:textId="77777777" w:rsidR="00555B43" w:rsidRDefault="00AF0041">
      <w:pPr>
        <w:pStyle w:val="Judul2"/>
      </w:pPr>
      <w:bookmarkStart w:id="6" w:name="_TOC000019"/>
      <w:r>
        <w:t>Tujuan</w:t>
      </w:r>
      <w:bookmarkEnd w:id="6"/>
    </w:p>
    <w:p w14:paraId="67CE39E7" w14:textId="77777777" w:rsidR="00555B43" w:rsidRDefault="00AF0041">
      <w:pPr>
        <w:ind w:left="357"/>
      </w:pPr>
      <w:r>
        <w:t>Tujuan dari penulisan makalah ini adalah untuk menjelaskan konsep dasar Teori Kultivasi dalam komunikasi media massa, menguraikan temuan-temuan utama yang dihasilkan dari penelitian Gerbner, serta menganalisis relevansinya dalam konteks perkembangan media di era modern. Dengan demikian, makalah ini diharapkan dapat memberikan gambaran yang lebih jelas tentang bagaimana media massa membentuk realitas sosial secara bertahap melalui proses kultivasi.</w:t>
      </w:r>
    </w:p>
    <w:p w14:paraId="6D904448" w14:textId="77777777" w:rsidR="00555B43" w:rsidRDefault="00555B43"/>
    <w:p w14:paraId="5298778A" w14:textId="77777777" w:rsidR="00555B43" w:rsidRDefault="00555B43">
      <w:pPr>
        <w:sectPr w:rsidR="00555B43">
          <w:footerReference w:type="default" r:id="rId19"/>
          <w:pgSz w:w="11906" w:h="16838"/>
          <w:pgMar w:top="1440" w:right="1440" w:bottom="1440" w:left="1440" w:header="0" w:footer="567" w:gutter="0"/>
          <w:pgNumType w:start="1"/>
          <w:cols w:space="1701"/>
        </w:sectPr>
      </w:pPr>
    </w:p>
    <w:p w14:paraId="3E2ECCDD" w14:textId="77777777" w:rsidR="00555B43" w:rsidRDefault="00AF0041">
      <w:pPr>
        <w:pStyle w:val="Judul1"/>
      </w:pPr>
      <w:bookmarkStart w:id="7" w:name="_TOC000005"/>
      <w:r>
        <w:t>BAB II</w:t>
      </w:r>
      <w:bookmarkEnd w:id="7"/>
    </w:p>
    <w:p w14:paraId="24760B0F" w14:textId="77777777" w:rsidR="00555B43" w:rsidRDefault="00AF0041">
      <w:pPr>
        <w:pStyle w:val="Judul1"/>
      </w:pPr>
      <w:r>
        <w:t>LANDASAN TEORI</w:t>
      </w:r>
    </w:p>
    <w:p w14:paraId="5F9310F2" w14:textId="77777777" w:rsidR="00555B43" w:rsidRDefault="00AF0041">
      <w:pPr>
        <w:pStyle w:val="Judul2"/>
        <w:numPr>
          <w:ilvl w:val="0"/>
          <w:numId w:val="2"/>
        </w:numPr>
        <w:ind w:left="357" w:hanging="357"/>
      </w:pPr>
      <w:bookmarkStart w:id="8" w:name="_TOC000006"/>
      <w:bookmarkEnd w:id="8"/>
      <w:r>
        <w:t>Konsep Dasar Teori Kultivasi</w:t>
      </w:r>
    </w:p>
    <w:p w14:paraId="27FDED3B" w14:textId="77777777" w:rsidR="00555B43" w:rsidRDefault="00AF0041">
      <w:pPr>
        <w:ind w:left="357"/>
      </w:pPr>
      <w:r>
        <w:t xml:space="preserve">Teori Kultivasi pertama kali dikembangkan oleh George Gerbner pada akhir 1960-an melalui proyek penelitian </w:t>
      </w:r>
      <w:r>
        <w:rPr>
          <w:i/>
          <w:iCs/>
        </w:rPr>
        <w:t>Cultural Indicators</w:t>
      </w:r>
      <w:r>
        <w:t>. Gerbner berangkat dari asumsi bahwa televisi telah menjadi medium dominan dalam kehidupan masyarakat modern, bahkan menggantikan fungsi tradisional keluarga, agama, dan pendidikan dalam menyampaikan nilai serta norma sosial. Televisi dipandang sebagai “pencerita utama” (</w:t>
      </w:r>
      <w:r>
        <w:rPr>
          <w:i/>
          <w:iCs/>
        </w:rPr>
        <w:t>main storyteller</w:t>
      </w:r>
      <w:r>
        <w:t>) yang secara konstan menanamkan representasi tertentu tentang realitas sosial ke dalam benak penontonnya.</w:t>
      </w:r>
    </w:p>
    <w:p w14:paraId="5382B7B1" w14:textId="77777777" w:rsidR="00555B43" w:rsidRDefault="00AF0041">
      <w:pPr>
        <w:ind w:left="357"/>
      </w:pPr>
      <w:r>
        <w:t>Dalam pandangan Gerbner, efek media massa bukanlah efek langsung dan sesaat, melainkan efek kumulatif yang terjadi secara bertahap. Proses inilah yang disebut sebagai kultivasi, yaitu pembentukan persepsi dan keyakinan tentang dunia melalui paparan media yang berulang dan konsisten. Dengan kata lain, televisi tidak hanya memberi hiburan atau informasi, tetapi juga membentuk cara pandang penonton terhadap dunia nyata.</w:t>
      </w:r>
      <w:r>
        <w:rPr>
          <w:rStyle w:val="ReferensiCatatanKaki"/>
          <w:rFonts w:ascii="Aptos" w:eastAsia="Aptos" w:hAnsi="Aptos" w:cs="Aptos"/>
        </w:rPr>
        <w:footnoteReference w:id="1"/>
      </w:r>
    </w:p>
    <w:p w14:paraId="58CDD12C" w14:textId="77777777" w:rsidR="00555B43" w:rsidRDefault="00AF0041">
      <w:pPr>
        <w:pStyle w:val="Judul2"/>
        <w:numPr>
          <w:ilvl w:val="0"/>
          <w:numId w:val="2"/>
        </w:numPr>
        <w:ind w:left="357" w:hanging="357"/>
      </w:pPr>
      <w:bookmarkStart w:id="9" w:name="_TOC000007"/>
      <w:bookmarkEnd w:id="9"/>
      <w:r>
        <w:t>Temuan Utama Penelitian Gerbner</w:t>
      </w:r>
    </w:p>
    <w:p w14:paraId="6ADE76F3" w14:textId="77777777" w:rsidR="00555B43" w:rsidRDefault="00AF0041">
      <w:pPr>
        <w:ind w:left="357"/>
      </w:pPr>
      <w:r>
        <w:t xml:space="preserve">Melalui proyek </w:t>
      </w:r>
      <w:r>
        <w:rPr>
          <w:i/>
          <w:iCs/>
        </w:rPr>
        <w:t>Cultural Indicators</w:t>
      </w:r>
      <w:r>
        <w:t>, Gerbner menemukan bahwa tayangan televisi sering kali menampilkan dunia yang berbeda dari kenyataan. Misalnya, televisi secara konsisten menampilkan tingkat kekerasan yang jauh lebih tinggi dibandingkan kondisi nyata di masyarakat. Representasi yang tidak seimbang ini dianggap menanamkan keyakinan tertentu di kalangan penonton, terutama mereka yang mengonsumsi televisi dalam jumlah besar (</w:t>
      </w:r>
      <w:r>
        <w:rPr>
          <w:i/>
          <w:iCs/>
        </w:rPr>
        <w:t>heavy viewers</w:t>
      </w:r>
      <w:r>
        <w:t>).</w:t>
      </w:r>
    </w:p>
    <w:p w14:paraId="73862CAE" w14:textId="77777777" w:rsidR="00555B43" w:rsidRDefault="00AF0041">
      <w:pPr>
        <w:ind w:left="357"/>
      </w:pPr>
      <w:r>
        <w:t>Efek kultivasi terlihat jelas pada penonton berat yang cenderung memiliki persepsi realitas yang selaras dengan gambaran televisi. Mereka misalnya lebih percaya bahwa dunia penuh dengan ancaman, lebih takut terhadap kejahatan, dan lebih sinis dalam menilai orang lain. Hal ini menunjukkan bahwa media massa memiliki peran dalam membentuk opini publik, bahkan ketika audiens tidak menyadarinya.</w:t>
      </w:r>
    </w:p>
    <w:p w14:paraId="7D6CF855" w14:textId="77777777" w:rsidR="00555B43" w:rsidRDefault="00AF0041">
      <w:pPr>
        <w:pStyle w:val="Judul2"/>
        <w:numPr>
          <w:ilvl w:val="0"/>
          <w:numId w:val="2"/>
        </w:numPr>
        <w:ind w:left="357" w:hanging="357"/>
      </w:pPr>
      <w:bookmarkStart w:id="10" w:name="_TOC000008"/>
      <w:bookmarkEnd w:id="10"/>
      <w:r>
        <w:t>Sindrom Dunia yang Kejam (</w:t>
      </w:r>
      <w:r>
        <w:rPr>
          <w:i/>
          <w:iCs/>
        </w:rPr>
        <w:t>Mean World Syndrome</w:t>
      </w:r>
      <w:r>
        <w:t>)</w:t>
      </w:r>
    </w:p>
    <w:p w14:paraId="587FCF16" w14:textId="77777777" w:rsidR="00555B43" w:rsidRDefault="00AF0041">
      <w:pPr>
        <w:ind w:left="357"/>
      </w:pPr>
      <w:r>
        <w:t xml:space="preserve">Salah satu konsep paling terkenal dari Teori Kultivasi adalah </w:t>
      </w:r>
      <w:r>
        <w:rPr>
          <w:i/>
          <w:iCs/>
        </w:rPr>
        <w:t>Mean World Syndrome</w:t>
      </w:r>
      <w:r>
        <w:t>. Istilah ini merujuk pada kondisi psikologis di mana penonton televisi berat percaya bahwa dunia lebih berbahaya, penuh dengan kekerasan, dan orang lain cenderung tidak dapat dipercaya. Keyakinan ini muncul bukan karena pengalaman nyata, melainkan akibat paparan berulang terhadap representasi dunia yang penuh ancaman di televisi.</w:t>
      </w:r>
      <w:r>
        <w:rPr>
          <w:rStyle w:val="ReferensiCatatanKaki"/>
          <w:rFonts w:ascii="Aptos" w:eastAsia="Aptos" w:hAnsi="Aptos" w:cs="Aptos"/>
        </w:rPr>
        <w:footnoteReference w:id="2"/>
      </w:r>
    </w:p>
    <w:p w14:paraId="3A3862B9" w14:textId="77777777" w:rsidR="00555B43" w:rsidRDefault="00AF0041">
      <w:pPr>
        <w:ind w:left="357"/>
      </w:pPr>
      <w:r>
        <w:t xml:space="preserve">Fenomena ini penting karena berimplikasi pada perilaku sosial dan politik masyarakat. Misalnya, individu yang mengalami </w:t>
      </w:r>
      <w:r>
        <w:rPr>
          <w:i/>
          <w:iCs/>
        </w:rPr>
        <w:t>Mean World Syndrome</w:t>
      </w:r>
      <w:r>
        <w:t xml:space="preserve"> cenderung mendukung kebijakan yang bersifat represif, lebih menyetujui penggunaan kekuatan untuk menjaga ketertiban, dan merasa perlu melindungi diri meskipun ancaman sebenarnya tidak sebesar yang ditampilkan media. Dengan demikian, media massa berkontribusi terhadap pembentukan sikap dan orientasi politik masyarakat.</w:t>
      </w:r>
    </w:p>
    <w:p w14:paraId="203023FB" w14:textId="77777777" w:rsidR="00555B43" w:rsidRDefault="00AF0041">
      <w:pPr>
        <w:pStyle w:val="Judul2"/>
        <w:numPr>
          <w:ilvl w:val="0"/>
          <w:numId w:val="2"/>
        </w:numPr>
        <w:ind w:left="357" w:hanging="357"/>
      </w:pPr>
      <w:bookmarkStart w:id="11" w:name="_TOC000016"/>
      <w:bookmarkEnd w:id="11"/>
      <w:r>
        <w:t>Kritik terhadap Teori Kultivasi</w:t>
      </w:r>
    </w:p>
    <w:p w14:paraId="71E126AD" w14:textId="77777777" w:rsidR="00555B43" w:rsidRDefault="00AF0041">
      <w:pPr>
        <w:ind w:left="357"/>
      </w:pPr>
      <w:r>
        <w:t>Meskipun memiliki pengaruh besar, Teori Kultivasi juga tidak lepas dari kritik. Salah satunya adalah anggapan bahwa teori ini terlalu menekankan televisi sebagai media utama, padahal perkembangan media lainnya juga memiliki pengaruh signifikan. Selain itu, penelitian lanjutan menunjukkan bahwa efek kultivasi cenderung kecil meskipun konsisten, sehingga sebagian peneliti mempertanyakan signifikansinya dalam skala sosial yang lebih luas.</w:t>
      </w:r>
    </w:p>
    <w:p w14:paraId="6595BA86" w14:textId="77777777" w:rsidR="00555B43" w:rsidRDefault="00AF0041">
      <w:pPr>
        <w:ind w:left="357"/>
      </w:pPr>
      <w:r>
        <w:t>Kritik lain menyebutkan bahwa audiens tidak selalu pasif dalam menerima pesan media. Banyak individu yang justru menafsirkan isi media sesuai dengan pengalaman, latar belakang budaya, dan kondisi sosial mereka masing-masing. Hal ini membuat efek media tidak seragam sebagaimana diasumsikan Gerbner. Namun demikian, Teori Kultivasi tetap relevan karena menekankan pentingnya memperhatikan dampak jangka panjang media terhadap kesadaran sosial.</w:t>
      </w:r>
    </w:p>
    <w:p w14:paraId="3C21944D" w14:textId="77777777" w:rsidR="00555B43" w:rsidRDefault="00AF0041">
      <w:pPr>
        <w:pStyle w:val="Judul2"/>
        <w:numPr>
          <w:ilvl w:val="0"/>
          <w:numId w:val="2"/>
        </w:numPr>
        <w:ind w:left="357" w:hanging="357"/>
      </w:pPr>
      <w:bookmarkStart w:id="12" w:name="_TOC000017"/>
      <w:bookmarkEnd w:id="12"/>
      <w:r>
        <w:t>Relevansi Teori Kultivasi Saat Ini</w:t>
      </w:r>
    </w:p>
    <w:p w14:paraId="6F431DD8" w14:textId="77777777" w:rsidR="00555B43" w:rsidRDefault="00AF0041">
      <w:pPr>
        <w:ind w:left="357"/>
      </w:pPr>
      <w:r>
        <w:t>Walaupun lahir di era dominasi televisi, prinsip-prinsip Teori Kultivasi masih relevan untuk memahami peran media massa saat ini. Representasi kekerasan, stereotip, dan nilai tertentu yang terus-menerus muncul di media tetap dapat membentuk cara pandang masyarakat, meskipun medium penyampaiannya kini lebih beragam. Bahkan di tengah hadirnya media digital, prinsip kultivasi dapat diperluas untuk melihat bagaimana algoritma dan konten populer berulang kali memperkuat persepsi tertentu.</w:t>
      </w:r>
    </w:p>
    <w:p w14:paraId="5364B7A4" w14:textId="1A460CBE" w:rsidR="00555B43" w:rsidRDefault="00AF0041" w:rsidP="008B0B18">
      <w:pPr>
        <w:ind w:left="357"/>
        <w:sectPr w:rsidR="00555B43">
          <w:footerReference w:type="default" r:id="rId20"/>
          <w:pgSz w:w="11906" w:h="16838"/>
          <w:pgMar w:top="1440" w:right="1440" w:bottom="1440" w:left="1440" w:header="0" w:footer="567" w:gutter="0"/>
          <w:cols w:space="1701"/>
        </w:sectPr>
      </w:pPr>
      <w:r>
        <w:t>Dengan demikian, Teori Kultivasi Gerbner tetap menjadi salah satu pijakan penting dalam studi komunikasi media massa. Teori ini membantu kita memahami bahwa media tidak hanya menyampaikan informasi, tetapi juga membentuk kesadaran kolektif dan cara pandang terhadap realitas sosial. Hal ini menjadikan Teori Kultivasi relevan baik untuk penelitian akademis maupun praktik komunikasi di era modern.</w:t>
      </w:r>
    </w:p>
    <w:p w14:paraId="59E5E532" w14:textId="77777777" w:rsidR="00555B43" w:rsidRDefault="00AF0041">
      <w:pPr>
        <w:pStyle w:val="Judul1"/>
      </w:pPr>
      <w:bookmarkStart w:id="13" w:name="_TOC000018"/>
      <w:r>
        <w:t>BAB III</w:t>
      </w:r>
      <w:bookmarkEnd w:id="13"/>
    </w:p>
    <w:p w14:paraId="6396881A" w14:textId="77777777" w:rsidR="00555B43" w:rsidRDefault="00AF0041">
      <w:pPr>
        <w:pStyle w:val="Judul1"/>
      </w:pPr>
      <w:r>
        <w:t>ANALISIS DAN PEMBAHASAN</w:t>
      </w:r>
    </w:p>
    <w:p w14:paraId="20F03E97" w14:textId="77777777" w:rsidR="00555B43" w:rsidRDefault="00AF0041">
      <w:pPr>
        <w:pStyle w:val="Judul2"/>
        <w:numPr>
          <w:ilvl w:val="0"/>
          <w:numId w:val="5"/>
        </w:numPr>
        <w:ind w:left="357" w:hanging="357"/>
      </w:pPr>
      <w:bookmarkStart w:id="14" w:name="_TOC000020"/>
      <w:r>
        <w:t>Teori Kultivasi sebagai Kerangka Analisis Media Massa</w:t>
      </w:r>
      <w:bookmarkEnd w:id="14"/>
    </w:p>
    <w:p w14:paraId="3B9DE4F9" w14:textId="77777777" w:rsidR="00555B43" w:rsidRDefault="00AF0041">
      <w:pPr>
        <w:ind w:left="357"/>
      </w:pPr>
      <w:r>
        <w:t>Teori Kultivasi memberikan cara pandang bahwa media, khususnya televisi, adalah agen yang secara bertahap membentuk persepsi sosial. Efeknya tidak terlihat dalam satu kali tontonan, melainkan muncul secara kumulatif dari paparan yang berlangsung lama dan konsisten. Dalam konteks ini, media bukan sekadar hiburan, melainkan ruang simbolik yang menanamkan gagasan tentang apa yang dianggap normal, berbahaya, atau penting dalam kehidupan sosial.</w:t>
      </w:r>
    </w:p>
    <w:p w14:paraId="3365EE30" w14:textId="77777777" w:rsidR="00555B43" w:rsidRDefault="00AF0041">
      <w:pPr>
        <w:ind w:left="357"/>
      </w:pPr>
      <w:r>
        <w:t>Analisis terhadap Teori Kultivasi menunjukkan bahwa media massa memiliki kekuatan simbolis yang signifikan. Tayangan yang berulang tidak hanya memengaruhi opini individu, tetapi juga membentuk kesadaran kolektif yang pada gilirannya dapat memengaruhi orientasi sosial dan politik masyarakat. Dengan demikian, teori ini menempatkan media sebagai aktor budaya sekaligus alat kontrol sosial yang bekerja secara halus.</w:t>
      </w:r>
    </w:p>
    <w:p w14:paraId="686F7716" w14:textId="77777777" w:rsidR="00555B43" w:rsidRDefault="00AF0041">
      <w:pPr>
        <w:pStyle w:val="Judul2"/>
        <w:numPr>
          <w:ilvl w:val="0"/>
          <w:numId w:val="5"/>
        </w:numPr>
        <w:ind w:left="357" w:hanging="357"/>
      </w:pPr>
      <w:bookmarkStart w:id="15" w:name="_TOC000021"/>
      <w:r>
        <w:t>Relevansi Sindrom Dunia yang Kejam</w:t>
      </w:r>
      <w:bookmarkEnd w:id="15"/>
    </w:p>
    <w:p w14:paraId="1738640E" w14:textId="77777777" w:rsidR="00555B43" w:rsidRDefault="00AF0041">
      <w:pPr>
        <w:ind w:left="357"/>
      </w:pPr>
      <w:r>
        <w:t xml:space="preserve">Salah satu konsep penting dalam Teori Kultivasi adalah </w:t>
      </w:r>
      <w:r>
        <w:rPr>
          <w:i/>
          <w:iCs/>
        </w:rPr>
        <w:t>Mean World Syndrome</w:t>
      </w:r>
      <w:r>
        <w:t>. Analisis terhadap fenomena ini menunjukkan bahwa paparan intens terhadap tayangan kekerasan membuat penonton percaya bahwa dunia nyata lebih berbahaya dari yang sebenarnya. Hal ini berimplikasi pada meningkatnya rasa takut, kecurigaan terhadap orang lain, serta dukungan terhadap kebijakan yang represif.</w:t>
      </w:r>
    </w:p>
    <w:p w14:paraId="6963377D" w14:textId="77777777" w:rsidR="00555B43" w:rsidRDefault="00AF0041">
      <w:pPr>
        <w:ind w:left="357"/>
      </w:pPr>
      <w:r>
        <w:t xml:space="preserve">Dalam kehidupan sehari-hari, </w:t>
      </w:r>
      <w:r>
        <w:rPr>
          <w:i/>
          <w:iCs/>
        </w:rPr>
        <w:t>Mean World Syndrome</w:t>
      </w:r>
      <w:r>
        <w:t xml:space="preserve"> dapat terlihat pada masyarakat yang cenderung mudah panik terhadap isu kriminalitas, meskipun data empiris menunjukkan tingkat kejahatan yang stabil atau menurun. Dengan kata lain, media massa berperan dalam membentuk realitas subjektif yang tidak selalu sesuai dengan kenyataan. Relevansi konsep ini masih kuat hingga sekarang, terutama ketika isu keamanan dan ancaman sering kali dieksploitasi dalam pemberitaan.</w:t>
      </w:r>
    </w:p>
    <w:p w14:paraId="1E549E6A" w14:textId="77777777" w:rsidR="00555B43" w:rsidRDefault="00AF0041">
      <w:pPr>
        <w:pStyle w:val="Judul2"/>
        <w:numPr>
          <w:ilvl w:val="0"/>
          <w:numId w:val="5"/>
        </w:numPr>
        <w:ind w:left="357" w:hanging="357"/>
      </w:pPr>
      <w:bookmarkStart w:id="16" w:name="_TOC000022"/>
      <w:r>
        <w:t>Kritik dan Batasan Teori Kultivasi</w:t>
      </w:r>
      <w:bookmarkEnd w:id="16"/>
    </w:p>
    <w:p w14:paraId="2F4E007B" w14:textId="77777777" w:rsidR="00555B43" w:rsidRDefault="00AF0041">
      <w:pPr>
        <w:ind w:left="357"/>
      </w:pPr>
      <w:r>
        <w:t>Meski memberikan kontribusi penting, Teori Kultivasi juga memiliki keterbatasan. Kritik utama adalah bahwa teori ini terlalu menekankan peran televisi, padahal kini terdapat banyak media lain dengan pengaruh yang tidak kalah besar. Selain itu, audiens tidak sepenuhnya pasif sebagaimana diasumsikan Gerbner; mereka bisa menafsirkan isi media sesuai dengan pengalaman, latar belakang budaya, serta kepentingan pribadi.</w:t>
      </w:r>
    </w:p>
    <w:p w14:paraId="5E753C75" w14:textId="77777777" w:rsidR="00555B43" w:rsidRDefault="00AF0041">
      <w:pPr>
        <w:ind w:left="357"/>
      </w:pPr>
      <w:r>
        <w:t>Analisis lebih lanjut menunjukkan bahwa efek kultivasi bersifat tidak seragam di setiap kelompok masyarakat. Tingkat pendidikan, kelas sosial, dan akses terhadap informasi alternatif dapat memengaruhi bagaimana individu merespons tayangan televisi. Karena itu, penelitian tentang kultivasi harus mempertimbangkan variabel sosial dan budaya yang lebih luas untuk mendapatkan gambaran yang utuh.</w:t>
      </w:r>
    </w:p>
    <w:p w14:paraId="529D432C" w14:textId="77777777" w:rsidR="00555B43" w:rsidRDefault="00AF0041">
      <w:pPr>
        <w:pStyle w:val="Judul2"/>
        <w:numPr>
          <w:ilvl w:val="0"/>
          <w:numId w:val="5"/>
        </w:numPr>
        <w:ind w:left="357" w:hanging="357"/>
      </w:pPr>
      <w:bookmarkStart w:id="17" w:name="_TOC000023"/>
      <w:r>
        <w:t>Implikasi Teori Kultivasi di Era Kontemporer</w:t>
      </w:r>
      <w:bookmarkEnd w:id="17"/>
    </w:p>
    <w:p w14:paraId="7626D3AF" w14:textId="77777777" w:rsidR="00555B43" w:rsidRDefault="00AF0041">
      <w:pPr>
        <w:ind w:left="357"/>
      </w:pPr>
      <w:r>
        <w:t>Di era media modern, prinsip Teori Kultivasi tetap relevan meski harus dikontekstualisasikan ulang. Representasi kekerasan, stereotip, dan nilai tertentu tidak lagi hanya hadir di televisi, tetapi juga dalam film, berita daring, dan platform digital. Bahkan algoritma media sosial dapat berfungsi seperti mekanisme kultivasi, karena terus menyajikan pola konten yang berulang sehingga memperkuat persepsi tertentu pada audiens.</w:t>
      </w:r>
    </w:p>
    <w:p w14:paraId="4A93E592" w14:textId="77777777" w:rsidR="00555B43" w:rsidRDefault="00AF0041">
      <w:pPr>
        <w:ind w:left="357"/>
      </w:pPr>
      <w:r>
        <w:t>Implikasi ini menunjukkan bahwa teori kultivasi masih berguna sebagai kerangka untuk membaca dinamika komunikasi kontemporer. Dengan memperluas cakupan analisis ke media digital, teori ini dapat membantu menjelaskan bagaimana masyarakat membentuk pandangan mereka terhadap isu-isu penting, mulai dari keamanan, politik, hingga representasi budaya.</w:t>
      </w:r>
    </w:p>
    <w:p w14:paraId="26DAFBC4" w14:textId="77777777" w:rsidR="00555B43" w:rsidRDefault="00555B43">
      <w:pPr>
        <w:sectPr w:rsidR="00555B43">
          <w:footerReference w:type="default" r:id="rId21"/>
          <w:pgSz w:w="11906" w:h="16838"/>
          <w:pgMar w:top="1440" w:right="1440" w:bottom="1440" w:left="1440" w:header="0" w:footer="567" w:gutter="0"/>
          <w:cols w:space="1701"/>
        </w:sectPr>
      </w:pPr>
    </w:p>
    <w:p w14:paraId="39F94CFE" w14:textId="77777777" w:rsidR="00555B43" w:rsidRDefault="00AF0041">
      <w:pPr>
        <w:pStyle w:val="Judul1"/>
      </w:pPr>
      <w:bookmarkStart w:id="18" w:name="_TOC000009"/>
      <w:r>
        <w:t>BAB I</w:t>
      </w:r>
      <w:bookmarkEnd w:id="18"/>
      <w:r>
        <w:t>V</w:t>
      </w:r>
    </w:p>
    <w:p w14:paraId="2C0B8E5B" w14:textId="77777777" w:rsidR="00555B43" w:rsidRDefault="00AF0041">
      <w:pPr>
        <w:pStyle w:val="Judul1"/>
      </w:pPr>
      <w:r>
        <w:t>PENUTUP</w:t>
      </w:r>
    </w:p>
    <w:p w14:paraId="526109FB" w14:textId="77777777" w:rsidR="00555B43" w:rsidRDefault="00AF0041">
      <w:pPr>
        <w:pStyle w:val="Judul2"/>
        <w:numPr>
          <w:ilvl w:val="0"/>
          <w:numId w:val="3"/>
        </w:numPr>
        <w:ind w:left="357" w:hanging="357"/>
      </w:pPr>
      <w:bookmarkStart w:id="19" w:name="_TOC000010"/>
      <w:r>
        <w:t>Kesimpulan</w:t>
      </w:r>
      <w:bookmarkEnd w:id="19"/>
    </w:p>
    <w:p w14:paraId="6FC8C29D" w14:textId="77777777" w:rsidR="00555B43" w:rsidRDefault="00AF0041">
      <w:pPr>
        <w:ind w:left="357"/>
      </w:pPr>
      <w:r>
        <w:t xml:space="preserve">Teori Kultivasi yang dikembangkan George Gerbner menjelaskan bahwa media massa, khususnya televisi, tidak hanya berfungsi sebagai sarana hiburan atau penyampai informasi, tetapi juga sebagai agen yang membentuk persepsi sosial secara bertahap. Melalui tayangan yang berulang, media menanamkan gambaran tertentu tentang realitas sehingga penonton, terutama yang sering terpapar, cenderung melihat dunia sesuai dengan representasi tersebut. Konsep </w:t>
      </w:r>
      <w:r>
        <w:rPr>
          <w:i/>
          <w:iCs/>
        </w:rPr>
        <w:t>Mean World Syndrome</w:t>
      </w:r>
      <w:r>
        <w:t xml:space="preserve"> menunjukkan bagaimana paparan kekerasan di televisi dapat menimbulkan keyakinan bahwa dunia lebih berbahaya dari kondisi sebenarnya.</w:t>
      </w:r>
    </w:p>
    <w:p w14:paraId="03DEF87A" w14:textId="77777777" w:rsidR="00555B43" w:rsidRDefault="00AF0041">
      <w:pPr>
        <w:ind w:left="357"/>
      </w:pPr>
      <w:r>
        <w:t>Meskipun mendapat kritik karena dianggap terlalu menekankan televisi dan mengasumsikan audiens pasif, teori ini tetap relevan hingga sekarang. Bahkan, prinsip kultivasi dapat diperluas ke media digital yang juga menampilkan konten berulang dan membentuk realitas subjektif masyarakat. Dengan demikian, Teori Kultivasi tetap menjadi fondasi penting dalam studi komunikasi media massa.</w:t>
      </w:r>
    </w:p>
    <w:p w14:paraId="1BEF01F7" w14:textId="77777777" w:rsidR="00555B43" w:rsidRDefault="00AF0041">
      <w:pPr>
        <w:pStyle w:val="Judul2"/>
        <w:numPr>
          <w:ilvl w:val="0"/>
          <w:numId w:val="3"/>
        </w:numPr>
        <w:ind w:left="357" w:hanging="357"/>
      </w:pPr>
      <w:bookmarkStart w:id="20" w:name="_TOC000011"/>
      <w:r>
        <w:t>Saran</w:t>
      </w:r>
      <w:bookmarkEnd w:id="20"/>
    </w:p>
    <w:p w14:paraId="3B2B2990" w14:textId="77777777" w:rsidR="00555B43" w:rsidRDefault="00AF0041">
      <w:pPr>
        <w:ind w:left="357"/>
      </w:pPr>
      <w:r>
        <w:t>Kajian lebih lanjut mengenai Teori Kultivasi perlu mempertimbangkan perkembangan media kontemporer, termasuk media sosial dan platform digital, yang juga memiliki potensi kuat dalam membentuk persepsi publik. Penelitian masa kini sebaiknya mengintegrasikan variabel sosial, budaya, dan teknologi untuk mendapatkan pemahaman yang lebih komprehensif.</w:t>
      </w:r>
    </w:p>
    <w:p w14:paraId="01E64212" w14:textId="77777777" w:rsidR="00555B43" w:rsidRDefault="00AF0041">
      <w:pPr>
        <w:ind w:left="357"/>
      </w:pPr>
      <w:r>
        <w:t>Bagi praktisi media, penting untuk menyadari dampak jangka panjang dari representasi yang mereka tampilkan, terutama terkait isu kekerasan, stereotip, dan nilai budaya. Sementara bagi masyarakat, literasi media menjadi kunci untuk bersikap kritis terhadap tayangan yang dikonsumsi, agar tidak mudah terjebak dalam persepsi yang menyesatkan tentang realitas sosial.</w:t>
      </w:r>
    </w:p>
    <w:p w14:paraId="79816E53" w14:textId="77777777" w:rsidR="00555B43" w:rsidRDefault="00555B43"/>
    <w:p w14:paraId="7572526C" w14:textId="77777777" w:rsidR="00555B43" w:rsidRDefault="00555B43">
      <w:pPr>
        <w:sectPr w:rsidR="00555B43">
          <w:footerReference w:type="default" r:id="rId22"/>
          <w:pgSz w:w="11906" w:h="16838"/>
          <w:pgMar w:top="1440" w:right="1440" w:bottom="1440" w:left="1440" w:header="0" w:footer="567" w:gutter="0"/>
          <w:cols w:space="1701"/>
        </w:sectPr>
      </w:pPr>
    </w:p>
    <w:p w14:paraId="3DD0FC22" w14:textId="77777777" w:rsidR="00555B43" w:rsidRDefault="00AF0041">
      <w:pPr>
        <w:pStyle w:val="Judul1"/>
      </w:pPr>
      <w:bookmarkStart w:id="21" w:name="_TOC000012"/>
      <w:r>
        <w:t>DAFTAR PUSTAKA</w:t>
      </w:r>
      <w:bookmarkEnd w:id="21"/>
    </w:p>
    <w:p w14:paraId="15658AC8" w14:textId="77777777" w:rsidR="00555B43" w:rsidRDefault="00AF0041">
      <w:pPr>
        <w:pStyle w:val="Bibliografi"/>
      </w:pPr>
      <w:r>
        <w:t xml:space="preserve">Gerbner, G. (1969). Toward “Cultural Indicators”: The analysis of mass mediated public message systems. </w:t>
      </w:r>
      <w:r>
        <w:rPr>
          <w:i/>
          <w:iCs/>
        </w:rPr>
        <w:t>AV Communication Review</w:t>
      </w:r>
      <w:r>
        <w:t xml:space="preserve">, </w:t>
      </w:r>
      <w:r>
        <w:rPr>
          <w:i/>
          <w:iCs/>
        </w:rPr>
        <w:t>17</w:t>
      </w:r>
      <w:r>
        <w:t xml:space="preserve">(2), 137–148. </w:t>
      </w:r>
      <w:hyperlink r:id="rId23" w:tooltip="https://doi.org/10.1007/BF02769102" w:history="1">
        <w:r>
          <w:t>https://doi.org/10.1007/BF02769102</w:t>
        </w:r>
      </w:hyperlink>
    </w:p>
    <w:p w14:paraId="7389D9BE" w14:textId="77777777" w:rsidR="00555B43" w:rsidRDefault="00AF0041">
      <w:pPr>
        <w:pStyle w:val="Bibliografi"/>
      </w:pPr>
      <w:r>
        <w:t xml:space="preserve">Romer, D., Jamieson, P., Bleakley, A., &amp; Jamieson, K. H. (2014). Cultivation theory. </w:t>
      </w:r>
      <w:r>
        <w:rPr>
          <w:i/>
          <w:iCs/>
        </w:rPr>
        <w:t>The Handbook of Media and Mass Communication Theory</w:t>
      </w:r>
      <w:r>
        <w:t xml:space="preserve">, </w:t>
      </w:r>
      <w:r>
        <w:rPr>
          <w:i/>
          <w:iCs/>
        </w:rPr>
        <w:t>1</w:t>
      </w:r>
      <w:r>
        <w:t xml:space="preserve">(1), 115–136. </w:t>
      </w:r>
      <w:hyperlink r:id="rId24" w:tooltip="https://doi.org/10.1002/9781118591178.ch7" w:history="1">
        <w:r>
          <w:t>https://doi.org/10.1002/9781118591178.ch7</w:t>
        </w:r>
      </w:hyperlink>
    </w:p>
    <w:sectPr w:rsidR="00555B43">
      <w:footerReference w:type="default" r:id="rId25"/>
      <w:pgSz w:w="11906" w:h="16838"/>
      <w:pgMar w:top="1440" w:right="1440" w:bottom="1440" w:left="1440" w:header="0" w:footer="567" w:gutter="0"/>
      <w:cols w:space="170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C7FAA0" w14:textId="77777777" w:rsidR="00555B43" w:rsidRDefault="00AF0041">
      <w:pPr>
        <w:spacing w:line="240" w:lineRule="auto"/>
      </w:pPr>
      <w:r>
        <w:separator/>
      </w:r>
    </w:p>
  </w:endnote>
  <w:endnote w:type="continuationSeparator" w:id="0">
    <w:p w14:paraId="1576E689" w14:textId="77777777" w:rsidR="00555B43" w:rsidRDefault="00AF004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Basic Sans">
    <w:charset w:val="00"/>
    <w:family w:val="auto"/>
    <w:pitch w:val="default"/>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30118" w14:textId="77777777" w:rsidR="00555B43" w:rsidRDefault="00AF0041">
    <w:pPr>
      <w:pStyle w:val="Footer"/>
    </w:pPr>
    <w:r>
      <w:fldChar w:fldCharType="begin"/>
    </w:r>
    <w:r>
      <w:instrText xml:space="preserve"> PAGE </w:instrText>
    </w:r>
    <w:r>
      <w:fldChar w:fldCharType="separate"/>
    </w:r>
    <w:r>
      <w:t>ii</w:t>
    </w:r>
    <w: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D0BF8" w14:textId="77777777" w:rsidR="00555B43" w:rsidRDefault="00555B4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999A6" w14:textId="77777777" w:rsidR="00555B43" w:rsidRDefault="00AF0041">
    <w:pPr>
      <w:pStyle w:val="Footer"/>
    </w:pPr>
    <w:r>
      <w:fldChar w:fldCharType="begin"/>
    </w:r>
    <w:r>
      <w:instrText xml:space="preserve"> PAGE </w:instrText>
    </w:r>
    <w:r>
      <w:fldChar w:fldCharType="separate"/>
    </w:r>
    <w: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8E6CD" w14:textId="77777777" w:rsidR="00555B43" w:rsidRDefault="00AF0041">
    <w:pPr>
      <w:pStyle w:val="Footer"/>
    </w:pPr>
    <w:r>
      <w:fldChar w:fldCharType="begin"/>
    </w:r>
    <w:r>
      <w:instrText xml:space="preserve"> PAGE </w:instrText>
    </w:r>
    <w:r>
      <w:fldChar w:fldCharType="separate"/>
    </w:r>
    <w:r>
      <w:t>2</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55A19" w14:textId="77777777" w:rsidR="00555B43" w:rsidRDefault="00AF0041">
    <w:pPr>
      <w:pStyle w:val="Footer"/>
    </w:pPr>
    <w:r>
      <w:fldChar w:fldCharType="begin"/>
    </w:r>
    <w:r>
      <w:instrText xml:space="preserve"> PAGE </w:instrText>
    </w:r>
    <w:r>
      <w:fldChar w:fldCharType="separate"/>
    </w:r>
    <w:r>
      <w:t>5</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9BF90" w14:textId="77777777" w:rsidR="00555B43" w:rsidRDefault="00AF0041">
    <w:pPr>
      <w:pStyle w:val="Footer"/>
    </w:pPr>
    <w:r>
      <w:fldChar w:fldCharType="begin"/>
    </w:r>
    <w:r>
      <w:instrText xml:space="preserve"> PAGE </w:instrText>
    </w:r>
    <w:r>
      <w:fldChar w:fldCharType="separate"/>
    </w:r>
    <w:r>
      <w:t>7</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44E31" w14:textId="77777777" w:rsidR="00555B43" w:rsidRDefault="00AF0041">
    <w:pPr>
      <w:pStyle w:val="Footer"/>
    </w:pPr>
    <w:r>
      <w:fldChar w:fldCharType="begin"/>
    </w:r>
    <w:r>
      <w:instrText xml:space="preserve"> PAGE </w:instrText>
    </w:r>
    <w:r>
      <w:fldChar w:fldCharType="separate"/>
    </w:r>
    <w:r>
      <w:t>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AE168A" w14:textId="77777777" w:rsidR="00555B43" w:rsidRDefault="00AF0041">
      <w:pPr>
        <w:spacing w:line="240" w:lineRule="auto"/>
      </w:pPr>
      <w:r>
        <w:separator/>
      </w:r>
    </w:p>
  </w:footnote>
  <w:footnote w:type="continuationSeparator" w:id="0">
    <w:p w14:paraId="279EF8E1" w14:textId="77777777" w:rsidR="00555B43" w:rsidRDefault="00AF0041">
      <w:pPr>
        <w:spacing w:line="240" w:lineRule="auto"/>
      </w:pPr>
      <w:r>
        <w:continuationSeparator/>
      </w:r>
    </w:p>
  </w:footnote>
  <w:footnote w:id="1">
    <w:p w14:paraId="6E73AE9B" w14:textId="77777777" w:rsidR="00555B43" w:rsidRDefault="00AF0041">
      <w:pPr>
        <w:pStyle w:val="TeksCatatanKaki"/>
      </w:pPr>
      <w:r>
        <w:rPr>
          <w:rStyle w:val="ReferensiCatatanKaki"/>
        </w:rPr>
        <w:footnoteRef/>
      </w:r>
      <w:r>
        <w:t xml:space="preserve"> Gerbner, G. (1969). </w:t>
      </w:r>
      <w:r>
        <w:rPr>
          <w:i/>
          <w:iCs/>
        </w:rPr>
        <w:t>Toward “Cultural Indicators”: The analysis of mass mediated public message systems</w:t>
      </w:r>
      <w:r>
        <w:t>. AV Communication Review, 17(2), 137–148. https://doi.org/10.1007/BF02769102</w:t>
      </w:r>
    </w:p>
  </w:footnote>
  <w:footnote w:id="2">
    <w:p w14:paraId="66FE5E27" w14:textId="77777777" w:rsidR="00555B43" w:rsidRDefault="00AF0041">
      <w:pPr>
        <w:pStyle w:val="TeksCatatanKaki"/>
      </w:pPr>
      <w:r>
        <w:rPr>
          <w:rStyle w:val="ReferensiCatatanKaki"/>
        </w:rPr>
        <w:footnoteRef/>
      </w:r>
      <w:r>
        <w:t xml:space="preserve"> </w:t>
      </w:r>
      <w:r>
        <w:t xml:space="preserve">Romer, D., Jamieson, P., Bleakley, A., &amp; Jamieson, K. H. (2014). Cultivation theory. </w:t>
      </w:r>
      <w:r>
        <w:rPr>
          <w:i/>
          <w:iCs/>
        </w:rPr>
        <w:t>The Handbook of Media and Mass Communication Theory</w:t>
      </w:r>
      <w:r>
        <w:t>, 1(1), 115–136. https://doi.org/10.1002/9781118591178.ch7</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96D32"/>
    <w:multiLevelType w:val="multilevel"/>
    <w:tmpl w:val="FFFFFFFF"/>
    <w:lvl w:ilvl="0">
      <w:start w:val="1"/>
      <w:numFmt w:val="upperLetter"/>
      <w:lvlText w:val="%1."/>
      <w:lvlJc w:val="left"/>
      <w:pPr>
        <w:ind w:left="0" w:firstLine="0"/>
      </w:pPr>
    </w:lvl>
    <w:lvl w:ilvl="1">
      <w:start w:val="1"/>
      <w:numFmt w:val="decimal"/>
      <w:lvlText w:val="%2."/>
      <w:lvlJc w:val="left"/>
      <w:pPr>
        <w:ind w:left="357" w:firstLine="0"/>
      </w:pPr>
    </w:lvl>
    <w:lvl w:ilvl="2">
      <w:start w:val="1"/>
      <w:numFmt w:val="lowerLetter"/>
      <w:lvlText w:val="%3."/>
      <w:lvlJc w:val="left"/>
      <w:pPr>
        <w:ind w:left="720" w:firstLine="0"/>
      </w:pPr>
    </w:lvl>
    <w:lvl w:ilvl="3">
      <w:start w:val="1"/>
      <w:numFmt w:val="decimal"/>
      <w:lvlText w:val="%4)."/>
      <w:lvlJc w:val="left"/>
      <w:pPr>
        <w:ind w:left="1080" w:firstLine="0"/>
      </w:pPr>
    </w:lvl>
    <w:lvl w:ilvl="4">
      <w:start w:val="1"/>
      <w:numFmt w:val="lowerLetter"/>
      <w:lvlText w:val="%5)."/>
      <w:lvlJc w:val="left"/>
      <w:pPr>
        <w:ind w:left="1440" w:firstLine="0"/>
      </w:pPr>
    </w:lvl>
    <w:lvl w:ilvl="5">
      <w:start w:val="1"/>
      <w:numFmt w:val="lowerRoman"/>
      <w:lvlText w:val="%6."/>
      <w:lvlJc w:val="left"/>
      <w:pPr>
        <w:ind w:left="1800" w:firstLine="0"/>
      </w:pPr>
    </w:lvl>
    <w:lvl w:ilvl="6">
      <w:start w:val="1"/>
      <w:numFmt w:val="decimal"/>
      <w:lvlText w:val="%7."/>
      <w:lvlJc w:val="left"/>
      <w:pPr>
        <w:ind w:left="2160" w:firstLine="0"/>
      </w:pPr>
    </w:lvl>
    <w:lvl w:ilvl="7">
      <w:start w:val="1"/>
      <w:numFmt w:val="lowerLetter"/>
      <w:lvlText w:val="%8."/>
      <w:lvlJc w:val="left"/>
      <w:pPr>
        <w:ind w:left="2520" w:firstLine="0"/>
      </w:pPr>
    </w:lvl>
    <w:lvl w:ilvl="8">
      <w:start w:val="1"/>
      <w:numFmt w:val="lowerRoman"/>
      <w:lvlText w:val="%9."/>
      <w:lvlJc w:val="left"/>
      <w:pPr>
        <w:ind w:left="2880" w:firstLine="0"/>
      </w:pPr>
    </w:lvl>
  </w:abstractNum>
  <w:abstractNum w:abstractNumId="1" w15:restartNumberingAfterBreak="0">
    <w:nsid w:val="10EC518A"/>
    <w:multiLevelType w:val="multilevel"/>
    <w:tmpl w:val="FFFFFFFF"/>
    <w:lvl w:ilvl="0">
      <w:start w:val="1"/>
      <w:numFmt w:val="upperLetter"/>
      <w:lvlText w:val="%1."/>
      <w:lvlJc w:val="left"/>
      <w:pPr>
        <w:ind w:left="0" w:firstLine="0"/>
      </w:pPr>
    </w:lvl>
    <w:lvl w:ilvl="1">
      <w:start w:val="1"/>
      <w:numFmt w:val="decimal"/>
      <w:lvlText w:val="%2."/>
      <w:lvlJc w:val="left"/>
      <w:pPr>
        <w:ind w:left="357" w:firstLine="0"/>
      </w:pPr>
    </w:lvl>
    <w:lvl w:ilvl="2">
      <w:start w:val="1"/>
      <w:numFmt w:val="lowerLetter"/>
      <w:lvlText w:val="%3."/>
      <w:lvlJc w:val="left"/>
      <w:pPr>
        <w:ind w:left="720" w:firstLine="0"/>
      </w:pPr>
    </w:lvl>
    <w:lvl w:ilvl="3">
      <w:start w:val="1"/>
      <w:numFmt w:val="decimal"/>
      <w:lvlText w:val="%4)."/>
      <w:lvlJc w:val="left"/>
      <w:pPr>
        <w:ind w:left="1080" w:firstLine="0"/>
      </w:pPr>
    </w:lvl>
    <w:lvl w:ilvl="4">
      <w:start w:val="1"/>
      <w:numFmt w:val="lowerLetter"/>
      <w:lvlText w:val="%5)."/>
      <w:lvlJc w:val="left"/>
      <w:pPr>
        <w:ind w:left="1440" w:firstLine="0"/>
      </w:pPr>
    </w:lvl>
    <w:lvl w:ilvl="5">
      <w:start w:val="1"/>
      <w:numFmt w:val="lowerRoman"/>
      <w:lvlText w:val="%6."/>
      <w:lvlJc w:val="left"/>
      <w:pPr>
        <w:ind w:left="1800" w:firstLine="0"/>
      </w:pPr>
    </w:lvl>
    <w:lvl w:ilvl="6">
      <w:start w:val="1"/>
      <w:numFmt w:val="decimal"/>
      <w:lvlText w:val="%7."/>
      <w:lvlJc w:val="left"/>
      <w:pPr>
        <w:ind w:left="2160" w:firstLine="0"/>
      </w:pPr>
    </w:lvl>
    <w:lvl w:ilvl="7">
      <w:start w:val="1"/>
      <w:numFmt w:val="lowerLetter"/>
      <w:lvlText w:val="%8."/>
      <w:lvlJc w:val="left"/>
      <w:pPr>
        <w:ind w:left="2520" w:firstLine="0"/>
      </w:pPr>
    </w:lvl>
    <w:lvl w:ilvl="8">
      <w:start w:val="1"/>
      <w:numFmt w:val="lowerRoman"/>
      <w:lvlText w:val="%9."/>
      <w:lvlJc w:val="left"/>
      <w:pPr>
        <w:ind w:left="2880" w:firstLine="0"/>
      </w:pPr>
    </w:lvl>
  </w:abstractNum>
  <w:abstractNum w:abstractNumId="2" w15:restartNumberingAfterBreak="0">
    <w:nsid w:val="22FD7940"/>
    <w:multiLevelType w:val="multilevel"/>
    <w:tmpl w:val="FFFFFFFF"/>
    <w:lvl w:ilvl="0">
      <w:start w:val="1"/>
      <w:numFmt w:val="upperLetter"/>
      <w:pStyle w:val="Judul2"/>
      <w:lvlText w:val="%1."/>
      <w:lvlJc w:val="left"/>
      <w:pPr>
        <w:ind w:left="0" w:firstLine="0"/>
      </w:pPr>
    </w:lvl>
    <w:lvl w:ilvl="1">
      <w:start w:val="1"/>
      <w:numFmt w:val="decimal"/>
      <w:lvlText w:val="%2."/>
      <w:lvlJc w:val="left"/>
      <w:pPr>
        <w:ind w:left="357" w:firstLine="0"/>
      </w:pPr>
    </w:lvl>
    <w:lvl w:ilvl="2">
      <w:start w:val="1"/>
      <w:numFmt w:val="lowerLetter"/>
      <w:lvlText w:val="%3."/>
      <w:lvlJc w:val="left"/>
      <w:pPr>
        <w:ind w:left="720" w:firstLine="0"/>
      </w:pPr>
    </w:lvl>
    <w:lvl w:ilvl="3">
      <w:start w:val="1"/>
      <w:numFmt w:val="decimal"/>
      <w:lvlText w:val="%4)."/>
      <w:lvlJc w:val="left"/>
      <w:pPr>
        <w:ind w:left="1080" w:firstLine="0"/>
      </w:pPr>
    </w:lvl>
    <w:lvl w:ilvl="4">
      <w:start w:val="1"/>
      <w:numFmt w:val="lowerLetter"/>
      <w:lvlText w:val="%5)."/>
      <w:lvlJc w:val="left"/>
      <w:pPr>
        <w:ind w:left="1440" w:firstLine="0"/>
      </w:pPr>
    </w:lvl>
    <w:lvl w:ilvl="5">
      <w:start w:val="1"/>
      <w:numFmt w:val="lowerRoman"/>
      <w:lvlText w:val="%6."/>
      <w:lvlJc w:val="left"/>
      <w:pPr>
        <w:ind w:left="1800" w:firstLine="0"/>
      </w:pPr>
    </w:lvl>
    <w:lvl w:ilvl="6">
      <w:start w:val="1"/>
      <w:numFmt w:val="decimal"/>
      <w:lvlText w:val="%7."/>
      <w:lvlJc w:val="left"/>
      <w:pPr>
        <w:ind w:left="2160" w:firstLine="0"/>
      </w:pPr>
    </w:lvl>
    <w:lvl w:ilvl="7">
      <w:start w:val="1"/>
      <w:numFmt w:val="lowerLetter"/>
      <w:lvlText w:val="%8."/>
      <w:lvlJc w:val="left"/>
      <w:pPr>
        <w:ind w:left="2520" w:firstLine="0"/>
      </w:pPr>
    </w:lvl>
    <w:lvl w:ilvl="8">
      <w:start w:val="1"/>
      <w:numFmt w:val="lowerRoman"/>
      <w:lvlText w:val="%9."/>
      <w:lvlJc w:val="left"/>
      <w:pPr>
        <w:ind w:left="2880" w:firstLine="0"/>
      </w:pPr>
    </w:lvl>
  </w:abstractNum>
  <w:abstractNum w:abstractNumId="3" w15:restartNumberingAfterBreak="0">
    <w:nsid w:val="4DB609A4"/>
    <w:multiLevelType w:val="multilevel"/>
    <w:tmpl w:val="FFFFFFFF"/>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4" w15:restartNumberingAfterBreak="0">
    <w:nsid w:val="51305E8D"/>
    <w:multiLevelType w:val="multilevel"/>
    <w:tmpl w:val="FFFFFFFF"/>
    <w:lvl w:ilvl="0">
      <w:start w:val="1"/>
      <w:numFmt w:val="upperLetter"/>
      <w:lvlText w:val="%1."/>
      <w:lvlJc w:val="left"/>
      <w:pPr>
        <w:ind w:left="0" w:firstLine="0"/>
      </w:pPr>
    </w:lvl>
    <w:lvl w:ilvl="1">
      <w:start w:val="1"/>
      <w:numFmt w:val="decimal"/>
      <w:lvlText w:val="%2."/>
      <w:lvlJc w:val="left"/>
      <w:pPr>
        <w:ind w:left="357" w:firstLine="0"/>
      </w:pPr>
    </w:lvl>
    <w:lvl w:ilvl="2">
      <w:start w:val="1"/>
      <w:numFmt w:val="lowerLetter"/>
      <w:lvlText w:val="%3."/>
      <w:lvlJc w:val="left"/>
      <w:pPr>
        <w:ind w:left="720" w:firstLine="0"/>
      </w:pPr>
    </w:lvl>
    <w:lvl w:ilvl="3">
      <w:start w:val="1"/>
      <w:numFmt w:val="decimal"/>
      <w:lvlText w:val="%4)."/>
      <w:lvlJc w:val="left"/>
      <w:pPr>
        <w:ind w:left="1080" w:firstLine="0"/>
      </w:pPr>
    </w:lvl>
    <w:lvl w:ilvl="4">
      <w:start w:val="1"/>
      <w:numFmt w:val="lowerLetter"/>
      <w:lvlText w:val="%5)."/>
      <w:lvlJc w:val="left"/>
      <w:pPr>
        <w:ind w:left="1440" w:firstLine="0"/>
      </w:pPr>
    </w:lvl>
    <w:lvl w:ilvl="5">
      <w:start w:val="1"/>
      <w:numFmt w:val="lowerRoman"/>
      <w:lvlText w:val="%6."/>
      <w:lvlJc w:val="left"/>
      <w:pPr>
        <w:ind w:left="1800" w:firstLine="0"/>
      </w:pPr>
    </w:lvl>
    <w:lvl w:ilvl="6">
      <w:start w:val="1"/>
      <w:numFmt w:val="decimal"/>
      <w:lvlText w:val="%7."/>
      <w:lvlJc w:val="left"/>
      <w:pPr>
        <w:ind w:left="2160" w:firstLine="0"/>
      </w:pPr>
    </w:lvl>
    <w:lvl w:ilvl="7">
      <w:start w:val="1"/>
      <w:numFmt w:val="lowerLetter"/>
      <w:lvlText w:val="%8."/>
      <w:lvlJc w:val="left"/>
      <w:pPr>
        <w:ind w:left="2520" w:firstLine="0"/>
      </w:pPr>
    </w:lvl>
    <w:lvl w:ilvl="8">
      <w:start w:val="1"/>
      <w:numFmt w:val="lowerRoman"/>
      <w:lvlText w:val="%9."/>
      <w:lvlJc w:val="left"/>
      <w:pPr>
        <w:ind w:left="2880" w:firstLine="0"/>
      </w:pPr>
    </w:lvl>
  </w:abstractNum>
  <w:num w:numId="1" w16cid:durableId="549655349">
    <w:abstractNumId w:val="2"/>
  </w:num>
  <w:num w:numId="2" w16cid:durableId="856310345">
    <w:abstractNumId w:val="1"/>
  </w:num>
  <w:num w:numId="3" w16cid:durableId="1941254729">
    <w:abstractNumId w:val="0"/>
  </w:num>
  <w:num w:numId="4" w16cid:durableId="1298800187">
    <w:abstractNumId w:val="3"/>
  </w:num>
  <w:num w:numId="5" w16cid:durableId="9194864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2"/>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5B43"/>
    <w:rsid w:val="004142A1"/>
    <w:rsid w:val="00555B43"/>
    <w:rsid w:val="008B0B18"/>
    <w:rsid w:val="00AF00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C047B"/>
  <w15:docId w15:val="{61EF545F-D07E-404A-84B7-49C02CE2D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id-ID" w:eastAsia="id-ID" w:bidi="ar-SA"/>
      </w:rPr>
    </w:rPrDefault>
    <w:pPrDefault>
      <w:pPr>
        <w:spacing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Judul1">
    <w:name w:val="heading 1"/>
    <w:basedOn w:val="Normal"/>
    <w:next w:val="Normal"/>
    <w:link w:val="Judul1KAR"/>
    <w:qFormat/>
    <w:pPr>
      <w:ind w:firstLine="0"/>
      <w:jc w:val="center"/>
      <w:outlineLvl w:val="0"/>
    </w:pPr>
    <w:rPr>
      <w:b/>
      <w:bCs/>
    </w:rPr>
  </w:style>
  <w:style w:type="paragraph" w:styleId="Judul2">
    <w:name w:val="heading 2"/>
    <w:basedOn w:val="Judul1"/>
    <w:next w:val="Normal"/>
    <w:link w:val="Judul2KAR"/>
    <w:qFormat/>
    <w:pPr>
      <w:numPr>
        <w:numId w:val="1"/>
      </w:numPr>
      <w:ind w:left="357" w:hanging="357"/>
      <w:jc w:val="both"/>
      <w:outlineLvl w:val="1"/>
    </w:pPr>
  </w:style>
  <w:style w:type="paragraph" w:styleId="Judul3">
    <w:name w:val="heading 3"/>
    <w:basedOn w:val="Judul2"/>
    <w:next w:val="Normal"/>
    <w:link w:val="Judul3KAR"/>
    <w:qFormat/>
    <w:pPr>
      <w:numPr>
        <w:numId w:val="0"/>
      </w:numPr>
      <w:ind w:left="357"/>
      <w:outlineLvl w:val="2"/>
    </w:pPr>
  </w:style>
  <w:style w:type="paragraph" w:styleId="Judul4">
    <w:name w:val="heading 4"/>
    <w:basedOn w:val="Judul3"/>
    <w:next w:val="Normal"/>
    <w:link w:val="Judul4KAR"/>
    <w:qFormat/>
    <w:pPr>
      <w:outlineLvl w:val="3"/>
    </w:pPr>
  </w:style>
  <w:style w:type="paragraph" w:styleId="Judul5">
    <w:name w:val="heading 5"/>
    <w:basedOn w:val="Judul4"/>
    <w:next w:val="Normal"/>
    <w:link w:val="Judul5KAR"/>
    <w:qFormat/>
    <w:pPr>
      <w:keepNext/>
      <w:keepLines/>
      <w:spacing w:before="240" w:after="60"/>
      <w:outlineLvl w:val="4"/>
    </w:pPr>
    <w:rPr>
      <w:rFonts w:ascii="Basic Sans" w:eastAsia="Basic Sans" w:hAnsi="Basic Sans" w:cs="Basic Sans"/>
    </w:rPr>
  </w:style>
  <w:style w:type="paragraph" w:styleId="Judul6">
    <w:name w:val="heading 6"/>
    <w:basedOn w:val="Normal"/>
    <w:next w:val="Normal"/>
    <w:link w:val="Judul6KAR"/>
    <w:uiPriority w:val="9"/>
    <w:unhideWhenUsed/>
    <w:qFormat/>
    <w:pPr>
      <w:keepNext/>
      <w:keepLines/>
      <w:spacing w:before="40"/>
      <w:outlineLvl w:val="5"/>
    </w:pPr>
    <w:rPr>
      <w:rFonts w:ascii="Arial" w:eastAsia="Arial" w:hAnsi="Arial" w:cs="Arial"/>
      <w:i/>
      <w:iCs/>
      <w:color w:val="595959" w:themeColor="text1" w:themeTint="A6"/>
    </w:rPr>
  </w:style>
  <w:style w:type="paragraph" w:styleId="Judul7">
    <w:name w:val="heading 7"/>
    <w:basedOn w:val="Normal"/>
    <w:next w:val="Normal"/>
    <w:link w:val="Judul7KAR"/>
    <w:uiPriority w:val="9"/>
    <w:unhideWhenUsed/>
    <w:qFormat/>
    <w:pPr>
      <w:keepNext/>
      <w:keepLines/>
      <w:spacing w:before="40"/>
      <w:outlineLvl w:val="6"/>
    </w:pPr>
    <w:rPr>
      <w:rFonts w:ascii="Arial" w:eastAsia="Arial" w:hAnsi="Arial" w:cs="Arial"/>
      <w:color w:val="595959" w:themeColor="text1" w:themeTint="A6"/>
    </w:rPr>
  </w:style>
  <w:style w:type="paragraph" w:styleId="Judul8">
    <w:name w:val="heading 8"/>
    <w:basedOn w:val="Normal"/>
    <w:next w:val="Normal"/>
    <w:link w:val="Judul8KAR"/>
    <w:uiPriority w:val="9"/>
    <w:unhideWhenUsed/>
    <w:qFormat/>
    <w:pPr>
      <w:keepNext/>
      <w:keepLines/>
      <w:outlineLvl w:val="7"/>
    </w:pPr>
    <w:rPr>
      <w:rFonts w:ascii="Arial" w:eastAsia="Arial" w:hAnsi="Arial" w:cs="Arial"/>
      <w:i/>
      <w:iCs/>
      <w:color w:val="272727" w:themeColor="text1" w:themeTint="D8"/>
    </w:rPr>
  </w:style>
  <w:style w:type="paragraph" w:styleId="Judul9">
    <w:name w:val="heading 9"/>
    <w:basedOn w:val="Normal"/>
    <w:next w:val="Normal"/>
    <w:link w:val="Judul9KAR"/>
    <w:uiPriority w:val="9"/>
    <w:unhideWhenUsed/>
    <w:qFormat/>
    <w:pPr>
      <w:keepNext/>
      <w:keepLines/>
      <w:outlineLvl w:val="8"/>
    </w:pPr>
    <w:rPr>
      <w:rFonts w:ascii="Arial" w:eastAsia="Arial" w:hAnsi="Arial" w:cs="Arial"/>
      <w:i/>
      <w:iCs/>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GridLight">
    <w:name w:val="Table Grid Light"/>
    <w:basedOn w:val="TabelNormal"/>
    <w:uiPriority w:val="59"/>
    <w:pPr>
      <w:spacing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elBiasa1">
    <w:name w:val="Plain Table 1"/>
    <w:basedOn w:val="TabelNormal"/>
    <w:uiPriority w:val="59"/>
    <w:pPr>
      <w:spacing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elBiasa2">
    <w:name w:val="Plain Table 2"/>
    <w:basedOn w:val="TabelNormal"/>
    <w:uiPriority w:val="59"/>
    <w:pPr>
      <w:spacing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elBiasa3">
    <w:name w:val="Plain Table 3"/>
    <w:basedOn w:val="TabelNormal"/>
    <w:uiPriority w:val="99"/>
    <w:pPr>
      <w:spacing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Biasa4">
    <w:name w:val="Plain Table 4"/>
    <w:basedOn w:val="TabelNormal"/>
    <w:uiPriority w:val="99"/>
    <w:pPr>
      <w:spacing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Biasa5">
    <w:name w:val="Plain Table 5"/>
    <w:basedOn w:val="TabelNormal"/>
    <w:uiPriority w:val="99"/>
    <w:pPr>
      <w:spacing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Kisi1Terang">
    <w:name w:val="Grid Table 1 Light"/>
    <w:basedOn w:val="TabelNormal"/>
    <w:uiPriority w:val="99"/>
    <w:pPr>
      <w:spacing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elNormal"/>
    <w:uiPriority w:val="99"/>
    <w:pPr>
      <w:spacing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elNormal"/>
    <w:uiPriority w:val="99"/>
    <w:pPr>
      <w:spacing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elNormal"/>
    <w:uiPriority w:val="99"/>
    <w:pPr>
      <w:spacing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elNormal"/>
    <w:uiPriority w:val="99"/>
    <w:pPr>
      <w:spacing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elNormal"/>
    <w:uiPriority w:val="99"/>
    <w:pPr>
      <w:spacing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elNormal"/>
    <w:uiPriority w:val="99"/>
    <w:pPr>
      <w:spacing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TabelKisi2">
    <w:name w:val="Grid Table 2"/>
    <w:basedOn w:val="TabelNormal"/>
    <w:uiPriority w:val="99"/>
    <w:pPr>
      <w:spacing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elNormal"/>
    <w:uiPriority w:val="99"/>
    <w:pPr>
      <w:spacing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elNormal"/>
    <w:uiPriority w:val="99"/>
    <w:pPr>
      <w:spacing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elNormal"/>
    <w:uiPriority w:val="99"/>
    <w:pPr>
      <w:spacing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elNormal"/>
    <w:uiPriority w:val="99"/>
    <w:pPr>
      <w:spacing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elNormal"/>
    <w:uiPriority w:val="99"/>
    <w:pPr>
      <w:spacing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elNormal"/>
    <w:uiPriority w:val="99"/>
    <w:pPr>
      <w:spacing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elKisi3">
    <w:name w:val="Grid Table 3"/>
    <w:basedOn w:val="TabelNormal"/>
    <w:uiPriority w:val="99"/>
    <w:pPr>
      <w:spacing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elNormal"/>
    <w:uiPriority w:val="99"/>
    <w:pPr>
      <w:spacing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elNormal"/>
    <w:uiPriority w:val="99"/>
    <w:pPr>
      <w:spacing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elNormal"/>
    <w:uiPriority w:val="99"/>
    <w:pPr>
      <w:spacing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elNormal"/>
    <w:uiPriority w:val="99"/>
    <w:pPr>
      <w:spacing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elNormal"/>
    <w:uiPriority w:val="99"/>
    <w:pPr>
      <w:spacing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elNormal"/>
    <w:uiPriority w:val="99"/>
    <w:pPr>
      <w:spacing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elKisi4">
    <w:name w:val="Grid Table 4"/>
    <w:basedOn w:val="TabelNormal"/>
    <w:uiPriority w:val="59"/>
    <w:pPr>
      <w:spacing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elNormal"/>
    <w:uiPriority w:val="59"/>
    <w:pPr>
      <w:spacing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elNormal"/>
    <w:uiPriority w:val="59"/>
    <w:pPr>
      <w:spacing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elNormal"/>
    <w:uiPriority w:val="59"/>
    <w:pPr>
      <w:spacing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elNormal"/>
    <w:uiPriority w:val="59"/>
    <w:pPr>
      <w:spacing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elNormal"/>
    <w:uiPriority w:val="59"/>
    <w:pPr>
      <w:spacing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elNormal"/>
    <w:uiPriority w:val="59"/>
    <w:pPr>
      <w:spacing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elKisi5Gelap">
    <w:name w:val="Grid Table 5 Dark"/>
    <w:basedOn w:val="Tabel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el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Tabel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el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el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Tabel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el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TabelKisi6Berwarna">
    <w:name w:val="Grid Table 6 Colorful"/>
    <w:basedOn w:val="TabelNormal"/>
    <w:uiPriority w:val="99"/>
    <w:pPr>
      <w:spacing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elNormal"/>
    <w:uiPriority w:val="99"/>
    <w:pPr>
      <w:spacing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elNormal"/>
    <w:uiPriority w:val="99"/>
    <w:pPr>
      <w:spacing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elNormal"/>
    <w:uiPriority w:val="99"/>
    <w:pPr>
      <w:spacing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elNormal"/>
    <w:uiPriority w:val="99"/>
    <w:pPr>
      <w:spacing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elNormal"/>
    <w:uiPriority w:val="99"/>
    <w:pPr>
      <w:spacing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elNormal"/>
    <w:uiPriority w:val="99"/>
    <w:pPr>
      <w:spacing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TabelKisi7Berwarna">
    <w:name w:val="Grid Table 7 Colorful"/>
    <w:basedOn w:val="TabelNormal"/>
    <w:uiPriority w:val="99"/>
    <w:pPr>
      <w:spacing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elNormal"/>
    <w:uiPriority w:val="99"/>
    <w:pPr>
      <w:spacing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elNormal"/>
    <w:uiPriority w:val="99"/>
    <w:pPr>
      <w:spacing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elNormal"/>
    <w:uiPriority w:val="99"/>
    <w:pPr>
      <w:spacing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elNormal"/>
    <w:uiPriority w:val="99"/>
    <w:pPr>
      <w:spacing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elNormal"/>
    <w:uiPriority w:val="99"/>
    <w:pPr>
      <w:spacing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elNormal"/>
    <w:uiPriority w:val="99"/>
    <w:pPr>
      <w:spacing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TabelDaftar1Terang">
    <w:name w:val="List Table 1 Light"/>
    <w:basedOn w:val="Tabel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el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el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el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el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el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el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TabelDaftar2">
    <w:name w:val="List Table 2"/>
    <w:basedOn w:val="TabelNormal"/>
    <w:uiPriority w:val="99"/>
    <w:pPr>
      <w:spacing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elNormal"/>
    <w:uiPriority w:val="99"/>
    <w:pPr>
      <w:spacing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elNormal"/>
    <w:uiPriority w:val="99"/>
    <w:pPr>
      <w:spacing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elNormal"/>
    <w:uiPriority w:val="99"/>
    <w:pPr>
      <w:spacing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elNormal"/>
    <w:uiPriority w:val="99"/>
    <w:pPr>
      <w:spacing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elNormal"/>
    <w:uiPriority w:val="99"/>
    <w:pPr>
      <w:spacing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elNormal"/>
    <w:uiPriority w:val="99"/>
    <w:pPr>
      <w:spacing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elDaftar3">
    <w:name w:val="List Table 3"/>
    <w:basedOn w:val="TabelNormal"/>
    <w:uiPriority w:val="99"/>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elNormal"/>
    <w:uiPriority w:val="99"/>
    <w:pPr>
      <w:spacing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elNormal"/>
    <w:uiPriority w:val="99"/>
    <w:pPr>
      <w:spacing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elNormal"/>
    <w:uiPriority w:val="99"/>
    <w:pPr>
      <w:spacing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elNormal"/>
    <w:uiPriority w:val="99"/>
    <w:pPr>
      <w:spacing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elNormal"/>
    <w:uiPriority w:val="99"/>
    <w:pPr>
      <w:spacing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elNormal"/>
    <w:uiPriority w:val="99"/>
    <w:pPr>
      <w:spacing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TabelDaftar4">
    <w:name w:val="List Table 4"/>
    <w:basedOn w:val="TabelNormal"/>
    <w:uiPriority w:val="99"/>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elNormal"/>
    <w:uiPriority w:val="99"/>
    <w:pPr>
      <w:spacing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elNormal"/>
    <w:uiPriority w:val="99"/>
    <w:pPr>
      <w:spacing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elNormal"/>
    <w:uiPriority w:val="99"/>
    <w:pPr>
      <w:spacing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elNormal"/>
    <w:uiPriority w:val="99"/>
    <w:pPr>
      <w:spacing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elNormal"/>
    <w:uiPriority w:val="99"/>
    <w:pPr>
      <w:spacing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elNormal"/>
    <w:uiPriority w:val="99"/>
    <w:pPr>
      <w:spacing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elDaftar5Gelap">
    <w:name w:val="List Table 5 Dark"/>
    <w:basedOn w:val="TabelNormal"/>
    <w:uiPriority w:val="99"/>
    <w:pPr>
      <w:spacing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elNormal"/>
    <w:uiPriority w:val="99"/>
    <w:pPr>
      <w:spacing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elNormal"/>
    <w:uiPriority w:val="99"/>
    <w:pPr>
      <w:spacing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elNormal"/>
    <w:uiPriority w:val="99"/>
    <w:pPr>
      <w:spacing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elNormal"/>
    <w:uiPriority w:val="99"/>
    <w:pPr>
      <w:spacing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elNormal"/>
    <w:uiPriority w:val="99"/>
    <w:pPr>
      <w:spacing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elNormal"/>
    <w:uiPriority w:val="99"/>
    <w:pPr>
      <w:spacing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TabelDaftar6Berwarna">
    <w:name w:val="List Table 6 Colorful"/>
    <w:basedOn w:val="TabelNormal"/>
    <w:uiPriority w:val="99"/>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elNormal"/>
    <w:uiPriority w:val="99"/>
    <w:pPr>
      <w:spacing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elNormal"/>
    <w:uiPriority w:val="99"/>
    <w:pPr>
      <w:spacing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elNormal"/>
    <w:uiPriority w:val="99"/>
    <w:pPr>
      <w:spacing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elNormal"/>
    <w:uiPriority w:val="99"/>
    <w:pPr>
      <w:spacing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elNormal"/>
    <w:uiPriority w:val="99"/>
    <w:pPr>
      <w:spacing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elNormal"/>
    <w:uiPriority w:val="99"/>
    <w:pPr>
      <w:spacing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TabelDaftar7Berwarna">
    <w:name w:val="List Table 7 Colorful"/>
    <w:basedOn w:val="TabelNormal"/>
    <w:uiPriority w:val="99"/>
    <w:pPr>
      <w:spacing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elNormal"/>
    <w:uiPriority w:val="99"/>
    <w:pPr>
      <w:spacing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elNormal"/>
    <w:uiPriority w:val="99"/>
    <w:pPr>
      <w:spacing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elNormal"/>
    <w:uiPriority w:val="99"/>
    <w:pPr>
      <w:spacing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elNormal"/>
    <w:uiPriority w:val="99"/>
    <w:pPr>
      <w:spacing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elNormal"/>
    <w:uiPriority w:val="99"/>
    <w:pPr>
      <w:spacing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elNormal"/>
    <w:uiPriority w:val="99"/>
    <w:pPr>
      <w:spacing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elNormal"/>
    <w:uiPriority w:val="99"/>
    <w:pPr>
      <w:spacing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elNormal"/>
    <w:uiPriority w:val="99"/>
    <w:pPr>
      <w:spacing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elNormal"/>
    <w:uiPriority w:val="99"/>
    <w:pPr>
      <w:spacing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elNormal"/>
    <w:uiPriority w:val="99"/>
    <w:pPr>
      <w:spacing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elNormal"/>
    <w:uiPriority w:val="99"/>
    <w:pPr>
      <w:spacing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elNormal"/>
    <w:uiPriority w:val="99"/>
    <w:pPr>
      <w:spacing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elNormal"/>
    <w:uiPriority w:val="99"/>
    <w:pPr>
      <w:spacing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elNormal"/>
    <w:uiPriority w:val="99"/>
    <w:pPr>
      <w:spacing w:line="240" w:lineRule="auto"/>
    </w:pPr>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elNormal"/>
    <w:uiPriority w:val="99"/>
    <w:pPr>
      <w:spacing w:line="240" w:lineRule="auto"/>
    </w:pPr>
    <w:rPr>
      <w:color w:val="404040"/>
      <w:sz w:val="20"/>
      <w:szCs w:val="2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elNormal"/>
    <w:uiPriority w:val="99"/>
    <w:pPr>
      <w:spacing w:line="240" w:lineRule="auto"/>
    </w:pPr>
    <w:rPr>
      <w:color w:val="404040"/>
      <w:sz w:val="20"/>
      <w:szCs w:val="2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elNormal"/>
    <w:uiPriority w:val="99"/>
    <w:pPr>
      <w:spacing w:line="240" w:lineRule="auto"/>
    </w:pPr>
    <w:rPr>
      <w:color w:val="404040"/>
      <w:sz w:val="20"/>
      <w:szCs w:val="2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elNormal"/>
    <w:uiPriority w:val="99"/>
    <w:pPr>
      <w:spacing w:line="240" w:lineRule="auto"/>
    </w:pPr>
    <w:rPr>
      <w:color w:val="404040"/>
      <w:sz w:val="20"/>
      <w:szCs w:val="2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elNormal"/>
    <w:uiPriority w:val="99"/>
    <w:pPr>
      <w:spacing w:line="240" w:lineRule="auto"/>
    </w:pPr>
    <w:rPr>
      <w:color w:val="404040"/>
      <w:sz w:val="20"/>
      <w:szCs w:val="2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elNormal"/>
    <w:uiPriority w:val="99"/>
    <w:pPr>
      <w:spacing w:line="240" w:lineRule="auto"/>
    </w:pPr>
    <w:rPr>
      <w:color w:val="404040"/>
      <w:sz w:val="20"/>
      <w:szCs w:val="2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elNormal"/>
    <w:uiPriority w:val="99"/>
    <w:pPr>
      <w:spacing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elNormal"/>
    <w:uiPriority w:val="99"/>
    <w:pPr>
      <w:spacing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elNormal"/>
    <w:uiPriority w:val="99"/>
    <w:pPr>
      <w:spacing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elNormal"/>
    <w:uiPriority w:val="99"/>
    <w:pPr>
      <w:spacing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elNormal"/>
    <w:uiPriority w:val="99"/>
    <w:pPr>
      <w:spacing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elNormal"/>
    <w:uiPriority w:val="99"/>
    <w:pPr>
      <w:spacing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elNormal"/>
    <w:uiPriority w:val="99"/>
    <w:pPr>
      <w:spacing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Judul1KAR">
    <w:name w:val="Judul 1 KAR"/>
    <w:basedOn w:val="FontParagrafDefault"/>
    <w:link w:val="Judul1"/>
    <w:uiPriority w:val="9"/>
    <w:rPr>
      <w:rFonts w:ascii="Arial" w:eastAsia="Arial" w:hAnsi="Arial" w:cs="Arial"/>
      <w:color w:val="365F91" w:themeColor="accent1" w:themeShade="BF"/>
      <w:sz w:val="40"/>
      <w:szCs w:val="40"/>
    </w:rPr>
  </w:style>
  <w:style w:type="character" w:customStyle="1" w:styleId="Judul2KAR">
    <w:name w:val="Judul 2 KAR"/>
    <w:basedOn w:val="FontParagrafDefault"/>
    <w:link w:val="Judul2"/>
    <w:uiPriority w:val="9"/>
    <w:rPr>
      <w:rFonts w:ascii="Arial" w:eastAsia="Arial" w:hAnsi="Arial" w:cs="Arial"/>
      <w:color w:val="365F91" w:themeColor="accent1" w:themeShade="BF"/>
      <w:sz w:val="32"/>
      <w:szCs w:val="32"/>
    </w:rPr>
  </w:style>
  <w:style w:type="character" w:customStyle="1" w:styleId="Judul3KAR">
    <w:name w:val="Judul 3 KAR"/>
    <w:basedOn w:val="FontParagrafDefault"/>
    <w:link w:val="Judul3"/>
    <w:uiPriority w:val="9"/>
    <w:rPr>
      <w:rFonts w:ascii="Arial" w:eastAsia="Arial" w:hAnsi="Arial" w:cs="Arial"/>
      <w:color w:val="365F91" w:themeColor="accent1" w:themeShade="BF"/>
      <w:sz w:val="28"/>
      <w:szCs w:val="28"/>
    </w:rPr>
  </w:style>
  <w:style w:type="character" w:customStyle="1" w:styleId="Judul4KAR">
    <w:name w:val="Judul 4 KAR"/>
    <w:basedOn w:val="FontParagrafDefault"/>
    <w:link w:val="Judul4"/>
    <w:uiPriority w:val="9"/>
    <w:rPr>
      <w:rFonts w:ascii="Arial" w:eastAsia="Arial" w:hAnsi="Arial" w:cs="Arial"/>
      <w:i/>
      <w:iCs/>
      <w:color w:val="365F91" w:themeColor="accent1" w:themeShade="BF"/>
    </w:rPr>
  </w:style>
  <w:style w:type="character" w:customStyle="1" w:styleId="Judul5KAR">
    <w:name w:val="Judul 5 KAR"/>
    <w:basedOn w:val="FontParagrafDefault"/>
    <w:link w:val="Judul5"/>
    <w:uiPriority w:val="9"/>
    <w:rPr>
      <w:rFonts w:ascii="Arial" w:eastAsia="Arial" w:hAnsi="Arial" w:cs="Arial"/>
      <w:color w:val="365F91" w:themeColor="accent1" w:themeShade="BF"/>
    </w:rPr>
  </w:style>
  <w:style w:type="character" w:customStyle="1" w:styleId="Judul6KAR">
    <w:name w:val="Judul 6 KAR"/>
    <w:basedOn w:val="FontParagrafDefault"/>
    <w:link w:val="Judul6"/>
    <w:uiPriority w:val="9"/>
    <w:rPr>
      <w:rFonts w:ascii="Arial" w:eastAsia="Arial" w:hAnsi="Arial" w:cs="Arial"/>
      <w:i/>
      <w:iCs/>
      <w:color w:val="595959" w:themeColor="text1" w:themeTint="A6"/>
    </w:rPr>
  </w:style>
  <w:style w:type="character" w:customStyle="1" w:styleId="Judul7KAR">
    <w:name w:val="Judul 7 KAR"/>
    <w:basedOn w:val="FontParagrafDefault"/>
    <w:link w:val="Judul7"/>
    <w:uiPriority w:val="9"/>
    <w:rPr>
      <w:rFonts w:ascii="Arial" w:eastAsia="Arial" w:hAnsi="Arial" w:cs="Arial"/>
      <w:color w:val="595959" w:themeColor="text1" w:themeTint="A6"/>
    </w:rPr>
  </w:style>
  <w:style w:type="character" w:customStyle="1" w:styleId="Judul8KAR">
    <w:name w:val="Judul 8 KAR"/>
    <w:basedOn w:val="FontParagrafDefault"/>
    <w:link w:val="Judul8"/>
    <w:uiPriority w:val="9"/>
    <w:rPr>
      <w:rFonts w:ascii="Arial" w:eastAsia="Arial" w:hAnsi="Arial" w:cs="Arial"/>
      <w:i/>
      <w:iCs/>
      <w:color w:val="272727" w:themeColor="text1" w:themeTint="D8"/>
    </w:rPr>
  </w:style>
  <w:style w:type="character" w:customStyle="1" w:styleId="Judul9KAR">
    <w:name w:val="Judul 9 KAR"/>
    <w:basedOn w:val="FontParagrafDefault"/>
    <w:link w:val="Judul9"/>
    <w:uiPriority w:val="9"/>
    <w:rPr>
      <w:rFonts w:ascii="Arial" w:eastAsia="Arial" w:hAnsi="Arial" w:cs="Arial"/>
      <w:i/>
      <w:iCs/>
      <w:color w:val="272727" w:themeColor="text1" w:themeTint="D8"/>
    </w:rPr>
  </w:style>
  <w:style w:type="paragraph" w:styleId="Judul">
    <w:name w:val="Title"/>
    <w:basedOn w:val="Normal"/>
    <w:next w:val="Normal"/>
    <w:link w:val="JudulKAR"/>
    <w:uiPriority w:val="10"/>
    <w:qFormat/>
    <w:pPr>
      <w:spacing w:after="80" w:line="240" w:lineRule="auto"/>
      <w:contextualSpacing/>
    </w:pPr>
    <w:rPr>
      <w:rFonts w:ascii="Arial" w:eastAsia="Arial" w:hAnsi="Arial" w:cs="Arial"/>
      <w:spacing w:val="-10"/>
      <w:sz w:val="56"/>
      <w:szCs w:val="56"/>
    </w:rPr>
  </w:style>
  <w:style w:type="character" w:customStyle="1" w:styleId="JudulKAR">
    <w:name w:val="Judul KAR"/>
    <w:basedOn w:val="FontParagrafDefault"/>
    <w:link w:val="Judul"/>
    <w:uiPriority w:val="10"/>
    <w:rPr>
      <w:rFonts w:ascii="Arial" w:eastAsia="Arial" w:hAnsi="Arial" w:cs="Arial"/>
      <w:spacing w:val="-10"/>
      <w:sz w:val="56"/>
      <w:szCs w:val="56"/>
    </w:rPr>
  </w:style>
  <w:style w:type="paragraph" w:styleId="Subjudul">
    <w:name w:val="Subtitle"/>
    <w:basedOn w:val="Normal"/>
    <w:next w:val="Normal"/>
    <w:link w:val="SubjudulKAR"/>
    <w:uiPriority w:val="11"/>
    <w:qFormat/>
    <w:pPr>
      <w:numPr>
        <w:ilvl w:val="1"/>
      </w:numPr>
      <w:ind w:firstLine="720"/>
    </w:pPr>
    <w:rPr>
      <w:color w:val="595959" w:themeColor="text1" w:themeTint="A6"/>
      <w:spacing w:val="15"/>
      <w:sz w:val="28"/>
      <w:szCs w:val="28"/>
    </w:rPr>
  </w:style>
  <w:style w:type="character" w:customStyle="1" w:styleId="SubjudulKAR">
    <w:name w:val="Subjudul KAR"/>
    <w:basedOn w:val="FontParagrafDefault"/>
    <w:link w:val="Subjudul"/>
    <w:uiPriority w:val="11"/>
    <w:rPr>
      <w:color w:val="595959" w:themeColor="text1" w:themeTint="A6"/>
      <w:spacing w:val="15"/>
      <w:sz w:val="28"/>
      <w:szCs w:val="28"/>
    </w:rPr>
  </w:style>
  <w:style w:type="paragraph" w:styleId="Kutipan">
    <w:name w:val="Quote"/>
    <w:basedOn w:val="Normal"/>
    <w:next w:val="Normal"/>
    <w:link w:val="KutipanKAR"/>
    <w:uiPriority w:val="29"/>
    <w:qFormat/>
    <w:pPr>
      <w:spacing w:before="160"/>
      <w:jc w:val="center"/>
    </w:pPr>
    <w:rPr>
      <w:i/>
      <w:iCs/>
      <w:color w:val="404040" w:themeColor="text1" w:themeTint="BF"/>
    </w:rPr>
  </w:style>
  <w:style w:type="character" w:customStyle="1" w:styleId="KutipanKAR">
    <w:name w:val="Kutipan KAR"/>
    <w:basedOn w:val="FontParagrafDefault"/>
    <w:link w:val="Kutipan"/>
    <w:uiPriority w:val="29"/>
    <w:rPr>
      <w:i/>
      <w:iCs/>
      <w:color w:val="404040" w:themeColor="text1" w:themeTint="BF"/>
    </w:rPr>
  </w:style>
  <w:style w:type="character" w:styleId="PenekananKeras">
    <w:name w:val="Intense Emphasis"/>
    <w:basedOn w:val="FontParagrafDefault"/>
    <w:uiPriority w:val="21"/>
    <w:qFormat/>
    <w:rPr>
      <w:i/>
      <w:iCs/>
      <w:color w:val="365F91" w:themeColor="accent1" w:themeShade="BF"/>
    </w:rPr>
  </w:style>
  <w:style w:type="paragraph" w:styleId="KutipanyangSering">
    <w:name w:val="Intense Quote"/>
    <w:basedOn w:val="Normal"/>
    <w:next w:val="Normal"/>
    <w:link w:val="KutipanyangSeringK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KutipanyangSeringKAR">
    <w:name w:val="Kutipan yang Sering KAR"/>
    <w:basedOn w:val="FontParagrafDefault"/>
    <w:link w:val="KutipanyangSering"/>
    <w:uiPriority w:val="30"/>
    <w:rPr>
      <w:i/>
      <w:iCs/>
      <w:color w:val="365F91" w:themeColor="accent1" w:themeShade="BF"/>
    </w:rPr>
  </w:style>
  <w:style w:type="character" w:styleId="ReferensiyangSering">
    <w:name w:val="Intense Reference"/>
    <w:basedOn w:val="FontParagrafDefault"/>
    <w:uiPriority w:val="32"/>
    <w:qFormat/>
    <w:rPr>
      <w:b/>
      <w:bCs/>
      <w:smallCaps/>
      <w:color w:val="365F91" w:themeColor="accent1" w:themeShade="BF"/>
      <w:spacing w:val="5"/>
    </w:rPr>
  </w:style>
  <w:style w:type="paragraph" w:styleId="TidakAdaSpasi">
    <w:name w:val="No Spacing"/>
    <w:basedOn w:val="Normal"/>
    <w:uiPriority w:val="1"/>
    <w:qFormat/>
    <w:pPr>
      <w:spacing w:line="240" w:lineRule="auto"/>
    </w:pPr>
  </w:style>
  <w:style w:type="character" w:styleId="PenekananHalus">
    <w:name w:val="Subtle Emphasis"/>
    <w:basedOn w:val="FontParagrafDefault"/>
    <w:uiPriority w:val="19"/>
    <w:qFormat/>
    <w:rPr>
      <w:i/>
      <w:iCs/>
      <w:color w:val="404040" w:themeColor="text1" w:themeTint="BF"/>
    </w:rPr>
  </w:style>
  <w:style w:type="character" w:styleId="Penekanan">
    <w:name w:val="Emphasis"/>
    <w:basedOn w:val="FontParagrafDefault"/>
    <w:uiPriority w:val="20"/>
    <w:qFormat/>
    <w:rPr>
      <w:i/>
      <w:iCs/>
    </w:rPr>
  </w:style>
  <w:style w:type="character" w:styleId="Kuat">
    <w:name w:val="Strong"/>
    <w:basedOn w:val="FontParagrafDefault"/>
    <w:uiPriority w:val="22"/>
    <w:qFormat/>
    <w:rPr>
      <w:b/>
      <w:bCs/>
    </w:rPr>
  </w:style>
  <w:style w:type="character" w:styleId="ReferensiRumit">
    <w:name w:val="Subtle Reference"/>
    <w:basedOn w:val="FontParagrafDefault"/>
    <w:uiPriority w:val="31"/>
    <w:qFormat/>
    <w:rPr>
      <w:smallCaps/>
      <w:color w:val="5A5A5A" w:themeColor="text1" w:themeTint="A5"/>
    </w:rPr>
  </w:style>
  <w:style w:type="character" w:styleId="JudulBuku">
    <w:name w:val="Book Title"/>
    <w:basedOn w:val="FontParagrafDefault"/>
    <w:uiPriority w:val="33"/>
    <w:qFormat/>
    <w:rPr>
      <w:b/>
      <w:bCs/>
      <w:i/>
      <w:iCs/>
      <w:spacing w:val="5"/>
    </w:rPr>
  </w:style>
  <w:style w:type="paragraph" w:styleId="Header">
    <w:name w:val="header"/>
    <w:basedOn w:val="Normal"/>
    <w:link w:val="HeaderKAR"/>
    <w:uiPriority w:val="99"/>
    <w:unhideWhenUsed/>
    <w:pPr>
      <w:tabs>
        <w:tab w:val="center" w:pos="4844"/>
        <w:tab w:val="right" w:pos="9689"/>
      </w:tabs>
      <w:spacing w:line="240" w:lineRule="auto"/>
    </w:pPr>
  </w:style>
  <w:style w:type="character" w:customStyle="1" w:styleId="HeaderKAR">
    <w:name w:val="Header KAR"/>
    <w:basedOn w:val="FontParagrafDefault"/>
    <w:link w:val="Header"/>
    <w:uiPriority w:val="99"/>
  </w:style>
  <w:style w:type="character" w:customStyle="1" w:styleId="FooterKAR">
    <w:name w:val="Footer KAR"/>
    <w:basedOn w:val="FontParagrafDefault"/>
    <w:link w:val="Footer"/>
    <w:uiPriority w:val="99"/>
  </w:style>
  <w:style w:type="paragraph" w:styleId="Keterangan">
    <w:name w:val="caption"/>
    <w:basedOn w:val="Normal"/>
    <w:next w:val="Normal"/>
    <w:uiPriority w:val="35"/>
    <w:unhideWhenUsed/>
    <w:qFormat/>
    <w:pPr>
      <w:spacing w:after="200" w:line="240" w:lineRule="auto"/>
    </w:pPr>
    <w:rPr>
      <w:i/>
      <w:iCs/>
      <w:color w:val="1F497D" w:themeColor="text2"/>
      <w:sz w:val="18"/>
      <w:szCs w:val="18"/>
    </w:rPr>
  </w:style>
  <w:style w:type="character" w:customStyle="1" w:styleId="TeksCatatanKakiKAR">
    <w:name w:val="Teks Catatan Kaki KAR"/>
    <w:basedOn w:val="FontParagrafDefault"/>
    <w:link w:val="TeksCatatanKaki"/>
    <w:uiPriority w:val="99"/>
    <w:semiHidden/>
    <w:rPr>
      <w:sz w:val="20"/>
      <w:szCs w:val="20"/>
    </w:rPr>
  </w:style>
  <w:style w:type="paragraph" w:styleId="TeksCatatanAkhir">
    <w:name w:val="endnote text"/>
    <w:basedOn w:val="Normal"/>
    <w:link w:val="TeksCatatanAkhirKAR"/>
    <w:uiPriority w:val="99"/>
    <w:semiHidden/>
    <w:unhideWhenUsed/>
    <w:pPr>
      <w:spacing w:line="240" w:lineRule="auto"/>
    </w:pPr>
    <w:rPr>
      <w:sz w:val="20"/>
      <w:szCs w:val="20"/>
    </w:rPr>
  </w:style>
  <w:style w:type="character" w:customStyle="1" w:styleId="TeksCatatanAkhirKAR">
    <w:name w:val="Teks Catatan Akhir KAR"/>
    <w:basedOn w:val="FontParagrafDefault"/>
    <w:link w:val="TeksCatatanAkhir"/>
    <w:uiPriority w:val="99"/>
    <w:semiHidden/>
    <w:rPr>
      <w:sz w:val="20"/>
      <w:szCs w:val="20"/>
    </w:rPr>
  </w:style>
  <w:style w:type="character" w:styleId="ReferensiCatatanAkhir">
    <w:name w:val="endnote reference"/>
    <w:basedOn w:val="FontParagrafDefault"/>
    <w:uiPriority w:val="99"/>
    <w:semiHidden/>
    <w:unhideWhenUsed/>
    <w:rPr>
      <w:vertAlign w:val="superscript"/>
    </w:rPr>
  </w:style>
  <w:style w:type="character" w:styleId="Hyperlink">
    <w:name w:val="Hyperlink"/>
    <w:basedOn w:val="FontParagrafDefault"/>
    <w:uiPriority w:val="99"/>
    <w:unhideWhenUsed/>
    <w:rPr>
      <w:color w:val="0000FF" w:themeColor="hyperlink"/>
      <w:u w:val="single"/>
    </w:rPr>
  </w:style>
  <w:style w:type="character" w:styleId="HiperlinkyangDiikuti">
    <w:name w:val="FollowedHyperlink"/>
    <w:basedOn w:val="FontParagrafDefault"/>
    <w:uiPriority w:val="99"/>
    <w:semiHidden/>
    <w:unhideWhenUsed/>
    <w:rPr>
      <w:color w:val="800080" w:themeColor="followedHyperlink"/>
      <w:u w:val="single"/>
    </w:r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Tempatpenampungteks">
    <w:name w:val="Placeholder Text"/>
    <w:basedOn w:val="FontParagrafDefault"/>
    <w:uiPriority w:val="99"/>
    <w:semiHidden/>
    <w:rPr>
      <w:color w:val="666666"/>
    </w:rPr>
  </w:style>
  <w:style w:type="paragraph" w:styleId="JudulTOC">
    <w:name w:val="TOC Heading"/>
    <w:uiPriority w:val="39"/>
    <w:unhideWhenUsed/>
  </w:style>
  <w:style w:type="paragraph" w:styleId="TabelGambar">
    <w:name w:val="table of figures"/>
    <w:basedOn w:val="Normal"/>
    <w:next w:val="Normal"/>
    <w:uiPriority w:val="99"/>
    <w:unhideWhenUsed/>
  </w:style>
  <w:style w:type="paragraph" w:styleId="Footer">
    <w:name w:val="footer"/>
    <w:basedOn w:val="Normal"/>
    <w:link w:val="FooterKAR"/>
    <w:qFormat/>
    <w:pPr>
      <w:tabs>
        <w:tab w:val="center" w:pos="4513"/>
        <w:tab w:val="right" w:pos="9026"/>
      </w:tabs>
      <w:spacing w:line="240" w:lineRule="auto"/>
      <w:ind w:firstLine="0"/>
      <w:jc w:val="center"/>
    </w:pPr>
  </w:style>
  <w:style w:type="paragraph" w:styleId="Bibliografi">
    <w:name w:val="Bibliography"/>
    <w:basedOn w:val="Normal"/>
    <w:next w:val="Normal"/>
    <w:qFormat/>
    <w:pPr>
      <w:spacing w:after="240"/>
      <w:ind w:left="720" w:hanging="720"/>
      <w:jc w:val="left"/>
    </w:pPr>
  </w:style>
  <w:style w:type="paragraph" w:styleId="TOC1">
    <w:name w:val="toc 1"/>
    <w:basedOn w:val="Normal"/>
    <w:next w:val="Normal"/>
    <w:qFormat/>
    <w:pPr>
      <w:ind w:firstLine="0"/>
    </w:pPr>
  </w:style>
  <w:style w:type="paragraph" w:styleId="TOC2">
    <w:name w:val="toc 2"/>
    <w:basedOn w:val="Normal"/>
    <w:next w:val="Normal"/>
    <w:qFormat/>
    <w:pPr>
      <w:ind w:left="357" w:firstLine="0"/>
    </w:pPr>
  </w:style>
  <w:style w:type="paragraph" w:styleId="TeksCatatanKaki">
    <w:name w:val="footnote text"/>
    <w:basedOn w:val="Normal"/>
    <w:link w:val="TeksCatatanKakiKAR"/>
    <w:qFormat/>
    <w:pPr>
      <w:spacing w:line="240" w:lineRule="auto"/>
      <w:ind w:firstLine="0"/>
      <w:jc w:val="left"/>
    </w:pPr>
    <w:rPr>
      <w:sz w:val="20"/>
      <w:szCs w:val="20"/>
    </w:rPr>
  </w:style>
  <w:style w:type="paragraph" w:styleId="DaftarParagraf">
    <w:name w:val="List Paragraph"/>
    <w:basedOn w:val="Normal"/>
    <w:qFormat/>
    <w:pPr>
      <w:spacing w:after="160" w:line="278" w:lineRule="auto"/>
      <w:ind w:left="720" w:firstLine="0"/>
      <w:contextualSpacing/>
    </w:pPr>
  </w:style>
  <w:style w:type="character" w:styleId="ReferensiCatatanKaki">
    <w:name w:val="footnote reference"/>
    <w:rPr>
      <w:vertAlign w:val="superscript"/>
    </w:rPr>
  </w:style>
  <w:style w:type="table" w:styleId="KisiTabel">
    <w:name w:val="Table Grid"/>
    <w:basedOn w:val="TabelNormal"/>
    <w:uiPriority w:val="59"/>
    <w:pPr>
      <w:spacing w:line="240" w:lineRule="auto"/>
    </w:pPr>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8" Type="http://schemas.openxmlformats.org/officeDocument/2006/relationships/footer" Target="footer2.xml" /><Relationship Id="rId26" Type="http://schemas.openxmlformats.org/officeDocument/2006/relationships/fontTable" Target="fontTable.xml" /><Relationship Id="rId3" Type="http://schemas.openxmlformats.org/officeDocument/2006/relationships/settings" Target="settings.xml" /><Relationship Id="rId21" Type="http://schemas.openxmlformats.org/officeDocument/2006/relationships/footer" Target="footer5.xml" /><Relationship Id="rId7" Type="http://schemas.openxmlformats.org/officeDocument/2006/relationships/image" Target="media/image1.png" /><Relationship Id="rId17" Type="http://schemas.openxmlformats.org/officeDocument/2006/relationships/footer" Target="footer1.xml" /><Relationship Id="rId25" Type="http://schemas.openxmlformats.org/officeDocument/2006/relationships/footer" Target="footer7.xml" /><Relationship Id="rId2" Type="http://schemas.openxmlformats.org/officeDocument/2006/relationships/styles" Target="styles.xml" /><Relationship Id="rId16" Type="http://schemas.openxmlformats.org/officeDocument/2006/relationships/image" Target="media/image10.png" /><Relationship Id="rId20" Type="http://schemas.openxmlformats.org/officeDocument/2006/relationships/footer" Target="footer4.xml" /><Relationship Id="rId1" Type="http://schemas.openxmlformats.org/officeDocument/2006/relationships/numbering" Target="numbering.xml" /><Relationship Id="rId6" Type="http://schemas.openxmlformats.org/officeDocument/2006/relationships/endnotes" Target="endnotes.xml" /><Relationship Id="rId24" Type="http://schemas.openxmlformats.org/officeDocument/2006/relationships/hyperlink" Target="https://doi.org/10.1002/9781118591178.ch7" TargetMode="External" /><Relationship Id="rId5" Type="http://schemas.openxmlformats.org/officeDocument/2006/relationships/footnotes" Target="footnotes.xml" /><Relationship Id="rId23" Type="http://schemas.openxmlformats.org/officeDocument/2006/relationships/hyperlink" Target="https://doi.org/10.1007/BF02769102" TargetMode="External" /><Relationship Id="rId19" Type="http://schemas.openxmlformats.org/officeDocument/2006/relationships/footer" Target="footer3.xml" /><Relationship Id="rId4" Type="http://schemas.openxmlformats.org/officeDocument/2006/relationships/webSettings" Target="webSettings.xml" /><Relationship Id="rId22" Type="http://schemas.openxmlformats.org/officeDocument/2006/relationships/footer" Target="footer6.xml" /><Relationship Id="rId2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Times New Roman"/>
        <a:cs typeface="Times New Roman"/>
      </a:majorFont>
      <a:minorFont>
        <a:latin typeface="Times New Roman"/>
        <a:ea typeface="Times New Roman"/>
        <a:cs typeface="Times New Roman"/>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prstGeom prst="rect">
          <a:avLst/>
        </a:prstGeom>
        <a:solidFill>
          <a:srgbClr val="FFFFFF"/>
        </a:solidFill>
        <a:ln w="12700">
          <a:solidFill>
            <a:srgbClr val="000000"/>
          </a:solidFill>
        </a:ln>
      </a:spPr>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2340</Words>
  <Characters>13340</Characters>
  <Application>Microsoft Office Word</Application>
  <DocSecurity>0</DocSecurity>
  <Lines>111</Lines>
  <Paragraphs>31</Paragraphs>
  <ScaleCrop>false</ScaleCrop>
  <Company/>
  <LinksUpToDate>false</LinksUpToDate>
  <CharactersWithSpaces>15649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Andreas Maker</cp:lastModifiedBy>
  <cp:revision>2</cp:revision>
  <dcterms:created xsi:type="dcterms:W3CDTF">2026-09-26T07:09:00Z</dcterms:created>
  <dcterms:modified xsi:type="dcterms:W3CDTF">2026-09-26T07:09:00Z</dcterms:modified>
</cp:coreProperties>
</file>