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  <w:lang w:val="en-US" w:eastAsia="zh-CN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年西安电子科技大学数学建模竞赛校赛题目</w:t>
      </w:r>
    </w:p>
    <w:p>
      <w:pPr>
        <w:widowControl w:val="0"/>
        <w:spacing w:line="240" w:lineRule="auto"/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58240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CcNY2AAAAAgBAAAPAAAA&#10;AAAAAAEAIAAAACIAAABkcnMvZG93bnJldi54bWxQSwECFAAUAAAACACHTuJA8p3exNwBAAB/AwAA&#10;DgAAAAAAAAABACAAAAAn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</w:p>
    <w:p>
      <w:pPr>
        <w:ind w:firstLine="900" w:firstLineChars="300"/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</w:pP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  <w:lang w:val="en-US" w:eastAsia="zh-CN"/>
        </w:rPr>
        <w:t xml:space="preserve">A  </w:t>
      </w:r>
      <w:r>
        <w:rPr>
          <w:rFonts w:hint="eastAsia" w:ascii="微软雅黑" w:hAnsi="微软雅黑" w:eastAsia="微软雅黑" w:cs="Times New Roman"/>
          <w:b/>
          <w:sz w:val="30"/>
          <w:szCs w:val="30"/>
          <w:highlight w:val="none"/>
        </w:rPr>
        <w:t>近视新冠病毒（COVID-19）流行传播机制研究</w:t>
      </w:r>
    </w:p>
    <w:p>
      <w:pPr>
        <w:ind w:firstLine="560" w:firstLineChars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highlight w:val="none"/>
        </w:rPr>
        <w:t>目前新冠病毒传播非常迅猛，世界上已经没有任何国家能够幸免。然而各个国家对于疾病的防控措施也</w:t>
      </w:r>
      <w:r>
        <w:rPr>
          <w:rFonts w:hint="eastAsia"/>
          <w:color w:val="auto"/>
          <w:sz w:val="28"/>
          <w:szCs w:val="28"/>
          <w:highlight w:val="none"/>
        </w:rPr>
        <w:t>不尽</w:t>
      </w:r>
      <w:r>
        <w:rPr>
          <w:color w:val="auto"/>
          <w:sz w:val="28"/>
          <w:szCs w:val="28"/>
          <w:highlight w:val="none"/>
        </w:rPr>
        <w:t>相同，能否通过数学模型来评估各国策略的优劣，</w:t>
      </w:r>
      <w:r>
        <w:rPr>
          <w:rFonts w:hint="eastAsia"/>
          <w:color w:val="auto"/>
          <w:sz w:val="28"/>
          <w:szCs w:val="28"/>
          <w:highlight w:val="none"/>
        </w:rPr>
        <w:t>进而找到</w:t>
      </w:r>
      <w:r>
        <w:rPr>
          <w:color w:val="auto"/>
          <w:sz w:val="28"/>
          <w:szCs w:val="28"/>
          <w:highlight w:val="none"/>
        </w:rPr>
        <w:t>最优的防控策略。</w:t>
      </w:r>
      <w:r>
        <w:rPr>
          <w:color w:val="auto"/>
          <w:sz w:val="28"/>
          <w:szCs w:val="28"/>
        </w:rPr>
        <w:t>除了中国外，目前控制</w:t>
      </w:r>
      <w:r>
        <w:rPr>
          <w:rFonts w:hint="eastAsia"/>
          <w:color w:val="auto"/>
          <w:sz w:val="28"/>
          <w:szCs w:val="28"/>
        </w:rPr>
        <w:t>比较</w:t>
      </w:r>
      <w:r>
        <w:rPr>
          <w:color w:val="auto"/>
          <w:sz w:val="28"/>
          <w:szCs w:val="28"/>
        </w:rPr>
        <w:t>好的是韩国。该国在没有采取封城策略的条件下，仅仅用了20天就有效控制了疾病在该国的流行。分析韩国的防控策略，与别国不同的一个策略就是韩国进行了非常高比率的核酸检测，这样做的一个好处是能够最大限度的防止了无症状感染者的</w:t>
      </w:r>
      <w:r>
        <w:rPr>
          <w:rFonts w:hint="eastAsia"/>
          <w:color w:val="auto"/>
          <w:sz w:val="28"/>
          <w:szCs w:val="28"/>
        </w:rPr>
        <w:t>传播</w:t>
      </w:r>
      <w:r>
        <w:rPr>
          <w:color w:val="auto"/>
          <w:sz w:val="28"/>
          <w:szCs w:val="28"/>
        </w:rPr>
        <w:t>风险</w:t>
      </w:r>
      <w:r>
        <w:rPr>
          <w:rFonts w:hint="eastAsia"/>
          <w:color w:val="auto"/>
          <w:sz w:val="28"/>
          <w:szCs w:val="28"/>
        </w:rPr>
        <w:t>。然而不同的国家国情不同，体制和人们的观念都不尽相同。另外，经济因素的影响也是一个非常重要的方面。美国病毒感染人数之多，也有此角度的考虑。请你所在的XDMCM团队</w:t>
      </w:r>
      <w:r>
        <w:rPr>
          <w:color w:val="auto"/>
          <w:sz w:val="28"/>
          <w:szCs w:val="28"/>
        </w:rPr>
        <w:t>建立数学模型</w:t>
      </w:r>
      <w:r>
        <w:rPr>
          <w:rFonts w:hint="eastAsia"/>
          <w:color w:val="auto"/>
          <w:sz w:val="28"/>
          <w:szCs w:val="28"/>
        </w:rPr>
        <w:t>，围绕以下问题开展研究</w:t>
      </w:r>
      <w:r>
        <w:rPr>
          <w:color w:val="auto"/>
          <w:sz w:val="28"/>
          <w:szCs w:val="28"/>
        </w:rPr>
        <w:t>。</w:t>
      </w:r>
    </w:p>
    <w:p>
      <w:pPr>
        <w:numPr>
          <w:ilvl w:val="0"/>
          <w:numId w:val="1"/>
        </w:numPr>
        <w:ind w:firstLine="420" w:firstLineChars="1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给出影响</w:t>
      </w:r>
      <w:r>
        <w:rPr>
          <w:color w:val="auto"/>
          <w:sz w:val="28"/>
          <w:szCs w:val="28"/>
        </w:rPr>
        <w:t>新冠病毒（COVID-19）</w:t>
      </w:r>
      <w:r>
        <w:rPr>
          <w:rFonts w:hint="eastAsia"/>
          <w:color w:val="auto"/>
          <w:sz w:val="28"/>
          <w:szCs w:val="28"/>
        </w:rPr>
        <w:t>传播的因素，构建传播模型。</w:t>
      </w:r>
    </w:p>
    <w:p>
      <w:pPr>
        <w:numPr>
          <w:ilvl w:val="0"/>
          <w:numId w:val="1"/>
        </w:numPr>
        <w:ind w:firstLine="420" w:firstLineChars="15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选择有代表性的三个（或三个以上）的国家，搜集其新冠病毒感染历史数据，对模型进行验证分析。从</w:t>
      </w:r>
      <w:r>
        <w:rPr>
          <w:color w:val="auto"/>
          <w:sz w:val="28"/>
          <w:szCs w:val="28"/>
        </w:rPr>
        <w:t>国情</w:t>
      </w:r>
      <w:r>
        <w:rPr>
          <w:rFonts w:hint="eastAsia"/>
          <w:color w:val="auto"/>
          <w:sz w:val="28"/>
          <w:szCs w:val="28"/>
        </w:rPr>
        <w:t>、防控措施</w:t>
      </w:r>
      <w:r>
        <w:rPr>
          <w:color w:val="auto"/>
          <w:sz w:val="28"/>
          <w:szCs w:val="28"/>
        </w:rPr>
        <w:t>（如城市隔离，小区隔离，个人隔离</w:t>
      </w:r>
      <w:r>
        <w:rPr>
          <w:rFonts w:hint="eastAsia"/>
          <w:color w:val="auto"/>
          <w:sz w:val="28"/>
          <w:szCs w:val="28"/>
        </w:rPr>
        <w:t>，核酸检测</w:t>
      </w:r>
      <w:r>
        <w:rPr>
          <w:color w:val="auto"/>
          <w:sz w:val="28"/>
          <w:szCs w:val="28"/>
        </w:rPr>
        <w:t>等）等</w:t>
      </w:r>
      <w:r>
        <w:rPr>
          <w:rFonts w:hint="eastAsia"/>
          <w:color w:val="auto"/>
          <w:sz w:val="28"/>
          <w:szCs w:val="28"/>
        </w:rPr>
        <w:t>方面探究</w:t>
      </w:r>
      <w:r>
        <w:rPr>
          <w:rFonts w:hint="eastAsia"/>
          <w:color w:val="auto"/>
          <w:sz w:val="28"/>
          <w:szCs w:val="28"/>
          <w:lang w:val="en-US" w:eastAsia="zh-CN"/>
        </w:rPr>
        <w:t>形成</w:t>
      </w:r>
      <w:r>
        <w:rPr>
          <w:rFonts w:hint="eastAsia"/>
          <w:color w:val="auto"/>
          <w:sz w:val="28"/>
          <w:szCs w:val="28"/>
        </w:rPr>
        <w:t>历史数据波动的内在原因，并分析起作用的主要措施。</w:t>
      </w:r>
    </w:p>
    <w:p>
      <w:pPr>
        <w:numPr>
          <w:ilvl w:val="0"/>
          <w:numId w:val="1"/>
        </w:numPr>
        <w:ind w:firstLine="420" w:firstLineChars="150"/>
        <w:rPr>
          <w:rFonts w:hint="default"/>
          <w:color w:val="auto"/>
          <w:sz w:val="28"/>
          <w:szCs w:val="28"/>
          <w:lang w:val="en-US"/>
        </w:rPr>
      </w:pPr>
      <w:r>
        <w:rPr>
          <w:rFonts w:hint="eastAsia"/>
          <w:color w:val="auto"/>
          <w:sz w:val="28"/>
          <w:szCs w:val="28"/>
        </w:rPr>
        <w:t>根据你所选国家</w:t>
      </w:r>
      <w:r>
        <w:rPr>
          <w:rFonts w:hint="eastAsia"/>
          <w:color w:val="auto"/>
          <w:sz w:val="28"/>
          <w:szCs w:val="28"/>
          <w:lang w:val="en-US" w:eastAsia="zh-CN"/>
        </w:rPr>
        <w:t>疫情</w:t>
      </w:r>
      <w:r>
        <w:rPr>
          <w:rFonts w:hint="eastAsia"/>
          <w:color w:val="auto"/>
          <w:sz w:val="28"/>
          <w:szCs w:val="28"/>
        </w:rPr>
        <w:t>的历史数据，建立预测模型，预测未来一段时间你所选国家的病毒发展趋势。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150"/>
        <w:rPr>
          <w:rFonts w:hint="default"/>
          <w:color w:val="auto"/>
          <w:sz w:val="28"/>
          <w:szCs w:val="28"/>
          <w:lang w:val="en-US"/>
        </w:rPr>
      </w:pPr>
      <w:r>
        <w:rPr>
          <w:rFonts w:hint="eastAsia"/>
          <w:color w:val="auto"/>
          <w:sz w:val="28"/>
          <w:szCs w:val="28"/>
        </w:rPr>
        <w:t>在复工扭转经济以及抗击病毒的博弈背景下，根据病毒传播模型和防控措施，给出你们团队在复工期间的最优抗击疫情方案，并给主管部门写一封信。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BE2F"/>
    <w:multiLevelType w:val="singleLevel"/>
    <w:tmpl w:val="183BBE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F2"/>
    <w:rsid w:val="0031056C"/>
    <w:rsid w:val="003334F2"/>
    <w:rsid w:val="005739F4"/>
    <w:rsid w:val="006E3AB6"/>
    <w:rsid w:val="00797B82"/>
    <w:rsid w:val="007C0D86"/>
    <w:rsid w:val="0087512E"/>
    <w:rsid w:val="009B7787"/>
    <w:rsid w:val="00A47F1F"/>
    <w:rsid w:val="00B15994"/>
    <w:rsid w:val="00B46B82"/>
    <w:rsid w:val="00BF1E3F"/>
    <w:rsid w:val="00CC2469"/>
    <w:rsid w:val="00CF1A91"/>
    <w:rsid w:val="00D30324"/>
    <w:rsid w:val="00EE74C0"/>
    <w:rsid w:val="01472E09"/>
    <w:rsid w:val="01F8532E"/>
    <w:rsid w:val="04B02F0D"/>
    <w:rsid w:val="06B45867"/>
    <w:rsid w:val="077E4CAE"/>
    <w:rsid w:val="07A161B7"/>
    <w:rsid w:val="0B3634FF"/>
    <w:rsid w:val="115A03EE"/>
    <w:rsid w:val="11F53435"/>
    <w:rsid w:val="1302013E"/>
    <w:rsid w:val="14831E44"/>
    <w:rsid w:val="14D16661"/>
    <w:rsid w:val="163C5F39"/>
    <w:rsid w:val="16E8047B"/>
    <w:rsid w:val="19AC51B4"/>
    <w:rsid w:val="1A1A0ACC"/>
    <w:rsid w:val="1AA83E68"/>
    <w:rsid w:val="1EA46A4B"/>
    <w:rsid w:val="1F077836"/>
    <w:rsid w:val="20646C6F"/>
    <w:rsid w:val="210B5B02"/>
    <w:rsid w:val="21A56E45"/>
    <w:rsid w:val="2AA14242"/>
    <w:rsid w:val="2B4613EC"/>
    <w:rsid w:val="2BA14C48"/>
    <w:rsid w:val="2D377AFC"/>
    <w:rsid w:val="2E1C4761"/>
    <w:rsid w:val="2EF55DCD"/>
    <w:rsid w:val="32B15077"/>
    <w:rsid w:val="334D16FA"/>
    <w:rsid w:val="33F85447"/>
    <w:rsid w:val="34D4558E"/>
    <w:rsid w:val="3691388D"/>
    <w:rsid w:val="3968585B"/>
    <w:rsid w:val="3B6B3A4D"/>
    <w:rsid w:val="3CD632F8"/>
    <w:rsid w:val="42931DC1"/>
    <w:rsid w:val="43490022"/>
    <w:rsid w:val="44160B7D"/>
    <w:rsid w:val="45851B4D"/>
    <w:rsid w:val="46BC763D"/>
    <w:rsid w:val="4879315C"/>
    <w:rsid w:val="4B3F72BD"/>
    <w:rsid w:val="4D665F70"/>
    <w:rsid w:val="527D168F"/>
    <w:rsid w:val="52E2102E"/>
    <w:rsid w:val="53457A13"/>
    <w:rsid w:val="53A55E82"/>
    <w:rsid w:val="53AE1A7D"/>
    <w:rsid w:val="5737774C"/>
    <w:rsid w:val="57FE0073"/>
    <w:rsid w:val="5C8863AC"/>
    <w:rsid w:val="5DBE7882"/>
    <w:rsid w:val="5E5B0DAD"/>
    <w:rsid w:val="5E9C4C9B"/>
    <w:rsid w:val="5F720F19"/>
    <w:rsid w:val="5F8E3259"/>
    <w:rsid w:val="636C4ABA"/>
    <w:rsid w:val="656E748A"/>
    <w:rsid w:val="66652CA4"/>
    <w:rsid w:val="68BC3982"/>
    <w:rsid w:val="69301FB5"/>
    <w:rsid w:val="6A6961F8"/>
    <w:rsid w:val="6C602A1B"/>
    <w:rsid w:val="6D0C31FF"/>
    <w:rsid w:val="6D184DCC"/>
    <w:rsid w:val="6E6C265A"/>
    <w:rsid w:val="713E389F"/>
    <w:rsid w:val="7459609D"/>
    <w:rsid w:val="74924DFA"/>
    <w:rsid w:val="755178DC"/>
    <w:rsid w:val="75D62564"/>
    <w:rsid w:val="767009FB"/>
    <w:rsid w:val="78356271"/>
    <w:rsid w:val="7A32044B"/>
    <w:rsid w:val="7BF92178"/>
    <w:rsid w:val="7D9F2BB9"/>
    <w:rsid w:val="7DBD2B7A"/>
    <w:rsid w:val="7DF370C8"/>
    <w:rsid w:val="7F6A5DE7"/>
    <w:rsid w:val="7FA5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260</Words>
  <Characters>1488</Characters>
  <Lines>12</Lines>
  <Paragraphs>3</Paragraphs>
  <TotalTime>0</TotalTime>
  <ScaleCrop>false</ScaleCrop>
  <LinksUpToDate>false</LinksUpToDate>
  <CharactersWithSpaces>1745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2020-04-16T16:38:00Z</dcterms:created>
  <dc:creator>bhhan</dc:creator>
  <cp:lastModifiedBy>邦</cp:lastModifiedBy>
  <dcterms:modified xsi:type="dcterms:W3CDTF">2020-04-30T10:45:28Z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