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3F5F4" w14:textId="77777777" w:rsidR="00205CDA" w:rsidRDefault="00205CDA" w:rsidP="00205CDA">
      <w:pPr>
        <w:pStyle w:val="Top"/>
      </w:pPr>
      <w:r>
        <w:t>Table of Contents</w:t>
      </w:r>
    </w:p>
    <w:p w14:paraId="3ACF547A" w14:textId="77777777" w:rsidR="00205CDA" w:rsidRDefault="00205CDA" w:rsidP="00205CDA">
      <w:r>
        <w:t>Executive Summary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2</w:t>
      </w:r>
      <w:proofErr w:type="gramEnd"/>
    </w:p>
    <w:p w14:paraId="3EE8A70F" w14:textId="77777777" w:rsidR="00205CDA" w:rsidRDefault="00205CDA" w:rsidP="00205CDA"/>
    <w:p w14:paraId="7E5DC303" w14:textId="77777777" w:rsidR="00205CDA" w:rsidRDefault="00205CDA" w:rsidP="00205CDA">
      <w:r>
        <w:t xml:space="preserve">Introduction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7</w:t>
      </w:r>
      <w:proofErr w:type="gramEnd"/>
    </w:p>
    <w:p w14:paraId="6E0F3EC0" w14:textId="77777777" w:rsidR="00205CDA" w:rsidRDefault="00205CDA" w:rsidP="00205CDA">
      <w:pPr>
        <w:pStyle w:val="Subheading"/>
      </w:pPr>
      <w:r>
        <w:t>Part 1</w:t>
      </w:r>
      <w:r>
        <w:tab/>
        <w:t>Smoothing the Learning Curve</w:t>
      </w:r>
    </w:p>
    <w:p w14:paraId="59E744E8" w14:textId="77777777" w:rsidR="00205CDA" w:rsidRDefault="00205CDA" w:rsidP="00205CDA">
      <w:r>
        <w:t>1</w:t>
      </w:r>
      <w:r w:rsidRPr="007C20B0">
        <w:t>.1</w:t>
      </w:r>
      <w:r w:rsidRPr="007C20B0">
        <w:tab/>
        <w:t>Create a Culture of Community-Oriented Coding UX</w:t>
      </w:r>
      <w:r>
        <w:tab/>
      </w:r>
      <w:r>
        <w:tab/>
      </w:r>
      <w:r>
        <w:tab/>
        <w:t>16</w:t>
      </w:r>
    </w:p>
    <w:p w14:paraId="184B6D8C" w14:textId="77777777" w:rsidR="00205CDA" w:rsidRDefault="00205CDA" w:rsidP="00205CDA">
      <w:r w:rsidRPr="007C20B0">
        <w:t xml:space="preserve">1.2 </w:t>
      </w:r>
      <w:r w:rsidRPr="007C20B0">
        <w:tab/>
        <w:t xml:space="preserve">Create a Continuum </w:t>
      </w:r>
      <w:proofErr w:type="gramStart"/>
      <w:r w:rsidRPr="007C20B0">
        <w:t>Of</w:t>
      </w:r>
      <w:proofErr w:type="gramEnd"/>
      <w:r w:rsidRPr="007C20B0">
        <w:t xml:space="preserve"> Skill</w:t>
      </w:r>
      <w:r>
        <w:tab/>
      </w:r>
      <w:r>
        <w:tab/>
      </w:r>
      <w:r>
        <w:tab/>
      </w:r>
      <w:r>
        <w:tab/>
      </w:r>
      <w:r>
        <w:tab/>
      </w:r>
      <w:r>
        <w:tab/>
        <w:t>21</w:t>
      </w:r>
    </w:p>
    <w:p w14:paraId="20B6519A" w14:textId="77777777" w:rsidR="00205CDA" w:rsidRDefault="00205CDA" w:rsidP="00205CDA">
      <w:r w:rsidRPr="007C20B0">
        <w:t>1.3</w:t>
      </w:r>
      <w:r w:rsidRPr="007C20B0">
        <w:tab/>
        <w:t>Evangelize Breakthrough Research on Coding UX</w:t>
      </w:r>
      <w:r>
        <w:tab/>
      </w:r>
      <w:r>
        <w:tab/>
      </w:r>
      <w:r>
        <w:tab/>
        <w:t>25</w:t>
      </w:r>
    </w:p>
    <w:p w14:paraId="0D654E33" w14:textId="77777777" w:rsidR="00205CDA" w:rsidRDefault="00205CDA" w:rsidP="00205CDA">
      <w:r w:rsidRPr="002179FC">
        <w:t xml:space="preserve">1.4 </w:t>
      </w:r>
      <w:r>
        <w:tab/>
      </w:r>
      <w:r w:rsidRPr="002179FC">
        <w:t xml:space="preserve">Create Institutional Support </w:t>
      </w:r>
      <w:proofErr w:type="gramStart"/>
      <w:r w:rsidRPr="002179FC">
        <w:t>For</w:t>
      </w:r>
      <w:proofErr w:type="gramEnd"/>
      <w:r w:rsidRPr="002179FC">
        <w:t xml:space="preserve"> Coding UX</w:t>
      </w:r>
      <w:r>
        <w:tab/>
      </w:r>
      <w:r>
        <w:tab/>
      </w:r>
      <w:r>
        <w:tab/>
      </w:r>
      <w:r>
        <w:tab/>
        <w:t>29</w:t>
      </w:r>
      <w:r>
        <w:tab/>
      </w:r>
    </w:p>
    <w:p w14:paraId="0275B86C" w14:textId="77777777" w:rsidR="00205CDA" w:rsidRDefault="00205CDA" w:rsidP="00205CDA">
      <w:pPr>
        <w:pStyle w:val="Subheading"/>
      </w:pPr>
      <w:r>
        <w:t xml:space="preserve">Part 2 </w:t>
      </w:r>
      <w:r>
        <w:tab/>
        <w:t>Create a Community-Based Ecosystem of Support</w:t>
      </w:r>
    </w:p>
    <w:p w14:paraId="7930BC0E" w14:textId="77777777" w:rsidR="00205CDA" w:rsidRDefault="00205CDA" w:rsidP="00205CDA">
      <w:r w:rsidRPr="00040AC8">
        <w:t>2.1</w:t>
      </w:r>
      <w:r w:rsidRPr="00040AC8">
        <w:tab/>
      </w:r>
      <w:r>
        <w:t xml:space="preserve">Ground Tech Education </w:t>
      </w:r>
      <w:proofErr w:type="gramStart"/>
      <w:r>
        <w:t>In</w:t>
      </w:r>
      <w:proofErr w:type="gramEnd"/>
      <w:r>
        <w:t xml:space="preserve"> The Community</w:t>
      </w:r>
      <w:r>
        <w:tab/>
      </w:r>
      <w:r>
        <w:tab/>
      </w:r>
      <w:r>
        <w:tab/>
      </w:r>
      <w:r>
        <w:tab/>
        <w:t>32</w:t>
      </w:r>
    </w:p>
    <w:p w14:paraId="5DAB6776" w14:textId="77777777" w:rsidR="00205CDA" w:rsidRDefault="00205CDA" w:rsidP="00205CDA">
      <w:r>
        <w:t>2.2</w:t>
      </w:r>
      <w:r>
        <w:tab/>
        <w:t xml:space="preserve">Build A Better Bridge Between Training </w:t>
      </w:r>
      <w:proofErr w:type="gramStart"/>
      <w:r>
        <w:t>And</w:t>
      </w:r>
      <w:proofErr w:type="gramEnd"/>
      <w:r>
        <w:t xml:space="preserve"> Work</w:t>
      </w:r>
      <w:r>
        <w:tab/>
      </w:r>
      <w:r>
        <w:tab/>
      </w:r>
      <w:r>
        <w:tab/>
        <w:t>38</w:t>
      </w:r>
    </w:p>
    <w:p w14:paraId="13AD0CE3" w14:textId="77777777" w:rsidR="00205CDA" w:rsidRDefault="00205CDA" w:rsidP="00205CDA">
      <w:pPr>
        <w:pStyle w:val="Subheading"/>
      </w:pPr>
      <w:r>
        <w:t>Part 3</w:t>
      </w:r>
      <w:r>
        <w:tab/>
        <w:t>Integrate Tech Training and Civic Engagement Training</w:t>
      </w:r>
    </w:p>
    <w:p w14:paraId="70D40CF8" w14:textId="77777777" w:rsidR="00205CDA" w:rsidRDefault="00205CDA" w:rsidP="00205CDA">
      <w:r w:rsidRPr="00040AC8">
        <w:t>3.1</w:t>
      </w:r>
      <w:r w:rsidRPr="00040AC8">
        <w:tab/>
      </w:r>
      <w:r>
        <w:t xml:space="preserve">Why Training </w:t>
      </w:r>
      <w:proofErr w:type="gramStart"/>
      <w:r>
        <w:t>In</w:t>
      </w:r>
      <w:proofErr w:type="gramEnd"/>
      <w:r>
        <w:t xml:space="preserve"> Civic Engagement?</w:t>
      </w:r>
      <w:r>
        <w:tab/>
      </w:r>
      <w:r>
        <w:tab/>
      </w:r>
      <w:r>
        <w:tab/>
      </w:r>
      <w:r>
        <w:tab/>
      </w:r>
      <w:r>
        <w:tab/>
        <w:t>43</w:t>
      </w:r>
    </w:p>
    <w:p w14:paraId="12028241" w14:textId="77777777" w:rsidR="00205CDA" w:rsidRDefault="00205CDA" w:rsidP="00205CDA">
      <w:r w:rsidRPr="00040AC8">
        <w:t>3.2</w:t>
      </w:r>
      <w:r w:rsidRPr="00040AC8">
        <w:tab/>
      </w:r>
      <w:r>
        <w:t>What Citizenship Schools Can Teach Us</w:t>
      </w:r>
      <w:r>
        <w:tab/>
      </w:r>
      <w:r>
        <w:tab/>
      </w:r>
      <w:r>
        <w:tab/>
      </w:r>
      <w:r>
        <w:tab/>
      </w:r>
      <w:r>
        <w:tab/>
        <w:t>45</w:t>
      </w:r>
    </w:p>
    <w:p w14:paraId="054BAA58" w14:textId="77777777" w:rsidR="00205CDA" w:rsidRDefault="00205CDA" w:rsidP="00205CDA">
      <w:r w:rsidRPr="00040AC8">
        <w:t>3.3</w:t>
      </w:r>
      <w:r w:rsidRPr="00040AC8">
        <w:tab/>
      </w:r>
      <w:r>
        <w:t xml:space="preserve">Applying </w:t>
      </w:r>
      <w:proofErr w:type="gramStart"/>
      <w:r>
        <w:t>The</w:t>
      </w:r>
      <w:proofErr w:type="gramEnd"/>
      <w:r>
        <w:t xml:space="preserve"> Lessons Of Citizenship Schools</w:t>
      </w:r>
      <w:r>
        <w:tab/>
      </w:r>
      <w:r>
        <w:tab/>
      </w:r>
      <w:r>
        <w:tab/>
      </w:r>
      <w:r>
        <w:tab/>
        <w:t>48</w:t>
      </w:r>
    </w:p>
    <w:p w14:paraId="42D2A452" w14:textId="77777777" w:rsidR="00205CDA" w:rsidRDefault="00205CDA" w:rsidP="00205CDA">
      <w:r w:rsidRPr="00040AC8">
        <w:t>3.4</w:t>
      </w:r>
      <w:r w:rsidRPr="00040AC8">
        <w:tab/>
      </w:r>
      <w:r>
        <w:t xml:space="preserve">How Emerging Tech Will Turn </w:t>
      </w:r>
      <w:proofErr w:type="gramStart"/>
      <w:r>
        <w:t>The</w:t>
      </w:r>
      <w:proofErr w:type="gramEnd"/>
      <w:r>
        <w:t xml:space="preserve"> Economy Upside Down</w:t>
      </w:r>
      <w:r>
        <w:tab/>
      </w:r>
      <w:r>
        <w:tab/>
        <w:t>52</w:t>
      </w:r>
    </w:p>
    <w:p w14:paraId="25F6BA07" w14:textId="77777777" w:rsidR="00205CDA" w:rsidRDefault="00205CDA" w:rsidP="00205CDA"/>
    <w:p w14:paraId="054B6907" w14:textId="77777777" w:rsidR="00205CDA" w:rsidRDefault="00205CDA" w:rsidP="00205CDA">
      <w:r>
        <w:t>Conclusion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56</w:t>
      </w:r>
    </w:p>
    <w:p w14:paraId="3908D3C9" w14:textId="77777777" w:rsidR="00205CDA" w:rsidRDefault="00205CDA" w:rsidP="00205CDA"/>
    <w:p w14:paraId="22B1A03C" w14:textId="77777777" w:rsidR="00205CDA" w:rsidRDefault="00205CDA" w:rsidP="00205CDA">
      <w:r>
        <w:t>Appendix: FAQ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64</w:t>
      </w:r>
    </w:p>
    <w:p w14:paraId="631FCA18" w14:textId="5ABCB227" w:rsidR="00EE6D6A" w:rsidRDefault="00EE6D6A">
      <w:bookmarkStart w:id="0" w:name="_GoBack"/>
      <w:bookmarkEnd w:id="0"/>
    </w:p>
    <w:sectPr w:rsidR="00EE6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8725BC"/>
    <w:multiLevelType w:val="hybridMultilevel"/>
    <w:tmpl w:val="78409DD4"/>
    <w:lvl w:ilvl="0" w:tplc="17A47730">
      <w:start w:val="1"/>
      <w:numFmt w:val="bullet"/>
      <w:pStyle w:val="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BBE9AC55-3896-41C7-B5C6-F422CB8365F3}"/>
    <w:docVar w:name="dgnword-eventsink" w:val="608771784"/>
  </w:docVars>
  <w:rsids>
    <w:rsidRoot w:val="00205CDA"/>
    <w:rsid w:val="001F352A"/>
    <w:rsid w:val="00205CDA"/>
    <w:rsid w:val="00416769"/>
    <w:rsid w:val="004D365D"/>
    <w:rsid w:val="00794BA7"/>
    <w:rsid w:val="00835704"/>
    <w:rsid w:val="00E029C9"/>
    <w:rsid w:val="00EE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F97EB"/>
  <w15:chartTrackingRefBased/>
  <w15:docId w15:val="{72F176DC-6CD4-4E9C-9ED9-597C35388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5CDA"/>
    <w:pPr>
      <w:spacing w:before="0"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s">
    <w:name w:val="Bullets"/>
    <w:basedOn w:val="Normal"/>
    <w:autoRedefine/>
    <w:qFormat/>
    <w:rsid w:val="00E029C9"/>
    <w:pPr>
      <w:numPr>
        <w:numId w:val="2"/>
      </w:numPr>
      <w:spacing w:after="100" w:afterAutospacing="1"/>
    </w:pPr>
    <w:rPr>
      <w:rFonts w:eastAsia="Calibri" w:cstheme="minorHAnsi"/>
    </w:rPr>
  </w:style>
  <w:style w:type="paragraph" w:customStyle="1" w:styleId="Heading">
    <w:name w:val="Heading"/>
    <w:basedOn w:val="Normal"/>
    <w:next w:val="Normal"/>
    <w:link w:val="HeadingChar"/>
    <w:autoRedefine/>
    <w:qFormat/>
    <w:rsid w:val="001F352A"/>
    <w:pPr>
      <w:spacing w:before="360" w:after="120"/>
    </w:pPr>
    <w:rPr>
      <w:rFonts w:ascii="Arial" w:eastAsia="Calibri" w:hAnsi="Arial" w:cs="Times New Roman"/>
      <w:sz w:val="28"/>
    </w:rPr>
  </w:style>
  <w:style w:type="character" w:customStyle="1" w:styleId="HeadingChar">
    <w:name w:val="Heading Char"/>
    <w:basedOn w:val="DefaultParagraphFont"/>
    <w:link w:val="Heading"/>
    <w:rsid w:val="001F352A"/>
    <w:rPr>
      <w:rFonts w:ascii="Arial" w:eastAsia="Calibri" w:hAnsi="Arial" w:cs="Times New Roman"/>
      <w:sz w:val="28"/>
    </w:rPr>
  </w:style>
  <w:style w:type="paragraph" w:customStyle="1" w:styleId="Subheading">
    <w:name w:val="Subheading"/>
    <w:basedOn w:val="Normal"/>
    <w:next w:val="Bullets"/>
    <w:autoRedefine/>
    <w:qFormat/>
    <w:rsid w:val="00E029C9"/>
    <w:rPr>
      <w:rFonts w:ascii="Arial" w:eastAsia="Calibri" w:hAnsi="Arial" w:cs="Times New Roman"/>
      <w:sz w:val="24"/>
    </w:rPr>
  </w:style>
  <w:style w:type="paragraph" w:customStyle="1" w:styleId="Top">
    <w:name w:val="Top"/>
    <w:basedOn w:val="Normal"/>
    <w:link w:val="TopChar"/>
    <w:qFormat/>
    <w:rsid w:val="00E029C9"/>
    <w:rPr>
      <w:rFonts w:ascii="Arial" w:eastAsia="Calibri" w:hAnsi="Arial" w:cs="Times New Roman"/>
      <w:sz w:val="36"/>
      <w:szCs w:val="36"/>
    </w:rPr>
  </w:style>
  <w:style w:type="character" w:customStyle="1" w:styleId="TopChar">
    <w:name w:val="Top Char"/>
    <w:basedOn w:val="DefaultParagraphFont"/>
    <w:link w:val="Top"/>
    <w:rsid w:val="00E029C9"/>
    <w:rPr>
      <w:rFonts w:ascii="Arial" w:eastAsia="Calibri" w:hAnsi="Arial" w:cs="Times New Roman"/>
      <w:sz w:val="36"/>
      <w:szCs w:val="36"/>
    </w:rPr>
  </w:style>
  <w:style w:type="paragraph" w:customStyle="1" w:styleId="Code">
    <w:name w:val="Code"/>
    <w:basedOn w:val="Normal"/>
    <w:next w:val="Normal"/>
    <w:link w:val="CodeChar"/>
    <w:autoRedefine/>
    <w:qFormat/>
    <w:rsid w:val="00416769"/>
  </w:style>
  <w:style w:type="character" w:customStyle="1" w:styleId="CodeChar">
    <w:name w:val="Code Char"/>
    <w:basedOn w:val="DefaultParagraphFont"/>
    <w:link w:val="Code"/>
    <w:rsid w:val="00416769"/>
  </w:style>
  <w:style w:type="paragraph" w:customStyle="1" w:styleId="Quotation">
    <w:name w:val="Quotation"/>
    <w:basedOn w:val="Normal"/>
    <w:link w:val="QuotationChar"/>
    <w:qFormat/>
    <w:rsid w:val="00E029C9"/>
    <w:pPr>
      <w:spacing w:after="120"/>
      <w:ind w:left="720" w:right="864"/>
    </w:pPr>
  </w:style>
  <w:style w:type="character" w:customStyle="1" w:styleId="QuotationChar">
    <w:name w:val="Quotation Char"/>
    <w:basedOn w:val="DefaultParagraphFont"/>
    <w:link w:val="Quotation"/>
    <w:rsid w:val="00E02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Schneiderman</dc:creator>
  <cp:keywords/>
  <dc:description/>
  <cp:lastModifiedBy>Anders Schneiderman</cp:lastModifiedBy>
  <cp:revision>1</cp:revision>
  <dcterms:created xsi:type="dcterms:W3CDTF">2019-03-19T20:30:00Z</dcterms:created>
  <dcterms:modified xsi:type="dcterms:W3CDTF">2019-03-19T20:30:00Z</dcterms:modified>
</cp:coreProperties>
</file>