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C6F0E" w:rsidP="1259C38F" w:rsidRDefault="0E9DC8DE" w14:paraId="348AD021" w14:textId="290E1C1B">
      <w:pPr>
        <w:pStyle w:val="Heading1"/>
        <w:rPr>
          <w:rFonts w:ascii="Calibri Light" w:hAnsi="Calibri Light" w:eastAsia="Calibri Light" w:cs="Calibri Light"/>
          <w:color w:val="767171" w:themeColor="background2" w:themeShade="80"/>
          <w:sz w:val="40"/>
          <w:szCs w:val="40"/>
        </w:rPr>
      </w:pPr>
      <w:r w:rsidRPr="1259C38F">
        <w:rPr>
          <w:rFonts w:ascii="Calibri Light" w:hAnsi="Calibri Light" w:eastAsia="Calibri Light" w:cs="Calibri Light"/>
          <w:color w:val="767171" w:themeColor="background2" w:themeShade="80"/>
          <w:sz w:val="40"/>
          <w:szCs w:val="40"/>
        </w:rPr>
        <w:t>Quality Check Guide</w:t>
      </w:r>
    </w:p>
    <w:p w:rsidR="00BC6F0E" w:rsidP="1259C38F" w:rsidRDefault="0E9DC8DE" w14:paraId="09320AF5" w14:textId="0594C602">
      <w:pPr>
        <w:pStyle w:val="Heading1"/>
      </w:pPr>
      <w:r w:rsidRPr="1259C38F">
        <w:rPr>
          <w:rFonts w:ascii="Calibri Light" w:hAnsi="Calibri Light" w:eastAsia="Calibri Light" w:cs="Calibri Light"/>
          <w:color w:val="767171" w:themeColor="background2" w:themeShade="80"/>
          <w:sz w:val="40"/>
          <w:szCs w:val="40"/>
        </w:rPr>
        <w:t xml:space="preserve">Device: Switch </w:t>
      </w:r>
      <w:r w:rsidRPr="1259C38F" w:rsidR="54D879D5">
        <w:rPr>
          <w:rFonts w:ascii="Calibri Light" w:hAnsi="Calibri Light" w:eastAsia="Calibri Light" w:cs="Calibri Light"/>
          <w:color w:val="767171" w:themeColor="background2" w:themeShade="80"/>
          <w:sz w:val="40"/>
          <w:szCs w:val="40"/>
        </w:rPr>
        <w:t>Input</w:t>
      </w:r>
      <w:r w:rsidRPr="1259C38F">
        <w:rPr>
          <w:rFonts w:ascii="Calibri Light" w:hAnsi="Calibri Light" w:eastAsia="Calibri Light" w:cs="Calibri Light"/>
          <w:color w:val="767171" w:themeColor="background2" w:themeShade="80"/>
          <w:sz w:val="40"/>
          <w:szCs w:val="40"/>
        </w:rPr>
        <w:t xml:space="preserve"> Module</w:t>
      </w:r>
    </w:p>
    <w:p w:rsidR="00BC6F0E" w:rsidP="1259C38F" w:rsidRDefault="0E9DC8DE" w14:paraId="569A7A94" w14:textId="450A4F3C">
      <w:pPr>
        <w:spacing w:line="257" w:lineRule="auto"/>
      </w:pPr>
      <w:commentRangeStart w:id="0"/>
      <w:commentRangeStart w:id="1"/>
      <w:commentRangeStart w:id="2"/>
      <w:r w:rsidRPr="1259C38F">
        <w:rPr>
          <w:rFonts w:ascii="Calibri" w:hAnsi="Calibri" w:eastAsia="Calibri" w:cs="Calibri"/>
          <w:b/>
          <w:bCs/>
          <w:color w:val="767171" w:themeColor="background2" w:themeShade="80"/>
          <w:sz w:val="28"/>
          <w:szCs w:val="28"/>
        </w:rPr>
        <w:t xml:space="preserve">Version: V1.0 </w:t>
      </w:r>
      <w:commentRangeEnd w:id="0"/>
      <w:r w:rsidR="00435751">
        <w:commentReference w:id="0"/>
      </w:r>
      <w:commentRangeEnd w:id="1"/>
      <w:r w:rsidR="00435751">
        <w:commentReference w:id="1"/>
      </w:r>
      <w:commentRangeEnd w:id="2"/>
      <w:r w:rsidR="00435751">
        <w:commentReference w:id="2"/>
      </w:r>
      <w:r w:rsidRPr="1259C38F">
        <w:rPr>
          <w:rFonts w:ascii="Calibri" w:hAnsi="Calibri" w:eastAsia="Calibri" w:cs="Calibri"/>
          <w:b/>
          <w:bCs/>
          <w:color w:val="767171" w:themeColor="background2" w:themeShade="80"/>
          <w:sz w:val="28"/>
          <w:szCs w:val="28"/>
        </w:rPr>
        <w:t xml:space="preserve"> Date: 5/12/2021</w:t>
      </w:r>
    </w:p>
    <w:p w:rsidR="00BC6F0E" w:rsidP="1259C38F" w:rsidRDefault="00BC6F0E" w14:paraId="2C078E63" w14:textId="046BAF95"/>
    <w:p w:rsidR="4BC9E6EE" w:rsidP="1259C38F" w:rsidRDefault="4BC9E6EE" w14:paraId="4F6F3224" w14:textId="5B863E39">
      <w:pPr>
        <w:pStyle w:val="Heading2"/>
        <w:rPr>
          <w:sz w:val="32"/>
          <w:szCs w:val="32"/>
          <w:u w:val="single"/>
        </w:rPr>
      </w:pPr>
      <w:r w:rsidRPr="1259C38F">
        <w:rPr>
          <w:sz w:val="32"/>
          <w:szCs w:val="32"/>
          <w:u w:val="single"/>
        </w:rPr>
        <w:t>Introduction:</w:t>
      </w:r>
    </w:p>
    <w:p w:rsidR="4BC9E6EE" w:rsidP="1259C38F" w:rsidRDefault="4BC9E6EE" w14:paraId="7E37F8E8" w14:textId="03F09B86">
      <w:r>
        <w:t xml:space="preserve">When the </w:t>
      </w:r>
      <w:r w:rsidR="5AA50772">
        <w:t xml:space="preserve">switch input module </w:t>
      </w:r>
      <w:r w:rsidR="2BE6BA59">
        <w:t>build</w:t>
      </w:r>
      <w:r w:rsidR="5AA50772">
        <w:t xml:space="preserve"> has been completed is important to run through the following quick checks to </w:t>
      </w:r>
      <w:r w:rsidR="1462CBE3">
        <w:t>mitigate any future component failures</w:t>
      </w:r>
      <w:r w:rsidR="5AA50772">
        <w:t>. T</w:t>
      </w:r>
      <w:r w:rsidR="5AF1B104">
        <w:t>his document contains</w:t>
      </w:r>
      <w:r w:rsidR="5AA50772">
        <w:t xml:space="preserve"> the common ch</w:t>
      </w:r>
      <w:r w:rsidR="431BE397">
        <w:t>ecks that makers can do to ensure that their build is of an acceptable quality.</w:t>
      </w:r>
    </w:p>
    <w:p w:rsidR="7026BEDC" w:rsidP="1259C38F" w:rsidRDefault="7026BEDC" w14:paraId="537E120A" w14:textId="58670B5C">
      <w:r>
        <w:t>Fig 1:</w:t>
      </w:r>
      <w:r w:rsidR="431BE397">
        <w:t xml:space="preserve"> </w:t>
      </w:r>
    </w:p>
    <w:p w:rsidR="00F088C4" w:rsidP="1259C38F" w:rsidRDefault="00F088C4" w14:paraId="0E707B5F" w14:textId="6FF16109">
      <w:r w:rsidR="00F088C4">
        <w:drawing>
          <wp:inline wp14:editId="7198908E" wp14:anchorId="61475A4D">
            <wp:extent cx="5161934" cy="2011004"/>
            <wp:effectExtent l="0" t="0" r="0" b="0"/>
            <wp:docPr id="1120643344" name="Picture 112064334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0643344"/>
                    <pic:cNvPicPr/>
                  </pic:nvPicPr>
                  <pic:blipFill>
                    <a:blip r:embed="Rbd30f6a6e9ce488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1934" cy="201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9C38F" w:rsidP="1259C38F" w:rsidRDefault="1259C38F" w14:paraId="3AFCF12B" w14:textId="79D6F342">
      <w:pPr>
        <w:pStyle w:val="Heading2"/>
      </w:pPr>
    </w:p>
    <w:p w:rsidR="28C8A6AD" w:rsidP="1259C38F" w:rsidRDefault="28C8A6AD" w14:paraId="2D7880B3" w14:textId="2B29EB86">
      <w:pPr>
        <w:pStyle w:val="Heading2"/>
        <w:rPr>
          <w:sz w:val="32"/>
          <w:szCs w:val="32"/>
          <w:u w:val="single"/>
        </w:rPr>
      </w:pPr>
      <w:r w:rsidRPr="1259C38F">
        <w:rPr>
          <w:sz w:val="32"/>
          <w:szCs w:val="32"/>
          <w:u w:val="single"/>
        </w:rPr>
        <w:t>Quality Checks:</w:t>
      </w:r>
    </w:p>
    <w:p w:rsidR="28C8A6AD" w:rsidP="1259C38F" w:rsidRDefault="28C8A6AD" w14:paraId="4FE48C08" w14:textId="63CD645F">
      <w:r>
        <w:t xml:space="preserve">Below is </w:t>
      </w:r>
      <w:r w:rsidR="4F51ADBB">
        <w:t>the</w:t>
      </w:r>
      <w:r w:rsidR="72E6F24B">
        <w:t xml:space="preserve"> set of </w:t>
      </w:r>
      <w:r>
        <w:t>quality checks to do after the build is complete</w:t>
      </w:r>
      <w:r w:rsidR="0C000325">
        <w:t>:</w:t>
      </w:r>
    </w:p>
    <w:p w:rsidR="52EF5578" w:rsidP="1259C38F" w:rsidRDefault="52EF5578" w14:paraId="57A976D1" w14:textId="03D3F09D">
      <w:pPr>
        <w:rPr>
          <w:b/>
          <w:bCs/>
        </w:rPr>
      </w:pPr>
      <w:r w:rsidRPr="1259C38F">
        <w:rPr>
          <w:b/>
          <w:bCs/>
        </w:rPr>
        <w:t>3D Printed Housing:</w:t>
      </w:r>
    </w:p>
    <w:p w:rsidR="3D264ED3" w:rsidP="77A816B2" w:rsidRDefault="3D264ED3" w14:paraId="2A733247" w14:textId="2F4629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BD5F14">
        <w:rPr/>
        <w:t>After printing the circuit housing b</w:t>
      </w:r>
      <w:r w:rsidR="7FD373DF">
        <w:rPr/>
        <w:t xml:space="preserve">e sure to check the part for any obvious </w:t>
      </w:r>
      <w:r w:rsidR="08142EAB">
        <w:rPr/>
        <w:t>flaws, such</w:t>
      </w:r>
      <w:r w:rsidR="7FD373DF">
        <w:rPr/>
        <w:t xml:space="preserve"> as the following:</w:t>
      </w:r>
      <w:proofErr w:type="gramStart"/>
      <w:proofErr w:type="gramEnd"/>
    </w:p>
    <w:p w:rsidR="3D264ED3" w:rsidP="77A816B2" w:rsidRDefault="3D264ED3" w14:paraId="38B6F188" w14:textId="28445C0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FD373DF">
        <w:rPr/>
        <w:t>Stringing</w:t>
      </w:r>
    </w:p>
    <w:p w:rsidR="3D264ED3" w:rsidP="77A816B2" w:rsidRDefault="3D264ED3" w14:paraId="503B5E84" w14:textId="72ADE38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FD373DF">
        <w:rPr/>
        <w:t xml:space="preserve">Extra filament left over from print such as support or small </w:t>
      </w:r>
      <w:r w:rsidR="7FD373DF">
        <w:rPr/>
        <w:t>globs</w:t>
      </w:r>
    </w:p>
    <w:p w:rsidR="3D264ED3" w:rsidP="77A816B2" w:rsidRDefault="3D264ED3" w14:paraId="1170FB19" w14:textId="557065D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FD373DF">
        <w:rPr/>
        <w:t>Gaps in the print</w:t>
      </w:r>
      <w:r w:rsidR="3D264ED3">
        <w:rPr/>
        <w:t xml:space="preserve"> causing structural </w:t>
      </w:r>
      <w:r w:rsidR="3D264ED3">
        <w:rPr/>
        <w:t>errors</w:t>
      </w:r>
    </w:p>
    <w:p w:rsidR="3D264ED3" w:rsidP="77A816B2" w:rsidRDefault="3D264ED3" w14:paraId="71139BDF" w14:textId="2E878C3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D264ED3">
        <w:rPr/>
        <w:t xml:space="preserve">Messy print quality resulting in a brittle </w:t>
      </w:r>
      <w:r w:rsidR="3D264ED3">
        <w:rPr/>
        <w:t>component</w:t>
      </w:r>
      <w:r w:rsidR="7FD373DF">
        <w:rPr/>
        <w:t xml:space="preserve"> </w:t>
      </w:r>
    </w:p>
    <w:p w:rsidR="7FD373DF" w:rsidP="77A816B2" w:rsidRDefault="7FD373DF" w14:paraId="74983C1E" w14:textId="67C5F08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790A03">
        <w:rPr/>
        <w:t xml:space="preserve">All of the </w:t>
      </w:r>
      <w:r w:rsidR="7FD373DF">
        <w:rPr/>
        <w:t xml:space="preserve">unwanted filament </w:t>
      </w:r>
      <w:r w:rsidR="519CD32D">
        <w:rPr/>
        <w:t>has been removed. S</w:t>
      </w:r>
      <w:r w:rsidR="7FD373DF">
        <w:rPr/>
        <w:t>uch as some residue from a brim or any support, u</w:t>
      </w:r>
      <w:r w:rsidR="34FF2E0C">
        <w:rPr/>
        <w:t xml:space="preserve">se </w:t>
      </w:r>
      <w:r w:rsidR="43DDBB8F">
        <w:rPr/>
        <w:t>a blade or plyers</w:t>
      </w:r>
      <w:r w:rsidR="05CF7226">
        <w:rPr/>
        <w:t xml:space="preserve"> to </w:t>
      </w:r>
      <w:r w:rsidR="1429CD87">
        <w:rPr/>
        <w:t>scrape</w:t>
      </w:r>
      <w:r w:rsidR="58C68072">
        <w:rPr/>
        <w:t>/pull</w:t>
      </w:r>
      <w:r w:rsidR="1429CD87">
        <w:rPr/>
        <w:t xml:space="preserve"> away any of this excess carefully. </w:t>
      </w:r>
    </w:p>
    <w:p w:rsidR="28C8A6AD" w:rsidP="1259C38F" w:rsidRDefault="28C8A6AD" w14:paraId="256DE601" w14:textId="792E2171">
      <w:pPr>
        <w:rPr>
          <w:b/>
          <w:bCs/>
        </w:rPr>
      </w:pPr>
      <w:r w:rsidRPr="1259C38F">
        <w:rPr>
          <w:b/>
          <w:bCs/>
        </w:rPr>
        <w:t xml:space="preserve">Solder </w:t>
      </w:r>
      <w:r w:rsidRPr="1259C38F" w:rsidR="4FEBF5B3">
        <w:rPr>
          <w:b/>
          <w:bCs/>
        </w:rPr>
        <w:t>P</w:t>
      </w:r>
      <w:r w:rsidRPr="1259C38F">
        <w:rPr>
          <w:b/>
          <w:bCs/>
        </w:rPr>
        <w:t>oints:</w:t>
      </w:r>
    </w:p>
    <w:p w:rsidR="31E37F7B" w:rsidP="77A816B2" w:rsidRDefault="31E37F7B" w14:paraId="301DBF16" w14:textId="1D61FA1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E37F7B">
        <w:rPr/>
        <w:t xml:space="preserve">Ensure all solder points are smooth and shiny. Make sure they </w:t>
      </w:r>
      <w:r w:rsidR="31E37F7B">
        <w:rPr/>
        <w:t>don’t</w:t>
      </w:r>
      <w:r w:rsidR="31E37F7B">
        <w:rPr/>
        <w:t xml:space="preserve"> blob together </w:t>
      </w:r>
      <w:r w:rsidR="04ECF76E">
        <w:rPr/>
        <w:t xml:space="preserve">with other solder joints, which can </w:t>
      </w:r>
      <w:r w:rsidR="0337F5B7">
        <w:rPr/>
        <w:t>form short circuits</w:t>
      </w:r>
      <w:r w:rsidR="04ECF76E">
        <w:rPr/>
        <w:t>.</w:t>
      </w:r>
    </w:p>
    <w:p w:rsidR="36D39B74" w:rsidP="1259C38F" w:rsidRDefault="36D39B74" w14:paraId="3A42D4AC" w14:textId="6789FC18">
      <w:pPr>
        <w:rPr>
          <w:b/>
          <w:bCs/>
        </w:rPr>
      </w:pPr>
      <w:r w:rsidRPr="1259C38F">
        <w:rPr>
          <w:b/>
          <w:bCs/>
        </w:rPr>
        <w:t>Wires</w:t>
      </w:r>
      <w:r w:rsidRPr="1259C38F" w:rsidR="08307B53">
        <w:rPr>
          <w:b/>
          <w:bCs/>
        </w:rPr>
        <w:t>:</w:t>
      </w:r>
    </w:p>
    <w:p w:rsidR="2867C291" w:rsidP="77A816B2" w:rsidRDefault="2867C291" w14:paraId="61C7ABE0" w14:textId="70900A7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65DA6E">
        <w:rPr/>
        <w:t xml:space="preserve">The </w:t>
      </w:r>
      <w:r w:rsidR="36D39B74">
        <w:rPr/>
        <w:t xml:space="preserve">wires </w:t>
      </w:r>
      <w:r w:rsidR="36D39B74">
        <w:rPr/>
        <w:t>d</w:t>
      </w:r>
      <w:r w:rsidR="6453BD3E">
        <w:rPr/>
        <w:t>on’t</w:t>
      </w:r>
      <w:r w:rsidR="6453BD3E">
        <w:rPr/>
        <w:t xml:space="preserve"> have stray </w:t>
      </w:r>
      <w:r w:rsidR="36D39B74">
        <w:rPr/>
        <w:t xml:space="preserve">strands </w:t>
      </w:r>
      <w:r w:rsidR="43154256">
        <w:rPr/>
        <w:t>sticking out, and touching component leads, or other wires.</w:t>
      </w:r>
      <w:r w:rsidR="60029DA7">
        <w:rPr/>
        <w:t xml:space="preserve"> </w:t>
      </w:r>
    </w:p>
    <w:p w:rsidR="2867C291" w:rsidP="77A816B2" w:rsidRDefault="2867C291" w14:paraId="2287C333" w14:textId="669AF7B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4E7DD0A">
        <w:rPr/>
        <w:t>W</w:t>
      </w:r>
      <w:r w:rsidR="60029DA7">
        <w:rPr/>
        <w:t>ire le</w:t>
      </w:r>
      <w:r w:rsidR="3B5E9412">
        <w:rPr/>
        <w:t>ngth is not excessive</w:t>
      </w:r>
      <w:r w:rsidR="5BCD6316">
        <w:rPr/>
        <w:t xml:space="preserve">, otherwise, the adaptor may not fit into the </w:t>
      </w:r>
      <w:proofErr w:type="spellStart"/>
      <w:r w:rsidR="5BCD6316">
        <w:rPr/>
        <w:t>LipSync</w:t>
      </w:r>
      <w:proofErr w:type="spellEnd"/>
      <w:r w:rsidR="5BCD6316">
        <w:rPr/>
        <w:t xml:space="preserve"> shell.</w:t>
      </w:r>
    </w:p>
    <w:p w:rsidR="08F449C1" w:rsidP="1259C38F" w:rsidRDefault="08F449C1" w14:paraId="0EAD0556" w14:textId="3C019008">
      <w:pPr>
        <w:rPr>
          <w:b/>
          <w:bCs/>
        </w:rPr>
      </w:pPr>
      <w:r w:rsidRPr="05CB9B6F">
        <w:rPr>
          <w:b/>
          <w:bCs/>
        </w:rPr>
        <w:t xml:space="preserve">Assembly: </w:t>
      </w:r>
    </w:p>
    <w:p w:rsidR="41C645E2" w:rsidP="77A816B2" w:rsidRDefault="05723F0C" w14:paraId="3663DAA0" w14:textId="681BB96A" w14:noSpellErr="1">
      <w:pPr>
        <w:jc w:val="center"/>
        <w:rPr>
          <w:b w:val="1"/>
          <w:bCs w:val="1"/>
        </w:rPr>
      </w:pPr>
      <w:r w:rsidR="05723F0C">
        <w:rPr/>
        <w:t xml:space="preserve">  </w:t>
      </w:r>
      <w:r w:rsidR="41C645E2">
        <w:drawing>
          <wp:inline wp14:editId="32C55C31" wp14:anchorId="62584EEE">
            <wp:extent cx="1175192" cy="1802212"/>
            <wp:effectExtent l="313510" t="0" r="313510" b="0"/>
            <wp:docPr id="809131688" name="Picture 80913168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09131688"/>
                    <pic:cNvPicPr/>
                  </pic:nvPicPr>
                  <pic:blipFill>
                    <a:blip r:embed="R9ff889cbf20c4f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1175192" cy="18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7C291" w:rsidP="77A816B2" w:rsidRDefault="2867C291" w14:paraId="0A7F00EA" w14:textId="193018C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commentRangeStart w:id="3"/>
      <w:commentRangeStart w:id="4"/>
      <w:r w:rsidR="3FBD67FB">
        <w:rPr/>
        <w:t xml:space="preserve">The </w:t>
      </w:r>
      <w:r w:rsidR="530A5B92">
        <w:rPr/>
        <w:t>module</w:t>
      </w:r>
      <w:r w:rsidR="39BC6E13">
        <w:rPr/>
        <w:t xml:space="preserve"> is orientated correctly on the</w:t>
      </w:r>
      <w:r w:rsidR="530A5B92">
        <w:rPr/>
        <w:t xml:space="preserve"> </w:t>
      </w:r>
      <w:proofErr w:type="spellStart"/>
      <w:r w:rsidR="0CBCC999">
        <w:rPr/>
        <w:t>L</w:t>
      </w:r>
      <w:r w:rsidR="530A5B92">
        <w:rPr/>
        <w:t>ip</w:t>
      </w:r>
      <w:r w:rsidR="286B556C">
        <w:rPr/>
        <w:t>S</w:t>
      </w:r>
      <w:r w:rsidR="530A5B92">
        <w:rPr/>
        <w:t>ync</w:t>
      </w:r>
      <w:proofErr w:type="spellEnd"/>
      <w:r w:rsidR="530A5B92">
        <w:rPr/>
        <w:t xml:space="preserve"> board </w:t>
      </w:r>
      <w:r w:rsidR="108DAC15">
        <w:rPr/>
        <w:t>as s</w:t>
      </w:r>
      <w:r w:rsidR="530A5B92">
        <w:rPr/>
        <w:t xml:space="preserve">hown in the </w:t>
      </w:r>
      <w:r w:rsidR="5FC96993">
        <w:rPr/>
        <w:t>instructions</w:t>
      </w:r>
      <w:r w:rsidR="530A5B92">
        <w:rPr/>
        <w:t xml:space="preserve">. </w:t>
      </w:r>
    </w:p>
    <w:p w:rsidR="2867C291" w:rsidP="77A816B2" w:rsidRDefault="2867C291" w14:paraId="721969DE" w14:textId="53134F4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EF18273">
        <w:rPr/>
        <w:t xml:space="preserve">The </w:t>
      </w:r>
      <w:r w:rsidR="530A5B92">
        <w:rPr/>
        <w:t>connec</w:t>
      </w:r>
      <w:r w:rsidR="5B0CC342">
        <w:rPr/>
        <w:t>tion</w:t>
      </w:r>
      <w:r w:rsidR="530A5B92">
        <w:rPr/>
        <w:t xml:space="preserve"> is secure</w:t>
      </w:r>
      <w:r w:rsidR="4D01F4A3">
        <w:rPr/>
        <w:t xml:space="preserve">, </w:t>
      </w:r>
      <w:r w:rsidR="705741D8">
        <w:rPr/>
        <w:t>making sure the module has been placed on</w:t>
      </w:r>
      <w:r w:rsidR="2258BDC5">
        <w:rPr/>
        <w:t xml:space="preserve"> all the way</w:t>
      </w:r>
      <w:r w:rsidR="705741D8">
        <w:rPr/>
        <w:t xml:space="preserve">. </w:t>
      </w:r>
    </w:p>
    <w:p w:rsidR="2867C291" w:rsidP="77A816B2" w:rsidRDefault="2867C291" w14:paraId="1A6E71F3" w14:textId="44356A9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111DE37">
        <w:rPr/>
        <w:t>T</w:t>
      </w:r>
      <w:r w:rsidR="5F034F42">
        <w:rPr/>
        <w:t xml:space="preserve">he strain </w:t>
      </w:r>
      <w:r w:rsidR="20FE2AAD">
        <w:rPr/>
        <w:t>relief</w:t>
      </w:r>
      <w:r w:rsidR="5F034F42">
        <w:rPr/>
        <w:t xml:space="preserve"> precautions have been added to the model such as adding the zip ties as e</w:t>
      </w:r>
      <w:r w:rsidR="37B13916">
        <w:rPr/>
        <w:t>xplained in the instructions.</w:t>
      </w:r>
      <w:r w:rsidR="3EAF5335">
        <w:rPr/>
        <w:t xml:space="preserve"> 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:rsidR="40BCC632" w:rsidP="1259C38F" w:rsidRDefault="40BCC632" w14:paraId="39C63E56" w14:textId="6A730EA9">
      <w:pPr>
        <w:rPr>
          <w:b/>
          <w:bCs/>
        </w:rPr>
      </w:pPr>
      <w:r w:rsidRPr="1259C38F">
        <w:rPr>
          <w:b/>
          <w:bCs/>
        </w:rPr>
        <w:t>Circuit</w:t>
      </w:r>
      <w:r w:rsidRPr="1259C38F" w:rsidR="2BE9C639">
        <w:rPr>
          <w:b/>
          <w:bCs/>
        </w:rPr>
        <w:t>:</w:t>
      </w:r>
    </w:p>
    <w:p w:rsidR="2BE9C639" w:rsidP="77A816B2" w:rsidRDefault="2BE9C639" w14:paraId="6F376B97" w14:textId="4A7BC935" w14:noSpellErr="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E9C639">
        <w:rPr/>
        <w:t>Confirm that the appropriate connections have been made</w:t>
      </w:r>
      <w:r w:rsidR="5856453C">
        <w:rPr/>
        <w:t xml:space="preserve"> by reviewing the instructions and reviewing the circuit diagram below</w:t>
      </w:r>
      <w:r w:rsidR="2BE9C639">
        <w:rPr/>
        <w:t xml:space="preserve">. </w:t>
      </w:r>
      <w:r w:rsidR="5AAD786F">
        <w:rPr/>
        <w:t>If you are unsure if the component is wired correctly</w:t>
      </w:r>
      <w:r w:rsidR="37B65773">
        <w:rPr/>
        <w:t>,</w:t>
      </w:r>
      <w:r w:rsidR="5AAD786F">
        <w:rPr/>
        <w:t xml:space="preserve"> there are two different tests </w:t>
      </w:r>
      <w:r w:rsidR="37C6B72F">
        <w:rPr/>
        <w:t>one can do</w:t>
      </w:r>
      <w:r w:rsidR="1225444C">
        <w:rPr/>
        <w:t>,</w:t>
      </w:r>
      <w:r w:rsidR="37C6B72F">
        <w:rPr/>
        <w:t xml:space="preserve"> described</w:t>
      </w:r>
      <w:r w:rsidR="5AAD786F">
        <w:rPr/>
        <w:t xml:space="preserve"> below as well.</w:t>
      </w:r>
    </w:p>
    <w:p w:rsidR="261C62F5" w:rsidP="1259C38F" w:rsidRDefault="261C62F5" w14:paraId="2FB95087" w14:textId="5E86DB26">
      <w:r w:rsidR="261C62F5">
        <w:drawing>
          <wp:inline wp14:editId="2F159E12" wp14:anchorId="2405B2D9">
            <wp:extent cx="2571750" cy="1891308"/>
            <wp:effectExtent l="0" t="0" r="0" b="0"/>
            <wp:docPr id="1984558885" name="Picture 19845588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84558885"/>
                    <pic:cNvPicPr/>
                  </pic:nvPicPr>
                  <pic:blipFill>
                    <a:blip r:embed="Rbd4b5933cf4745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0" cy="18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9C38F" w:rsidRDefault="1259C38F" w14:paraId="259CC0CB" w14:textId="781DADE6">
      <w:r>
        <w:br w:type="page"/>
      </w:r>
    </w:p>
    <w:p w:rsidR="0A85A9DE" w:rsidP="1259C38F" w:rsidRDefault="0A85A9DE" w14:paraId="2E8CAD36" w14:textId="172DE352">
      <w:pPr>
        <w:rPr>
          <w:b/>
          <w:bCs/>
        </w:rPr>
      </w:pPr>
      <w:r w:rsidRPr="1259C38F">
        <w:rPr>
          <w:b/>
          <w:bCs/>
        </w:rPr>
        <w:lastRenderedPageBreak/>
        <w:t>Testing the circuit electrically:</w:t>
      </w:r>
    </w:p>
    <w:p w:rsidR="6D887D3D" w:rsidP="1259C38F" w:rsidRDefault="6D887D3D" w14:paraId="237A1ED2" w14:textId="138520CF">
      <w:pPr>
        <w:rPr>
          <w:rFonts w:ascii="Calibri" w:hAnsi="Calibri" w:eastAsia="Calibri" w:cs="Calibri"/>
        </w:rPr>
      </w:pPr>
      <w:r w:rsidRPr="1259C38F">
        <w:rPr>
          <w:b/>
          <w:bCs/>
        </w:rPr>
        <w:t>If you have access to a multimeter</w:t>
      </w:r>
      <w:r>
        <w:t xml:space="preserve">, you can </w:t>
      </w:r>
      <w:r w:rsidR="1EFBCBA2">
        <w:t xml:space="preserve">test by setting </w:t>
      </w:r>
      <w:r w:rsidR="08344185">
        <w:t xml:space="preserve">the </w:t>
      </w:r>
      <w:r w:rsidRPr="1259C38F" w:rsidR="08344185">
        <w:rPr>
          <w:rFonts w:ascii="Calibri" w:hAnsi="Calibri" w:eastAsia="Calibri" w:cs="Calibri"/>
        </w:rPr>
        <w:t>meter to the 1</w:t>
      </w:r>
      <w:proofErr w:type="gramStart"/>
      <w:r w:rsidRPr="1259C38F" w:rsidR="08344185">
        <w:rPr>
          <w:rFonts w:ascii="Calibri" w:hAnsi="Calibri" w:eastAsia="Calibri" w:cs="Calibri"/>
        </w:rPr>
        <w:t>M  (</w:t>
      </w:r>
      <w:proofErr w:type="gramEnd"/>
      <w:r w:rsidRPr="1259C38F" w:rsidR="08344185">
        <w:rPr>
          <w:rFonts w:ascii="Calibri" w:hAnsi="Calibri" w:eastAsia="Calibri" w:cs="Calibri"/>
        </w:rPr>
        <w:t>1 mega ohm) ohm range. Note that if your multimeter is auto ranging, th</w:t>
      </w:r>
      <w:r w:rsidRPr="1259C38F" w:rsidR="11C7068E">
        <w:rPr>
          <w:rFonts w:ascii="Calibri" w:hAnsi="Calibri" w:eastAsia="Calibri" w:cs="Calibri"/>
        </w:rPr>
        <w:t>e</w:t>
      </w:r>
      <w:r w:rsidRPr="1259C38F" w:rsidR="08344185">
        <w:rPr>
          <w:rFonts w:ascii="Calibri" w:hAnsi="Calibri" w:eastAsia="Calibri" w:cs="Calibri"/>
        </w:rPr>
        <w:t xml:space="preserve">n </w:t>
      </w:r>
      <w:proofErr w:type="gramStart"/>
      <w:r w:rsidRPr="1259C38F" w:rsidR="08344185">
        <w:rPr>
          <w:rFonts w:ascii="Calibri" w:hAnsi="Calibri" w:eastAsia="Calibri" w:cs="Calibri"/>
        </w:rPr>
        <w:t>you’ll</w:t>
      </w:r>
      <w:proofErr w:type="gramEnd"/>
      <w:r w:rsidRPr="1259C38F" w:rsidR="08344185">
        <w:rPr>
          <w:rFonts w:ascii="Calibri" w:hAnsi="Calibri" w:eastAsia="Calibri" w:cs="Calibri"/>
        </w:rPr>
        <w:t xml:space="preserve"> only need</w:t>
      </w:r>
      <w:r w:rsidRPr="1259C38F" w:rsidR="327493F5">
        <w:rPr>
          <w:rFonts w:ascii="Calibri" w:hAnsi="Calibri" w:eastAsia="Calibri" w:cs="Calibri"/>
        </w:rPr>
        <w:t xml:space="preserve"> place </w:t>
      </w:r>
      <w:r w:rsidRPr="1259C38F" w:rsidR="608D6E60">
        <w:rPr>
          <w:rFonts w:ascii="Calibri" w:hAnsi="Calibri" w:eastAsia="Calibri" w:cs="Calibri"/>
        </w:rPr>
        <w:t>it on the</w:t>
      </w:r>
      <w:r w:rsidRPr="1259C38F" w:rsidR="08344185">
        <w:rPr>
          <w:rFonts w:ascii="Calibri" w:hAnsi="Calibri" w:eastAsia="Calibri" w:cs="Calibri"/>
        </w:rPr>
        <w:t xml:space="preserve"> </w:t>
      </w:r>
      <w:r w:rsidRPr="1259C38F" w:rsidR="7D6273CC">
        <w:rPr>
          <w:rFonts w:ascii="Calibri" w:hAnsi="Calibri" w:eastAsia="Calibri" w:cs="Calibri"/>
        </w:rPr>
        <w:t>ohms (</w:t>
      </w:r>
      <w:r w:rsidRPr="1259C38F" w:rsidR="08344185">
        <w:rPr>
          <w:rFonts w:ascii="Calibri" w:hAnsi="Calibri" w:eastAsia="Calibri" w:cs="Calibri"/>
        </w:rPr>
        <w:t>resistance</w:t>
      </w:r>
      <w:r w:rsidRPr="1259C38F" w:rsidR="78A5E70E">
        <w:rPr>
          <w:rFonts w:ascii="Calibri" w:hAnsi="Calibri" w:eastAsia="Calibri" w:cs="Calibri"/>
        </w:rPr>
        <w:t>)</w:t>
      </w:r>
      <w:r w:rsidRPr="1259C38F" w:rsidR="08344185">
        <w:rPr>
          <w:rFonts w:ascii="Calibri" w:hAnsi="Calibri" w:eastAsia="Calibri" w:cs="Calibri"/>
        </w:rPr>
        <w:t xml:space="preserve"> setting</w:t>
      </w:r>
      <w:r w:rsidRPr="1259C38F" w:rsidR="384B1EA2">
        <w:rPr>
          <w:rFonts w:ascii="Calibri" w:hAnsi="Calibri" w:eastAsia="Calibri" w:cs="Calibri"/>
        </w:rPr>
        <w:t>.</w:t>
      </w:r>
      <w:r w:rsidRPr="1259C38F" w:rsidR="008EA272">
        <w:rPr>
          <w:rFonts w:ascii="Calibri" w:hAnsi="Calibri" w:eastAsia="Calibri" w:cs="Calibri"/>
        </w:rPr>
        <w:t xml:space="preserve"> </w:t>
      </w:r>
      <w:r w:rsidRPr="1259C38F" w:rsidR="26A19257">
        <w:rPr>
          <w:rFonts w:ascii="Calibri" w:hAnsi="Calibri" w:eastAsia="Calibri" w:cs="Calibri"/>
        </w:rPr>
        <w:t xml:space="preserve">Strip </w:t>
      </w:r>
      <w:r w:rsidRPr="1259C38F" w:rsidR="008EA272">
        <w:rPr>
          <w:rFonts w:ascii="Calibri" w:hAnsi="Calibri" w:eastAsia="Calibri" w:cs="Calibri"/>
        </w:rPr>
        <w:t xml:space="preserve">the </w:t>
      </w:r>
      <w:r w:rsidRPr="1259C38F" w:rsidR="2ACEF4E2">
        <w:rPr>
          <w:rFonts w:ascii="Calibri" w:hAnsi="Calibri" w:eastAsia="Calibri" w:cs="Calibri"/>
        </w:rPr>
        <w:t>wire end of the leftover</w:t>
      </w:r>
      <w:r w:rsidRPr="1259C38F" w:rsidR="008EA272">
        <w:rPr>
          <w:rFonts w:ascii="Calibri" w:hAnsi="Calibri" w:eastAsia="Calibri" w:cs="Calibri"/>
        </w:rPr>
        <w:t xml:space="preserve"> male</w:t>
      </w:r>
      <w:r w:rsidRPr="1259C38F" w:rsidR="3693BD66">
        <w:rPr>
          <w:rFonts w:ascii="Calibri" w:hAnsi="Calibri" w:eastAsia="Calibri" w:cs="Calibri"/>
        </w:rPr>
        <w:t xml:space="preserve"> cable</w:t>
      </w:r>
      <w:r w:rsidRPr="1259C38F" w:rsidR="0725B829">
        <w:rPr>
          <w:rFonts w:ascii="Calibri" w:hAnsi="Calibri" w:eastAsia="Calibri" w:cs="Calibri"/>
        </w:rPr>
        <w:t xml:space="preserve"> end</w:t>
      </w:r>
      <w:r w:rsidRPr="1259C38F" w:rsidR="4A696044">
        <w:rPr>
          <w:rFonts w:ascii="Calibri" w:hAnsi="Calibri" w:eastAsia="Calibri" w:cs="Calibri"/>
        </w:rPr>
        <w:t>,</w:t>
      </w:r>
      <w:r w:rsidRPr="1259C38F" w:rsidR="0725B829">
        <w:rPr>
          <w:rFonts w:ascii="Calibri" w:hAnsi="Calibri" w:eastAsia="Calibri" w:cs="Calibri"/>
        </w:rPr>
        <w:t xml:space="preserve"> so you have </w:t>
      </w:r>
      <w:r w:rsidRPr="1259C38F" w:rsidR="2B3DBD8C">
        <w:rPr>
          <w:rFonts w:ascii="Calibri" w:hAnsi="Calibri" w:eastAsia="Calibri" w:cs="Calibri"/>
        </w:rPr>
        <w:t xml:space="preserve">the </w:t>
      </w:r>
      <w:r w:rsidRPr="1259C38F" w:rsidR="2DFB2387">
        <w:rPr>
          <w:rFonts w:ascii="Calibri" w:hAnsi="Calibri" w:eastAsia="Calibri" w:cs="Calibri"/>
        </w:rPr>
        <w:t xml:space="preserve">conductive metal strands exposed </w:t>
      </w:r>
      <w:r w:rsidRPr="1259C38F" w:rsidR="2B3DBD8C">
        <w:rPr>
          <w:rFonts w:ascii="Calibri" w:hAnsi="Calibri" w:eastAsia="Calibri" w:cs="Calibri"/>
        </w:rPr>
        <w:t>‘</w:t>
      </w:r>
      <w:r w:rsidRPr="1259C38F" w:rsidR="52A89B8E">
        <w:rPr>
          <w:rFonts w:ascii="Calibri" w:hAnsi="Calibri" w:eastAsia="Calibri" w:cs="Calibri"/>
        </w:rPr>
        <w:t>tip', 'ring</w:t>
      </w:r>
      <w:r w:rsidRPr="1259C38F" w:rsidR="2B3DBD8C">
        <w:rPr>
          <w:rFonts w:ascii="Calibri" w:hAnsi="Calibri" w:eastAsia="Calibri" w:cs="Calibri"/>
        </w:rPr>
        <w:t xml:space="preserve">’ and </w:t>
      </w:r>
      <w:r w:rsidRPr="1259C38F" w:rsidR="1CB48651">
        <w:rPr>
          <w:rFonts w:ascii="Calibri" w:hAnsi="Calibri" w:eastAsia="Calibri" w:cs="Calibri"/>
        </w:rPr>
        <w:t>‘</w:t>
      </w:r>
      <w:r w:rsidRPr="1259C38F" w:rsidR="2B3DBD8C">
        <w:rPr>
          <w:rFonts w:ascii="Calibri" w:hAnsi="Calibri" w:eastAsia="Calibri" w:cs="Calibri"/>
        </w:rPr>
        <w:t>sleeve</w:t>
      </w:r>
      <w:r w:rsidRPr="1259C38F" w:rsidR="0A1AF658">
        <w:rPr>
          <w:rFonts w:ascii="Calibri" w:hAnsi="Calibri" w:eastAsia="Calibri" w:cs="Calibri"/>
        </w:rPr>
        <w:t>’</w:t>
      </w:r>
      <w:r w:rsidRPr="1259C38F" w:rsidR="2B3DBD8C">
        <w:rPr>
          <w:rFonts w:ascii="Calibri" w:hAnsi="Calibri" w:eastAsia="Calibri" w:cs="Calibri"/>
        </w:rPr>
        <w:t xml:space="preserve"> wires</w:t>
      </w:r>
      <w:r w:rsidRPr="1259C38F" w:rsidR="30A3200A">
        <w:rPr>
          <w:rFonts w:ascii="Calibri" w:hAnsi="Calibri" w:eastAsia="Calibri" w:cs="Calibri"/>
        </w:rPr>
        <w:t>.</w:t>
      </w:r>
      <w:r w:rsidRPr="1259C38F" w:rsidR="28F65099">
        <w:rPr>
          <w:rFonts w:ascii="Calibri" w:hAnsi="Calibri" w:eastAsia="Calibri" w:cs="Calibri"/>
        </w:rPr>
        <w:t xml:space="preserve">  Insert the male cable end into the Switch Module</w:t>
      </w:r>
      <w:r w:rsidRPr="1259C38F" w:rsidR="63833CB7">
        <w:rPr>
          <w:rFonts w:ascii="Calibri" w:hAnsi="Calibri" w:eastAsia="Calibri" w:cs="Calibri"/>
        </w:rPr>
        <w:t xml:space="preserve">’s female jack. </w:t>
      </w:r>
      <w:r w:rsidRPr="1259C38F" w:rsidR="55770740">
        <w:rPr>
          <w:rFonts w:ascii="Calibri" w:hAnsi="Calibri" w:eastAsia="Calibri" w:cs="Calibri"/>
        </w:rPr>
        <w:t xml:space="preserve">Make sure the LipSync is unpowered at this point. </w:t>
      </w:r>
      <w:r w:rsidRPr="1259C38F" w:rsidR="14275CEF">
        <w:rPr>
          <w:rFonts w:ascii="Calibri" w:hAnsi="Calibri" w:eastAsia="Calibri" w:cs="Calibri"/>
        </w:rPr>
        <w:t>Using the meter, m</w:t>
      </w:r>
      <w:r w:rsidRPr="1259C38F" w:rsidR="63833CB7">
        <w:rPr>
          <w:rFonts w:ascii="Calibri" w:hAnsi="Calibri" w:eastAsia="Calibri" w:cs="Calibri"/>
        </w:rPr>
        <w:t xml:space="preserve">easure the resistance </w:t>
      </w:r>
      <w:r w:rsidRPr="1259C38F" w:rsidR="5A6670B6">
        <w:rPr>
          <w:rFonts w:ascii="Calibri" w:hAnsi="Calibri" w:eastAsia="Calibri" w:cs="Calibri"/>
        </w:rPr>
        <w:t>between the ‘tip</w:t>
      </w:r>
      <w:r w:rsidRPr="1259C38F" w:rsidR="164D8CEE">
        <w:rPr>
          <w:rFonts w:ascii="Calibri" w:hAnsi="Calibri" w:eastAsia="Calibri" w:cs="Calibri"/>
        </w:rPr>
        <w:t>’ and</w:t>
      </w:r>
      <w:r w:rsidRPr="1259C38F" w:rsidR="1D129E01">
        <w:rPr>
          <w:rFonts w:ascii="Calibri" w:hAnsi="Calibri" w:eastAsia="Calibri" w:cs="Calibri"/>
        </w:rPr>
        <w:t xml:space="preserve"> ‘ring’ </w:t>
      </w:r>
      <w:r w:rsidRPr="1259C38F" w:rsidR="7083ECCB">
        <w:rPr>
          <w:rFonts w:ascii="Calibri" w:hAnsi="Calibri" w:eastAsia="Calibri" w:cs="Calibri"/>
        </w:rPr>
        <w:t>wires</w:t>
      </w:r>
      <w:r w:rsidRPr="1259C38F" w:rsidR="79C17A8D">
        <w:rPr>
          <w:rFonts w:ascii="Calibri" w:hAnsi="Calibri" w:eastAsia="Calibri" w:cs="Calibri"/>
        </w:rPr>
        <w:t xml:space="preserve"> </w:t>
      </w:r>
      <w:r w:rsidRPr="1259C38F" w:rsidR="37F79715">
        <w:rPr>
          <w:rFonts w:ascii="Calibri" w:hAnsi="Calibri" w:eastAsia="Calibri" w:cs="Calibri"/>
        </w:rPr>
        <w:t>(</w:t>
      </w:r>
      <w:r w:rsidRPr="1259C38F" w:rsidR="79C17A8D">
        <w:rPr>
          <w:rFonts w:ascii="Calibri" w:hAnsi="Calibri" w:eastAsia="Calibri" w:cs="Calibri"/>
        </w:rPr>
        <w:t xml:space="preserve">Tip is usually </w:t>
      </w:r>
      <w:r w:rsidR="6A8037D8">
        <w:t>white, though may be black</w:t>
      </w:r>
      <w:r w:rsidR="533188E4">
        <w:t>. Ring is almost al</w:t>
      </w:r>
      <w:r w:rsidR="17CD2C63">
        <w:t>ways</w:t>
      </w:r>
      <w:r w:rsidR="533188E4">
        <w:t xml:space="preserve"> red</w:t>
      </w:r>
      <w:r w:rsidR="6A8037D8">
        <w:t>).</w:t>
      </w:r>
      <w:r w:rsidRPr="1259C38F" w:rsidR="6A8037D8">
        <w:rPr>
          <w:rFonts w:ascii="Calibri" w:hAnsi="Calibri" w:eastAsia="Calibri" w:cs="Calibri"/>
        </w:rPr>
        <w:t xml:space="preserve"> </w:t>
      </w:r>
      <w:r w:rsidRPr="1259C38F" w:rsidR="7083ECCB">
        <w:rPr>
          <w:rFonts w:ascii="Calibri" w:hAnsi="Calibri" w:eastAsia="Calibri" w:cs="Calibri"/>
        </w:rPr>
        <w:t xml:space="preserve">You should get a reading of </w:t>
      </w:r>
      <w:r w:rsidRPr="1259C38F" w:rsidR="3803E198">
        <w:rPr>
          <w:rFonts w:ascii="Calibri" w:hAnsi="Calibri" w:eastAsia="Calibri" w:cs="Calibri"/>
        </w:rPr>
        <w:t xml:space="preserve">220 </w:t>
      </w:r>
      <w:r w:rsidRPr="1259C38F" w:rsidR="2EE71597">
        <w:rPr>
          <w:rFonts w:ascii="Calibri" w:hAnsi="Calibri" w:eastAsia="Calibri" w:cs="Calibri"/>
        </w:rPr>
        <w:t xml:space="preserve">K </w:t>
      </w:r>
      <w:r w:rsidRPr="1259C38F" w:rsidR="3803E198">
        <w:rPr>
          <w:rFonts w:ascii="Calibri" w:hAnsi="Calibri" w:eastAsia="Calibri" w:cs="Calibri"/>
        </w:rPr>
        <w:t>ohms</w:t>
      </w:r>
      <w:r w:rsidRPr="1259C38F" w:rsidR="7C7023CF">
        <w:rPr>
          <w:rFonts w:ascii="Calibri" w:hAnsi="Calibri" w:eastAsia="Calibri" w:cs="Calibri"/>
        </w:rPr>
        <w:t xml:space="preserve"> (within a range of 10%)</w:t>
      </w:r>
      <w:r w:rsidRPr="1259C38F" w:rsidR="57080A61">
        <w:rPr>
          <w:rFonts w:ascii="Calibri" w:hAnsi="Calibri" w:eastAsia="Calibri" w:cs="Calibri"/>
        </w:rPr>
        <w:t>.</w:t>
      </w:r>
      <w:r w:rsidRPr="1259C38F" w:rsidR="646F2EC7">
        <w:rPr>
          <w:rFonts w:ascii="Calibri" w:hAnsi="Calibri" w:eastAsia="Calibri" w:cs="Calibri"/>
        </w:rPr>
        <w:t xml:space="preserve"> This </w:t>
      </w:r>
      <w:r w:rsidRPr="1259C38F" w:rsidR="64F360E9">
        <w:rPr>
          <w:rFonts w:ascii="Calibri" w:hAnsi="Calibri" w:eastAsia="Calibri" w:cs="Calibri"/>
        </w:rPr>
        <w:t xml:space="preserve">loop test </w:t>
      </w:r>
      <w:r w:rsidRPr="1259C38F" w:rsidR="646F2EC7">
        <w:rPr>
          <w:rFonts w:ascii="Calibri" w:hAnsi="Calibri" w:eastAsia="Calibri" w:cs="Calibri"/>
        </w:rPr>
        <w:t xml:space="preserve">confirms </w:t>
      </w:r>
      <w:r w:rsidRPr="1259C38F" w:rsidR="37FCD8DC">
        <w:rPr>
          <w:rFonts w:ascii="Calibri" w:hAnsi="Calibri" w:eastAsia="Calibri" w:cs="Calibri"/>
        </w:rPr>
        <w:t xml:space="preserve">the overall integrity of the circuit, </w:t>
      </w:r>
      <w:proofErr w:type="gramStart"/>
      <w:r w:rsidRPr="1259C38F" w:rsidR="37FCD8DC">
        <w:rPr>
          <w:rFonts w:ascii="Calibri" w:hAnsi="Calibri" w:eastAsia="Calibri" w:cs="Calibri"/>
        </w:rPr>
        <w:t>with the exception of</w:t>
      </w:r>
      <w:proofErr w:type="gramEnd"/>
      <w:r w:rsidRPr="1259C38F" w:rsidR="37FCD8DC">
        <w:rPr>
          <w:rFonts w:ascii="Calibri" w:hAnsi="Calibri" w:eastAsia="Calibri" w:cs="Calibri"/>
        </w:rPr>
        <w:t xml:space="preserve"> power</w:t>
      </w:r>
      <w:r w:rsidRPr="1259C38F" w:rsidR="427B6853">
        <w:rPr>
          <w:rFonts w:ascii="Calibri" w:hAnsi="Calibri" w:eastAsia="Calibri" w:cs="Calibri"/>
        </w:rPr>
        <w:t xml:space="preserve">. To ensure the circuit is powered, set the multimeter to </w:t>
      </w:r>
      <w:r w:rsidRPr="1259C38F" w:rsidR="47720227">
        <w:rPr>
          <w:rFonts w:ascii="Calibri" w:hAnsi="Calibri" w:eastAsia="Calibri" w:cs="Calibri"/>
        </w:rPr>
        <w:t>DC volts (</w:t>
      </w:r>
      <w:r w:rsidRPr="1259C38F" w:rsidR="0BF94B9B">
        <w:rPr>
          <w:rFonts w:ascii="Calibri" w:hAnsi="Calibri" w:eastAsia="Calibri" w:cs="Calibri"/>
        </w:rPr>
        <w:t xml:space="preserve">use </w:t>
      </w:r>
      <w:proofErr w:type="gramStart"/>
      <w:r w:rsidRPr="1259C38F" w:rsidR="47720227">
        <w:rPr>
          <w:rFonts w:ascii="Calibri" w:hAnsi="Calibri" w:eastAsia="Calibri" w:cs="Calibri"/>
        </w:rPr>
        <w:t>5 or ten volt</w:t>
      </w:r>
      <w:proofErr w:type="gramEnd"/>
      <w:r w:rsidRPr="1259C38F" w:rsidR="47720227">
        <w:rPr>
          <w:rFonts w:ascii="Calibri" w:hAnsi="Calibri" w:eastAsia="Calibri" w:cs="Calibri"/>
        </w:rPr>
        <w:t xml:space="preserve"> range, if not auto ranging)</w:t>
      </w:r>
      <w:r w:rsidRPr="1259C38F" w:rsidR="5CC98FB4">
        <w:rPr>
          <w:rFonts w:ascii="Calibri" w:hAnsi="Calibri" w:eastAsia="Calibri" w:cs="Calibri"/>
        </w:rPr>
        <w:t xml:space="preserve">.  Turn on the </w:t>
      </w:r>
      <w:proofErr w:type="gramStart"/>
      <w:r w:rsidRPr="1259C38F" w:rsidR="5CC98FB4">
        <w:rPr>
          <w:rFonts w:ascii="Calibri" w:hAnsi="Calibri" w:eastAsia="Calibri" w:cs="Calibri"/>
        </w:rPr>
        <w:t>LipSync</w:t>
      </w:r>
      <w:r w:rsidRPr="1259C38F" w:rsidR="44BBCC8A">
        <w:rPr>
          <w:rFonts w:ascii="Calibri" w:hAnsi="Calibri" w:eastAsia="Calibri" w:cs="Calibri"/>
        </w:rPr>
        <w:t>,</w:t>
      </w:r>
      <w:r w:rsidRPr="1259C38F" w:rsidR="5CC98FB4">
        <w:rPr>
          <w:rFonts w:ascii="Calibri" w:hAnsi="Calibri" w:eastAsia="Calibri" w:cs="Calibri"/>
        </w:rPr>
        <w:t xml:space="preserve"> and</w:t>
      </w:r>
      <w:proofErr w:type="gramEnd"/>
      <w:r w:rsidRPr="1259C38F" w:rsidR="5CC98FB4">
        <w:rPr>
          <w:rFonts w:ascii="Calibri" w:hAnsi="Calibri" w:eastAsia="Calibri" w:cs="Calibri"/>
        </w:rPr>
        <w:t xml:space="preserve"> measure the voltage between </w:t>
      </w:r>
      <w:r w:rsidRPr="1259C38F" w:rsidR="36A866B5">
        <w:rPr>
          <w:rFonts w:ascii="Calibri" w:hAnsi="Calibri" w:eastAsia="Calibri" w:cs="Calibri"/>
        </w:rPr>
        <w:t xml:space="preserve">the same </w:t>
      </w:r>
      <w:r w:rsidRPr="1259C38F" w:rsidR="656959F1">
        <w:rPr>
          <w:rFonts w:ascii="Calibri" w:hAnsi="Calibri" w:eastAsia="Calibri" w:cs="Calibri"/>
        </w:rPr>
        <w:t>‘</w:t>
      </w:r>
      <w:r w:rsidRPr="1259C38F" w:rsidR="5CC98FB4">
        <w:rPr>
          <w:rFonts w:ascii="Calibri" w:hAnsi="Calibri" w:eastAsia="Calibri" w:cs="Calibri"/>
        </w:rPr>
        <w:t>tip</w:t>
      </w:r>
      <w:r w:rsidRPr="1259C38F" w:rsidR="1F987153">
        <w:rPr>
          <w:rFonts w:ascii="Calibri" w:hAnsi="Calibri" w:eastAsia="Calibri" w:cs="Calibri"/>
        </w:rPr>
        <w:t>’</w:t>
      </w:r>
      <w:r w:rsidRPr="1259C38F" w:rsidR="5CC98FB4">
        <w:rPr>
          <w:rFonts w:ascii="Calibri" w:hAnsi="Calibri" w:eastAsia="Calibri" w:cs="Calibri"/>
        </w:rPr>
        <w:t xml:space="preserve"> and </w:t>
      </w:r>
      <w:r w:rsidRPr="1259C38F" w:rsidR="5C4BB7C9">
        <w:rPr>
          <w:rFonts w:ascii="Calibri" w:hAnsi="Calibri" w:eastAsia="Calibri" w:cs="Calibri"/>
        </w:rPr>
        <w:t>‘ring’ contact points</w:t>
      </w:r>
      <w:r w:rsidRPr="1259C38F" w:rsidR="71586D28">
        <w:rPr>
          <w:rFonts w:ascii="Calibri" w:hAnsi="Calibri" w:eastAsia="Calibri" w:cs="Calibri"/>
        </w:rPr>
        <w:t xml:space="preserve"> you measured in the previous test. You should see a reading of 5V. </w:t>
      </w:r>
    </w:p>
    <w:p w:rsidR="4C6A62F0" w:rsidP="1259C38F" w:rsidRDefault="4C6A62F0" w14:paraId="47A37EB6" w14:textId="7064DB36">
      <w:pPr>
        <w:rPr>
          <w:rFonts w:ascii="Calibri" w:hAnsi="Calibri" w:eastAsia="Calibri" w:cs="Calibri"/>
        </w:rPr>
      </w:pPr>
      <w:r w:rsidR="4C6A62F0">
        <w:drawing>
          <wp:inline wp14:editId="68948496" wp14:anchorId="5D8E3B28">
            <wp:extent cx="1343025" cy="1208722"/>
            <wp:effectExtent l="0" t="0" r="0" b="0"/>
            <wp:docPr id="1030841655" name="Picture 10308416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30841655"/>
                    <pic:cNvPicPr/>
                  </pic:nvPicPr>
                  <pic:blipFill>
                    <a:blip r:embed="R5856690ed0a9457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43025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9C38F" w:rsidP="1259C38F" w:rsidRDefault="1259C38F" w14:paraId="3D3A270E" w14:textId="593DC3D1">
      <w:pPr>
        <w:rPr>
          <w:rFonts w:ascii="Calibri" w:hAnsi="Calibri" w:eastAsia="Calibri" w:cs="Calibri"/>
        </w:rPr>
      </w:pPr>
    </w:p>
    <w:p w:rsidR="57080A61" w:rsidP="1259C38F" w:rsidRDefault="57080A61" w14:paraId="3AC90E22" w14:textId="3AFCD77D">
      <w:r w:rsidRPr="1259C38F">
        <w:rPr>
          <w:b/>
          <w:bCs/>
        </w:rPr>
        <w:t xml:space="preserve">If you </w:t>
      </w:r>
      <w:proofErr w:type="gramStart"/>
      <w:r w:rsidRPr="1259C38F">
        <w:rPr>
          <w:b/>
          <w:bCs/>
        </w:rPr>
        <w:t>don’t</w:t>
      </w:r>
      <w:proofErr w:type="gramEnd"/>
      <w:r w:rsidRPr="1259C38F">
        <w:rPr>
          <w:b/>
          <w:bCs/>
        </w:rPr>
        <w:t>' have access to a multimeter</w:t>
      </w:r>
      <w:r>
        <w:t>,</w:t>
      </w:r>
      <w:r w:rsidR="517AC038">
        <w:t xml:space="preserve"> you can test using a</w:t>
      </w:r>
      <w:r w:rsidR="1C68A010">
        <w:t xml:space="preserve"> </w:t>
      </w:r>
      <w:r w:rsidR="4C844E06">
        <w:t xml:space="preserve">standard 3-5mm </w:t>
      </w:r>
      <w:r w:rsidR="1C68A010">
        <w:t>red LED</w:t>
      </w:r>
      <w:r w:rsidR="281F2F7A">
        <w:t>,</w:t>
      </w:r>
      <w:r w:rsidR="1C68A010">
        <w:t xml:space="preserve"> </w:t>
      </w:r>
      <w:r w:rsidR="647F1BCC">
        <w:t>attaching</w:t>
      </w:r>
      <w:r w:rsidR="6D221395">
        <w:t xml:space="preserve"> the positive lead </w:t>
      </w:r>
      <w:r w:rsidR="04C29CD4">
        <w:t>(usually the longe</w:t>
      </w:r>
      <w:r w:rsidR="6E0AEB23">
        <w:t>st</w:t>
      </w:r>
      <w:r w:rsidR="04C29CD4">
        <w:t xml:space="preserve">) </w:t>
      </w:r>
      <w:r w:rsidR="6D221395">
        <w:t xml:space="preserve">to the ‘ring’ contact </w:t>
      </w:r>
      <w:r w:rsidR="24100618">
        <w:t xml:space="preserve">(usually red wire) </w:t>
      </w:r>
      <w:r w:rsidR="6D221395">
        <w:t xml:space="preserve">and the </w:t>
      </w:r>
      <w:r w:rsidR="24FA3133">
        <w:t>negative lead to the ‘tip’ contact</w:t>
      </w:r>
      <w:r w:rsidR="10D4F7C8">
        <w:t xml:space="preserve"> (usually white, though may be black)</w:t>
      </w:r>
      <w:r w:rsidR="24FA3133">
        <w:t xml:space="preserve">. </w:t>
      </w:r>
      <w:r w:rsidR="451F60F1">
        <w:t xml:space="preserve"> The Switch Adaptor will need to be installed in the </w:t>
      </w:r>
      <w:proofErr w:type="gramStart"/>
      <w:r w:rsidR="451F60F1">
        <w:t>LipSync, and</w:t>
      </w:r>
      <w:proofErr w:type="gramEnd"/>
      <w:r w:rsidR="451F60F1">
        <w:t xml:space="preserve"> turned on. </w:t>
      </w:r>
      <w:r w:rsidR="09BC13DD">
        <w:t xml:space="preserve">If the </w:t>
      </w:r>
      <w:r w:rsidR="24FA3133">
        <w:t xml:space="preserve">LED </w:t>
      </w:r>
      <w:r w:rsidR="272F3985">
        <w:t xml:space="preserve">turns </w:t>
      </w:r>
      <w:r w:rsidR="69817AA6">
        <w:t xml:space="preserve">on, though </w:t>
      </w:r>
      <w:r w:rsidR="4D014FCA">
        <w:t>it may appear to be a bit dimmer than normal.</w:t>
      </w:r>
    </w:p>
    <w:p w:rsidR="4D014FCA" w:rsidP="1259C38F" w:rsidRDefault="4D014FCA" w14:paraId="678B416B" w14:textId="5DEDF0FD">
      <w:r w:rsidR="4D014FCA">
        <w:rPr/>
        <w:t xml:space="preserve"> </w:t>
      </w:r>
      <w:r w:rsidR="59152B08">
        <w:drawing>
          <wp:inline wp14:editId="6EFD7F04" wp14:anchorId="58B02DF9">
            <wp:extent cx="1274763" cy="1390650"/>
            <wp:effectExtent l="0" t="0" r="0" b="0"/>
            <wp:docPr id="867674603" name="Picture 86767460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67674603"/>
                    <pic:cNvPicPr/>
                  </pic:nvPicPr>
                  <pic:blipFill>
                    <a:blip r:embed="R9f4ff5b2593b4e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4763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D014F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TF" w:author="Tyler Fentie" w:date="2021-05-12T14:12:00Z" w:id="0">
    <w:p w:rsidR="1259C38F" w:rsidRDefault="1259C38F" w14:paraId="49E25D90" w14:textId="6B3DE00A">
      <w:r>
        <w:t>would you like to call this the V1.0 Derrick?</w:t>
      </w:r>
      <w:r>
        <w:annotationRef/>
      </w:r>
    </w:p>
  </w:comment>
  <w:comment w:initials="DA" w:author="Derrick Andrews" w:date="2021-05-12T13:16:00Z" w:id="1">
    <w:p w:rsidR="1259C38F" w:rsidRDefault="1259C38F" w14:paraId="355FF395" w14:textId="632A5BFA">
      <w:r>
        <w:t>Works for me</w:t>
      </w:r>
      <w:r>
        <w:annotationRef/>
      </w:r>
    </w:p>
  </w:comment>
  <w:comment w:initials="DA" w:author="Derrick Andrews" w:date="2021-05-12T13:19:00Z" w:id="2">
    <w:p w:rsidR="1259C38F" w:rsidRDefault="1259C38F" w14:paraId="442C9F11" w14:textId="2A7A7458">
      <w:r>
        <w:t xml:space="preserve">Just putting in image with some marker points for </w:t>
      </w:r>
      <w:proofErr w:type="gramStart"/>
      <w:r>
        <w:t>reference..</w:t>
      </w:r>
      <w:proofErr w:type="gramEnd"/>
      <w:r>
        <w:t>(slow...)</w:t>
      </w:r>
      <w:r>
        <w:annotationRef/>
      </w:r>
    </w:p>
  </w:comment>
  <w:comment w:initials="TF" w:author="Tyler Fentie" w:date="2021-05-13T14:24:00Z" w:id="3">
    <w:p w:rsidR="1259C38F" w:rsidRDefault="1259C38F" w14:paraId="2FB134A2" w14:textId="6F7A040A">
      <w:r>
        <w:t xml:space="preserve">does this sound good here Derrick? not sure if you learned any more about </w:t>
      </w:r>
      <w:proofErr w:type="spellStart"/>
      <w:r>
        <w:t>potentail</w:t>
      </w:r>
      <w:proofErr w:type="spellEnd"/>
      <w:r>
        <w:t xml:space="preserve"> flaws here when putting the module on the </w:t>
      </w:r>
      <w:proofErr w:type="spellStart"/>
      <w:r>
        <w:t>lipsync</w:t>
      </w:r>
      <w:proofErr w:type="spellEnd"/>
      <w:r>
        <w:t xml:space="preserve"> board or putting it all into the </w:t>
      </w:r>
      <w:proofErr w:type="spellStart"/>
      <w:r>
        <w:t>lipsync</w:t>
      </w:r>
      <w:proofErr w:type="spellEnd"/>
      <w:r>
        <w:t xml:space="preserve"> housing</w:t>
      </w:r>
      <w:r>
        <w:annotationRef/>
      </w:r>
      <w:r>
        <w:rPr>
          <w:rStyle w:val="CommentReference"/>
        </w:rPr>
        <w:annotationRef/>
      </w:r>
    </w:p>
    <w:p w:rsidR="1259C38F" w:rsidRDefault="1259C38F" w14:paraId="44373EEF" w14:textId="4BC4C3C1"/>
  </w:comment>
  <w:comment w:initials="DA" w:author="Derrick Andrews" w:date="2021-05-13T13:28:00Z" w:id="4">
    <w:p w:rsidR="1259C38F" w:rsidRDefault="1259C38F" w14:paraId="1A9F91C3" w14:textId="06D4FF75">
      <w:r>
        <w:t>Probably good to mention keeping wire paths straight. I think that zip ties needing to be cinched tight got lost yesterday.</w:t>
      </w:r>
      <w: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9E25D90"/>
  <w15:commentEx w15:done="1" w15:paraId="355FF395" w15:paraIdParent="49E25D90"/>
  <w15:commentEx w15:done="1" w15:paraId="442C9F11" w15:paraIdParent="49E25D90"/>
  <w15:commentEx w15:done="1" w15:paraId="44373EEF"/>
  <w15:commentEx w15:done="1" w15:paraId="1A9F91C3" w15:paraIdParent="44373EE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8771D9" w16cex:dateUtc="2021-05-12T20:12:00Z"/>
  <w16cex:commentExtensible w16cex:durableId="2B387A1D" w16cex:dateUtc="2021-05-12T20:16:00Z"/>
  <w16cex:commentExtensible w16cex:durableId="42407770" w16cex:dateUtc="2021-05-12T20:19:00Z"/>
  <w16cex:commentExtensible w16cex:durableId="1CCA12FE" w16cex:dateUtc="2021-05-13T20:24:00Z"/>
  <w16cex:commentExtensible w16cex:durableId="267267D0" w16cex:dateUtc="2021-05-13T20:28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9E25D90" w16cid:durableId="278771D9"/>
  <w16cid:commentId w16cid:paraId="355FF395" w16cid:durableId="2B387A1D"/>
  <w16cid:commentId w16cid:paraId="442C9F11" w16cid:durableId="42407770"/>
  <w16cid:commentId w16cid:paraId="44373EEF" w16cid:durableId="1CCA12FE"/>
  <w16cid:commentId w16cid:paraId="1A9F91C3" w16cid:durableId="267267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3031D8A"/>
    <w:multiLevelType w:val="hybridMultilevel"/>
    <w:tmpl w:val="D486B70A"/>
    <w:lvl w:ilvl="0" w:tplc="AC0A793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28210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F06D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63C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7EAB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B24B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9E34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2243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C09B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yler Fentie">
    <w15:presenceInfo w15:providerId="AD" w15:userId="S::maker_coop@neilsquire.ca::0112b722-67ca-495b-aeb6-8053c2afdc79"/>
  </w15:person>
  <w15:person w15:author="Derrick Andrews">
    <w15:presenceInfo w15:providerId="AD" w15:userId="S::derricka@neilsquire.ca::92d859a5-efdb-48a5-8877-f8a958189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C36542"/>
    <w:rsid w:val="001C47A0"/>
    <w:rsid w:val="00435751"/>
    <w:rsid w:val="008EA272"/>
    <w:rsid w:val="00B333B9"/>
    <w:rsid w:val="00BC6F0E"/>
    <w:rsid w:val="00F088C4"/>
    <w:rsid w:val="0139169E"/>
    <w:rsid w:val="01AA4810"/>
    <w:rsid w:val="0243E4AB"/>
    <w:rsid w:val="0288A247"/>
    <w:rsid w:val="0337F5B7"/>
    <w:rsid w:val="036B8E1B"/>
    <w:rsid w:val="0416D25B"/>
    <w:rsid w:val="04C29CD4"/>
    <w:rsid w:val="04E7DD0A"/>
    <w:rsid w:val="04ECF76E"/>
    <w:rsid w:val="05723F0C"/>
    <w:rsid w:val="05CB9B6F"/>
    <w:rsid w:val="05CF7226"/>
    <w:rsid w:val="05DBDF96"/>
    <w:rsid w:val="05E7E2BB"/>
    <w:rsid w:val="0725B829"/>
    <w:rsid w:val="08142EAB"/>
    <w:rsid w:val="0823AC5A"/>
    <w:rsid w:val="08307B53"/>
    <w:rsid w:val="08344185"/>
    <w:rsid w:val="08F449C1"/>
    <w:rsid w:val="091A5CC7"/>
    <w:rsid w:val="09BC13DD"/>
    <w:rsid w:val="0A1AF658"/>
    <w:rsid w:val="0A7DE5CE"/>
    <w:rsid w:val="0A85A9DE"/>
    <w:rsid w:val="0AB07713"/>
    <w:rsid w:val="0BBD5F14"/>
    <w:rsid w:val="0BF93CDC"/>
    <w:rsid w:val="0BF94B9B"/>
    <w:rsid w:val="0C000325"/>
    <w:rsid w:val="0CBCC999"/>
    <w:rsid w:val="0DE817D5"/>
    <w:rsid w:val="0E1A509A"/>
    <w:rsid w:val="0E9DC8DE"/>
    <w:rsid w:val="108DAC15"/>
    <w:rsid w:val="10D4E932"/>
    <w:rsid w:val="10D4F7C8"/>
    <w:rsid w:val="1111DE37"/>
    <w:rsid w:val="118C3939"/>
    <w:rsid w:val="11C7068E"/>
    <w:rsid w:val="1225444C"/>
    <w:rsid w:val="1230DA62"/>
    <w:rsid w:val="1259C38F"/>
    <w:rsid w:val="12EDC1BD"/>
    <w:rsid w:val="130D801D"/>
    <w:rsid w:val="13AF4BEB"/>
    <w:rsid w:val="14275CEF"/>
    <w:rsid w:val="1429CD87"/>
    <w:rsid w:val="145E2085"/>
    <w:rsid w:val="1462CBE3"/>
    <w:rsid w:val="14B449B5"/>
    <w:rsid w:val="156C6985"/>
    <w:rsid w:val="15C22C0C"/>
    <w:rsid w:val="164D8CEE"/>
    <w:rsid w:val="16F864ED"/>
    <w:rsid w:val="17387F85"/>
    <w:rsid w:val="17A5EB07"/>
    <w:rsid w:val="17CD2C63"/>
    <w:rsid w:val="18EFE45F"/>
    <w:rsid w:val="19054977"/>
    <w:rsid w:val="196E927B"/>
    <w:rsid w:val="1A0B2AB0"/>
    <w:rsid w:val="1A56F7EA"/>
    <w:rsid w:val="1A7C74D2"/>
    <w:rsid w:val="1A85EFF7"/>
    <w:rsid w:val="1BB2704A"/>
    <w:rsid w:val="1BCB98A7"/>
    <w:rsid w:val="1C68A010"/>
    <w:rsid w:val="1CB48651"/>
    <w:rsid w:val="1D129E01"/>
    <w:rsid w:val="1D96B808"/>
    <w:rsid w:val="1EB9F352"/>
    <w:rsid w:val="1EBC134E"/>
    <w:rsid w:val="1ECC7D8D"/>
    <w:rsid w:val="1EFBCBA2"/>
    <w:rsid w:val="1F85E347"/>
    <w:rsid w:val="1F987153"/>
    <w:rsid w:val="1F9EBB5E"/>
    <w:rsid w:val="1FE49B2B"/>
    <w:rsid w:val="20FE2AAD"/>
    <w:rsid w:val="211366B3"/>
    <w:rsid w:val="216352B3"/>
    <w:rsid w:val="21686989"/>
    <w:rsid w:val="217002AC"/>
    <w:rsid w:val="220E4F0F"/>
    <w:rsid w:val="221076F7"/>
    <w:rsid w:val="2218647D"/>
    <w:rsid w:val="224087AA"/>
    <w:rsid w:val="2258BDC5"/>
    <w:rsid w:val="226E5630"/>
    <w:rsid w:val="22709CAC"/>
    <w:rsid w:val="23DED480"/>
    <w:rsid w:val="24100618"/>
    <w:rsid w:val="2418C7FA"/>
    <w:rsid w:val="249A7688"/>
    <w:rsid w:val="24FA3133"/>
    <w:rsid w:val="252296B4"/>
    <w:rsid w:val="257167D4"/>
    <w:rsid w:val="260E6C21"/>
    <w:rsid w:val="261C62F5"/>
    <w:rsid w:val="2627947E"/>
    <w:rsid w:val="266E1371"/>
    <w:rsid w:val="26A19257"/>
    <w:rsid w:val="272F3985"/>
    <w:rsid w:val="2791BB26"/>
    <w:rsid w:val="280EE34A"/>
    <w:rsid w:val="281F2F7A"/>
    <w:rsid w:val="2867C291"/>
    <w:rsid w:val="286B556C"/>
    <w:rsid w:val="28C8A6AD"/>
    <w:rsid w:val="28D938D9"/>
    <w:rsid w:val="28F65099"/>
    <w:rsid w:val="2A65DA6E"/>
    <w:rsid w:val="2ACEF4E2"/>
    <w:rsid w:val="2AF62372"/>
    <w:rsid w:val="2B28B09A"/>
    <w:rsid w:val="2B3DBD8C"/>
    <w:rsid w:val="2BE34BEB"/>
    <w:rsid w:val="2BE6BA59"/>
    <w:rsid w:val="2BE9C639"/>
    <w:rsid w:val="2D646475"/>
    <w:rsid w:val="2D852A7F"/>
    <w:rsid w:val="2D939B21"/>
    <w:rsid w:val="2DFB2387"/>
    <w:rsid w:val="2E45C637"/>
    <w:rsid w:val="2EE71597"/>
    <w:rsid w:val="2EF5C12B"/>
    <w:rsid w:val="3015FD69"/>
    <w:rsid w:val="30A3200A"/>
    <w:rsid w:val="30D50825"/>
    <w:rsid w:val="30E44ABE"/>
    <w:rsid w:val="31B0C618"/>
    <w:rsid w:val="31E37F7B"/>
    <w:rsid w:val="327493F5"/>
    <w:rsid w:val="327B9D97"/>
    <w:rsid w:val="332B988B"/>
    <w:rsid w:val="33E7B780"/>
    <w:rsid w:val="342BBFC0"/>
    <w:rsid w:val="34A4F33E"/>
    <w:rsid w:val="34C7A655"/>
    <w:rsid w:val="34FF2E0C"/>
    <w:rsid w:val="352D3DD5"/>
    <w:rsid w:val="3559CF66"/>
    <w:rsid w:val="35E9FA61"/>
    <w:rsid w:val="362C7D71"/>
    <w:rsid w:val="366376B6"/>
    <w:rsid w:val="3693BD66"/>
    <w:rsid w:val="36A866B5"/>
    <w:rsid w:val="36D39B74"/>
    <w:rsid w:val="36D48ADF"/>
    <w:rsid w:val="37B13916"/>
    <w:rsid w:val="37B65773"/>
    <w:rsid w:val="37C6B72F"/>
    <w:rsid w:val="37EDCED7"/>
    <w:rsid w:val="37F79715"/>
    <w:rsid w:val="37FCD8DC"/>
    <w:rsid w:val="3803E198"/>
    <w:rsid w:val="384B1EA2"/>
    <w:rsid w:val="38521EDE"/>
    <w:rsid w:val="395F3C04"/>
    <w:rsid w:val="39A7FEE0"/>
    <w:rsid w:val="39BC6E13"/>
    <w:rsid w:val="39EB46C4"/>
    <w:rsid w:val="3B492A9A"/>
    <w:rsid w:val="3B5E9412"/>
    <w:rsid w:val="3D264ED3"/>
    <w:rsid w:val="3D65C68B"/>
    <w:rsid w:val="3E63D787"/>
    <w:rsid w:val="3EAF5335"/>
    <w:rsid w:val="3EF18273"/>
    <w:rsid w:val="3F893DC9"/>
    <w:rsid w:val="3F8A6322"/>
    <w:rsid w:val="3FBD67FB"/>
    <w:rsid w:val="400A1B93"/>
    <w:rsid w:val="400FD1A8"/>
    <w:rsid w:val="40BCC632"/>
    <w:rsid w:val="40F702F6"/>
    <w:rsid w:val="415FD924"/>
    <w:rsid w:val="41C645E2"/>
    <w:rsid w:val="427B6853"/>
    <w:rsid w:val="43061E4A"/>
    <w:rsid w:val="43154256"/>
    <w:rsid w:val="431BE397"/>
    <w:rsid w:val="43DDBB8F"/>
    <w:rsid w:val="449825B9"/>
    <w:rsid w:val="44BBCC8A"/>
    <w:rsid w:val="451F60F1"/>
    <w:rsid w:val="462C8435"/>
    <w:rsid w:val="47720227"/>
    <w:rsid w:val="48293151"/>
    <w:rsid w:val="485C1BD6"/>
    <w:rsid w:val="48CCCC27"/>
    <w:rsid w:val="49B3BF91"/>
    <w:rsid w:val="4A141FEB"/>
    <w:rsid w:val="4A696044"/>
    <w:rsid w:val="4A8B986F"/>
    <w:rsid w:val="4B9883BF"/>
    <w:rsid w:val="4B9E81EC"/>
    <w:rsid w:val="4BC9E6EE"/>
    <w:rsid w:val="4BF3C98A"/>
    <w:rsid w:val="4C09D551"/>
    <w:rsid w:val="4C6A62F0"/>
    <w:rsid w:val="4C82AE9B"/>
    <w:rsid w:val="4C844E06"/>
    <w:rsid w:val="4CED2E05"/>
    <w:rsid w:val="4D014FCA"/>
    <w:rsid w:val="4D01F4A3"/>
    <w:rsid w:val="4D1EB37B"/>
    <w:rsid w:val="4DDAB6FD"/>
    <w:rsid w:val="4E73718E"/>
    <w:rsid w:val="4F51ADBB"/>
    <w:rsid w:val="4FA11D63"/>
    <w:rsid w:val="4FD3667B"/>
    <w:rsid w:val="4FD848AA"/>
    <w:rsid w:val="4FEBF5B3"/>
    <w:rsid w:val="5174190B"/>
    <w:rsid w:val="517AC038"/>
    <w:rsid w:val="519CD32D"/>
    <w:rsid w:val="52473724"/>
    <w:rsid w:val="52A89B8E"/>
    <w:rsid w:val="52C9377C"/>
    <w:rsid w:val="52EF5578"/>
    <w:rsid w:val="530A5B92"/>
    <w:rsid w:val="533188E4"/>
    <w:rsid w:val="5346E2B1"/>
    <w:rsid w:val="54D879D5"/>
    <w:rsid w:val="553DBB74"/>
    <w:rsid w:val="556279A6"/>
    <w:rsid w:val="55770740"/>
    <w:rsid w:val="56D98BD5"/>
    <w:rsid w:val="57080A61"/>
    <w:rsid w:val="57BE7433"/>
    <w:rsid w:val="57DE7860"/>
    <w:rsid w:val="58337B36"/>
    <w:rsid w:val="5856453C"/>
    <w:rsid w:val="58C68072"/>
    <w:rsid w:val="58E96A2C"/>
    <w:rsid w:val="59152B08"/>
    <w:rsid w:val="59FA179C"/>
    <w:rsid w:val="5A6670B6"/>
    <w:rsid w:val="5AA50772"/>
    <w:rsid w:val="5AA9E728"/>
    <w:rsid w:val="5AAD786F"/>
    <w:rsid w:val="5AC36542"/>
    <w:rsid w:val="5AF1B104"/>
    <w:rsid w:val="5B04EF8A"/>
    <w:rsid w:val="5B0CC342"/>
    <w:rsid w:val="5B51B310"/>
    <w:rsid w:val="5BCD6316"/>
    <w:rsid w:val="5C4BB7C9"/>
    <w:rsid w:val="5C4DFEAE"/>
    <w:rsid w:val="5CC98FB4"/>
    <w:rsid w:val="5CEA2972"/>
    <w:rsid w:val="5CF33DA3"/>
    <w:rsid w:val="5D167302"/>
    <w:rsid w:val="5D7DFC19"/>
    <w:rsid w:val="5DB6E74D"/>
    <w:rsid w:val="5E087A25"/>
    <w:rsid w:val="5E2C6376"/>
    <w:rsid w:val="5ECD1FEE"/>
    <w:rsid w:val="5F034F42"/>
    <w:rsid w:val="5F790A03"/>
    <w:rsid w:val="5FC96993"/>
    <w:rsid w:val="60029DA7"/>
    <w:rsid w:val="603E8D1B"/>
    <w:rsid w:val="608A42A0"/>
    <w:rsid w:val="608D6E60"/>
    <w:rsid w:val="60D1C528"/>
    <w:rsid w:val="60FFC2E6"/>
    <w:rsid w:val="62615063"/>
    <w:rsid w:val="62B9DA41"/>
    <w:rsid w:val="62CE206F"/>
    <w:rsid w:val="635CC912"/>
    <w:rsid w:val="637E1B63"/>
    <w:rsid w:val="63833CB7"/>
    <w:rsid w:val="638BE63C"/>
    <w:rsid w:val="64385460"/>
    <w:rsid w:val="64508C05"/>
    <w:rsid w:val="6453BD3E"/>
    <w:rsid w:val="646F2EC7"/>
    <w:rsid w:val="647F1BCC"/>
    <w:rsid w:val="64BCFB68"/>
    <w:rsid w:val="64F360E9"/>
    <w:rsid w:val="656959F1"/>
    <w:rsid w:val="66704172"/>
    <w:rsid w:val="66B0F532"/>
    <w:rsid w:val="66DB5832"/>
    <w:rsid w:val="66E53DF6"/>
    <w:rsid w:val="6733665F"/>
    <w:rsid w:val="67E36153"/>
    <w:rsid w:val="6831C9AF"/>
    <w:rsid w:val="684A817F"/>
    <w:rsid w:val="68F8F715"/>
    <w:rsid w:val="697F31B4"/>
    <w:rsid w:val="69817AA6"/>
    <w:rsid w:val="69837D6E"/>
    <w:rsid w:val="69DBCDAD"/>
    <w:rsid w:val="6A8037D8"/>
    <w:rsid w:val="6C1D55E1"/>
    <w:rsid w:val="6C59F359"/>
    <w:rsid w:val="6C96FDBD"/>
    <w:rsid w:val="6D221395"/>
    <w:rsid w:val="6D2C96CC"/>
    <w:rsid w:val="6D887D3D"/>
    <w:rsid w:val="6DA2A7E3"/>
    <w:rsid w:val="6E0AEB23"/>
    <w:rsid w:val="6F57A0A1"/>
    <w:rsid w:val="6F68DB78"/>
    <w:rsid w:val="6F933EAC"/>
    <w:rsid w:val="7026BEDC"/>
    <w:rsid w:val="704B0F31"/>
    <w:rsid w:val="70572004"/>
    <w:rsid w:val="705741D8"/>
    <w:rsid w:val="7083ECCB"/>
    <w:rsid w:val="70D3AE2B"/>
    <w:rsid w:val="71586D28"/>
    <w:rsid w:val="71D79CF9"/>
    <w:rsid w:val="7261D2D8"/>
    <w:rsid w:val="726DEAF5"/>
    <w:rsid w:val="72E6F24B"/>
    <w:rsid w:val="72F3B48B"/>
    <w:rsid w:val="743250D8"/>
    <w:rsid w:val="743C4C9B"/>
    <w:rsid w:val="745A9395"/>
    <w:rsid w:val="74CAA0DB"/>
    <w:rsid w:val="74D36342"/>
    <w:rsid w:val="758C215A"/>
    <w:rsid w:val="75D81CFC"/>
    <w:rsid w:val="75E953B6"/>
    <w:rsid w:val="7655F12A"/>
    <w:rsid w:val="76BAA518"/>
    <w:rsid w:val="77A816B2"/>
    <w:rsid w:val="77E53EEF"/>
    <w:rsid w:val="783D4D1C"/>
    <w:rsid w:val="787720A2"/>
    <w:rsid w:val="78A5E70E"/>
    <w:rsid w:val="78DEC010"/>
    <w:rsid w:val="79558A59"/>
    <w:rsid w:val="79C17A8D"/>
    <w:rsid w:val="7BFBA4DE"/>
    <w:rsid w:val="7C7023CF"/>
    <w:rsid w:val="7C8184CB"/>
    <w:rsid w:val="7CD1D86F"/>
    <w:rsid w:val="7D3333ED"/>
    <w:rsid w:val="7D6273CC"/>
    <w:rsid w:val="7D8E59C4"/>
    <w:rsid w:val="7E6E58CF"/>
    <w:rsid w:val="7EA45A04"/>
    <w:rsid w:val="7F2F6B85"/>
    <w:rsid w:val="7F58AE48"/>
    <w:rsid w:val="7FD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6542"/>
  <w15:chartTrackingRefBased/>
  <w15:docId w15:val="{19F37307-AD00-4F43-8D73-A91F542B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styles" Target="styles.xml" Id="rId5" /><Relationship Type="http://schemas.microsoft.com/office/2016/09/relationships/commentsIds" Target="commentsIds.xm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image" Target="/media/image5.png" Id="Rbd30f6a6e9ce488b" /><Relationship Type="http://schemas.openxmlformats.org/officeDocument/2006/relationships/image" Target="/media/image7.jpg" Id="R9ff889cbf20c4fb2" /><Relationship Type="http://schemas.openxmlformats.org/officeDocument/2006/relationships/image" Target="/media/image6.png" Id="Rbd4b5933cf4745da" /><Relationship Type="http://schemas.openxmlformats.org/officeDocument/2006/relationships/image" Target="/media/image8.jpg" Id="R5856690ed0a94572" /><Relationship Type="http://schemas.openxmlformats.org/officeDocument/2006/relationships/image" Target="/media/image9.jpg" Id="R9f4ff5b2593b4e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C0D0B-FF10-4B7C-874C-E07CC03525FE}"/>
</file>

<file path=customXml/itemProps2.xml><?xml version="1.0" encoding="utf-8"?>
<ds:datastoreItem xmlns:ds="http://schemas.openxmlformats.org/officeDocument/2006/customXml" ds:itemID="{C0BE2E94-BC90-406F-97DD-D096C0CA6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23E7B-8D07-4D2D-8DFF-768F3238994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Fentie</dc:creator>
  <cp:keywords/>
  <dc:description/>
  <cp:lastModifiedBy>Derrick Andrews</cp:lastModifiedBy>
  <cp:revision>4</cp:revision>
  <dcterms:created xsi:type="dcterms:W3CDTF">2021-05-12T18:53:00Z</dcterms:created>
  <dcterms:modified xsi:type="dcterms:W3CDTF">2021-06-03T17:23:58Z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