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3EA6A055" w14:textId="70A0652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Acquire the off-the-shelf components</w:t>
      </w:r>
    </w:p>
    <w:p w14:paraId="03EEF23E" w14:textId="0DD774E3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 the </w:t>
      </w:r>
      <w:proofErr w:type="spellStart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>LipSync</w:t>
      </w:r>
      <w:proofErr w:type="spellEnd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Desk Mount</w:t>
      </w:r>
    </w:p>
    <w:p w14:paraId="615AD04F" w14:textId="77777777" w:rsidR="007F7B31" w:rsidRDefault="004955F5" w:rsidP="009119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proofErr w:type="spellStart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>LipSync</w:t>
      </w:r>
      <w:proofErr w:type="spellEnd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Desk Mount</w:t>
      </w:r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</w:t>
      </w:r>
    </w:p>
    <w:p w14:paraId="51E48907" w14:textId="4C73EF2C" w:rsidR="004955F5" w:rsidRPr="007F7B31" w:rsidRDefault="004955F5" w:rsidP="009119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proofErr w:type="spellStart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>LipSync</w:t>
      </w:r>
      <w:proofErr w:type="spellEnd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Desk Mount</w:t>
      </w:r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</w:t>
      </w:r>
      <w:r w:rsidRPr="007F7B31">
        <w:rPr>
          <w:rFonts w:asciiTheme="majorHAnsi" w:hAnsiTheme="majorHAnsi" w:cstheme="majorHAnsi"/>
          <w:color w:val="3989C9"/>
          <w:sz w:val="28"/>
          <w:szCs w:val="28"/>
        </w:rPr>
        <w:t>in a sealed bag</w:t>
      </w:r>
    </w:p>
    <w:p w14:paraId="7CAA47AA" w14:textId="7F4B2D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Print the User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5EF14F34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Assembled </w:t>
      </w:r>
      <w:proofErr w:type="spellStart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>LipSync</w:t>
      </w:r>
      <w:proofErr w:type="spellEnd"/>
      <w:r w:rsidR="007F7B31" w:rsidRPr="007F7B31">
        <w:rPr>
          <w:rFonts w:asciiTheme="majorHAnsi" w:hAnsiTheme="majorHAnsi" w:cstheme="majorHAnsi"/>
          <w:color w:val="3989C9"/>
          <w:sz w:val="28"/>
          <w:szCs w:val="28"/>
        </w:rPr>
        <w:t xml:space="preserve"> Desk Mount</w:t>
      </w:r>
    </w:p>
    <w:p w14:paraId="63B2BFE7" w14:textId="44F4E33A" w:rsidR="004955F5" w:rsidRP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User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E965D" w14:textId="77777777" w:rsidR="00A55E83" w:rsidRDefault="00A55E83" w:rsidP="005D66AE">
      <w:pPr>
        <w:spacing w:after="0" w:line="240" w:lineRule="auto"/>
      </w:pPr>
      <w:r>
        <w:separator/>
      </w:r>
    </w:p>
  </w:endnote>
  <w:endnote w:type="continuationSeparator" w:id="0">
    <w:p w14:paraId="4FA6E481" w14:textId="77777777" w:rsidR="00A55E83" w:rsidRDefault="00A55E8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435483FA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8492" w14:textId="77777777" w:rsidR="00A55E83" w:rsidRDefault="00A55E83" w:rsidP="005D66AE">
      <w:pPr>
        <w:spacing w:after="0" w:line="240" w:lineRule="auto"/>
      </w:pPr>
      <w:r>
        <w:separator/>
      </w:r>
    </w:p>
  </w:footnote>
  <w:footnote w:type="continuationSeparator" w:id="0">
    <w:p w14:paraId="08DDCBB7" w14:textId="77777777" w:rsidR="00A55E83" w:rsidRDefault="00A55E8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1A79185F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proofErr w:type="spellStart"/>
    <w:r w:rsidR="007F7B31">
      <w:rPr>
        <w:rFonts w:ascii="Roboto" w:hAnsi="Roboto"/>
        <w:b/>
        <w:bCs/>
        <w:color w:val="646464"/>
        <w:sz w:val="52"/>
        <w:szCs w:val="52"/>
      </w:rPr>
      <w:t>LipSync</w:t>
    </w:r>
    <w:proofErr w:type="spellEnd"/>
    <w:r w:rsidR="007F7B31">
      <w:rPr>
        <w:rFonts w:ascii="Roboto" w:hAnsi="Roboto"/>
        <w:b/>
        <w:bCs/>
        <w:color w:val="646464"/>
        <w:sz w:val="52"/>
        <w:szCs w:val="52"/>
      </w:rPr>
      <w:t xml:space="preserve"> Desk Mount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230DB"/>
    <w:rsid w:val="00056AB9"/>
    <w:rsid w:val="0006018E"/>
    <w:rsid w:val="001001FF"/>
    <w:rsid w:val="00151ABD"/>
    <w:rsid w:val="00165FF2"/>
    <w:rsid w:val="00186235"/>
    <w:rsid w:val="001971F1"/>
    <w:rsid w:val="001E4114"/>
    <w:rsid w:val="001F7474"/>
    <w:rsid w:val="002E724B"/>
    <w:rsid w:val="002F30CE"/>
    <w:rsid w:val="002F66E8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13088"/>
    <w:rsid w:val="0056583D"/>
    <w:rsid w:val="00581D10"/>
    <w:rsid w:val="005B0F1F"/>
    <w:rsid w:val="005D3B98"/>
    <w:rsid w:val="005D66AE"/>
    <w:rsid w:val="0062453A"/>
    <w:rsid w:val="00654341"/>
    <w:rsid w:val="007446CE"/>
    <w:rsid w:val="007F7B31"/>
    <w:rsid w:val="008516A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55E83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7C02-41C6-4939-A64C-8060C5C8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19</cp:revision>
  <cp:lastPrinted>2020-05-22T20:03:00Z</cp:lastPrinted>
  <dcterms:created xsi:type="dcterms:W3CDTF">2020-05-05T04:36:00Z</dcterms:created>
  <dcterms:modified xsi:type="dcterms:W3CDTF">2020-05-22T20:03:00Z</dcterms:modified>
</cp:coreProperties>
</file>