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CC90" w14:textId="71917A88" w:rsidR="007163B9" w:rsidRDefault="007163B9" w:rsidP="00E52C42">
      <w:pPr>
        <w:pStyle w:val="Heading1"/>
      </w:pPr>
      <w:r>
        <w:t>Introduction</w:t>
      </w:r>
    </w:p>
    <w:p w14:paraId="374CD563" w14:textId="338CD1E8" w:rsidR="00BB3577" w:rsidRPr="00760A99" w:rsidRDefault="00BB3577" w:rsidP="00BB3577">
      <w:pPr>
        <w:rPr>
          <w:lang w:val="en-US"/>
        </w:rPr>
      </w:pPr>
      <w:r>
        <w:rPr>
          <w:lang w:val="en-US"/>
        </w:rPr>
        <w:t xml:space="preserve">This device is intended for users that cannot use traditional stylus pens for a variety of </w:t>
      </w:r>
      <w:r w:rsidR="00D57270">
        <w:rPr>
          <w:lang w:val="en-US"/>
        </w:rPr>
        <w:t>reasons</w:t>
      </w:r>
      <w:r>
        <w:rPr>
          <w:lang w:val="en-US"/>
        </w:rPr>
        <w:t xml:space="preserve">. Instead of a traditional pen style stylus, it ends in a large ball that requires much less strength and dexterity to grip. The device uses a length of wire and conductive foam to allow the user to interact with the capacitive touchscreen. </w:t>
      </w:r>
    </w:p>
    <w:p w14:paraId="42B364EF" w14:textId="187A5391" w:rsidR="007163B9" w:rsidRPr="007163B9" w:rsidRDefault="007163B9" w:rsidP="00E52C42">
      <w:pPr>
        <w:pStyle w:val="Heading1"/>
      </w:pPr>
      <w:r>
        <w:t>Research</w:t>
      </w:r>
    </w:p>
    <w:p w14:paraId="20E36818" w14:textId="35F4D5A1" w:rsidR="00FD6578" w:rsidRPr="00FD6578" w:rsidRDefault="003F2242" w:rsidP="00FD6578">
      <w:r>
        <w:t xml:space="preserve">No other commercial or </w:t>
      </w:r>
      <w:r w:rsidR="0078254B">
        <w:t xml:space="preserve">DIY palm ball style </w:t>
      </w:r>
      <w:r w:rsidR="00A24C66">
        <w:t>styluses</w:t>
      </w:r>
      <w:r w:rsidR="0078254B">
        <w:t xml:space="preserve"> </w:t>
      </w:r>
      <w:r w:rsidR="00745C19">
        <w:t>were found on the market.</w:t>
      </w:r>
    </w:p>
    <w:p w14:paraId="196BD6EF" w14:textId="148623D3" w:rsidR="007163B9" w:rsidRDefault="007163B9" w:rsidP="00E52C42">
      <w:pPr>
        <w:pStyle w:val="Heading1"/>
      </w:pPr>
      <w:r>
        <w:t>Requirements</w:t>
      </w:r>
    </w:p>
    <w:p w14:paraId="3726DC84" w14:textId="77777777" w:rsidR="00CD4D9D" w:rsidRDefault="00CD4D9D" w:rsidP="00CD4D9D">
      <w:pPr>
        <w:pStyle w:val="Heading2"/>
        <w:rPr>
          <w:lang w:val="en-US"/>
        </w:rPr>
      </w:pPr>
      <w:r>
        <w:rPr>
          <w:lang w:val="en-US"/>
        </w:rPr>
        <w:t>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646"/>
      </w:tblGrid>
      <w:tr w:rsidR="00CD4D9D" w:rsidRPr="00340953" w14:paraId="74285414" w14:textId="77777777" w:rsidTr="003A0562">
        <w:tc>
          <w:tcPr>
            <w:tcW w:w="704" w:type="dxa"/>
          </w:tcPr>
          <w:p w14:paraId="68E68194" w14:textId="77777777" w:rsidR="00CD4D9D" w:rsidRPr="00340953" w:rsidRDefault="00CD4D9D" w:rsidP="003A0562">
            <w:pPr>
              <w:rPr>
                <w:lang w:val="en-US"/>
              </w:rPr>
            </w:pPr>
            <w:r w:rsidRPr="00340953">
              <w:rPr>
                <w:lang w:val="en-US"/>
              </w:rPr>
              <w:t>G01</w:t>
            </w:r>
          </w:p>
        </w:tc>
        <w:tc>
          <w:tcPr>
            <w:tcW w:w="8646" w:type="dxa"/>
          </w:tcPr>
          <w:p w14:paraId="6E05EB7F" w14:textId="585639CD" w:rsidR="00CD4D9D" w:rsidRPr="00340953" w:rsidRDefault="00BA6121" w:rsidP="003A0562">
            <w:pPr>
              <w:rPr>
                <w:lang w:val="en-US"/>
              </w:rPr>
            </w:pPr>
            <w:r>
              <w:rPr>
                <w:lang w:val="en-US"/>
              </w:rPr>
              <w:t>Create a conductive stylus device with a palm ball grip</w:t>
            </w:r>
          </w:p>
        </w:tc>
      </w:tr>
    </w:tbl>
    <w:p w14:paraId="4C56B4D1" w14:textId="77777777" w:rsidR="00CD4D9D" w:rsidRDefault="00CD4D9D" w:rsidP="00CD4D9D">
      <w:pPr>
        <w:pStyle w:val="Heading2"/>
      </w:pPr>
      <w: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8809"/>
      </w:tblGrid>
      <w:tr w:rsidR="00CD4D9D" w:rsidRPr="008B5CDF" w14:paraId="2C0D29E8" w14:textId="77777777" w:rsidTr="00B65A9D">
        <w:tc>
          <w:tcPr>
            <w:tcW w:w="541" w:type="dxa"/>
          </w:tcPr>
          <w:p w14:paraId="3563910A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809" w:type="dxa"/>
          </w:tcPr>
          <w:p w14:paraId="47C001AD" w14:textId="278F2C65" w:rsidR="00CD4D9D" w:rsidRPr="008B5CDF" w:rsidRDefault="004B0306" w:rsidP="003A0562">
            <w:r>
              <w:t xml:space="preserve">Device must </w:t>
            </w:r>
            <w:r w:rsidR="0088552C">
              <w:t>have a ball grip</w:t>
            </w:r>
          </w:p>
        </w:tc>
      </w:tr>
      <w:tr w:rsidR="00CD4D9D" w:rsidRPr="008B5CDF" w14:paraId="321E6EDE" w14:textId="77777777" w:rsidTr="00B65A9D">
        <w:tc>
          <w:tcPr>
            <w:tcW w:w="541" w:type="dxa"/>
          </w:tcPr>
          <w:p w14:paraId="100D7DE1" w14:textId="77777777" w:rsidR="00CD4D9D" w:rsidRPr="008B5CDF" w:rsidRDefault="00CD4D9D" w:rsidP="003A0562">
            <w:r w:rsidRPr="008B5CDF">
              <w:t>F</w:t>
            </w:r>
            <w:r>
              <w:t>0</w:t>
            </w:r>
            <w:r w:rsidRPr="008B5CDF">
              <w:t>2</w:t>
            </w:r>
          </w:p>
        </w:tc>
        <w:tc>
          <w:tcPr>
            <w:tcW w:w="8809" w:type="dxa"/>
          </w:tcPr>
          <w:p w14:paraId="70A2D6FC" w14:textId="7F98BC6A" w:rsidR="00CD4D9D" w:rsidRPr="008B5CDF" w:rsidRDefault="0088552C" w:rsidP="003A0562">
            <w:r>
              <w:t>Device must work with phone style touch screens</w:t>
            </w:r>
          </w:p>
        </w:tc>
      </w:tr>
    </w:tbl>
    <w:p w14:paraId="15EC42E7" w14:textId="4660C857" w:rsidR="00B65A9D" w:rsidRDefault="00893DC0" w:rsidP="00B65A9D">
      <w:pPr>
        <w:pStyle w:val="Heading2"/>
      </w:pPr>
      <w:r>
        <w:t>Non-Functional</w:t>
      </w:r>
      <w:r w:rsidR="00B65A9D"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8667"/>
      </w:tblGrid>
      <w:tr w:rsidR="00B65A9D" w:rsidRPr="008B5CDF" w14:paraId="03B9E061" w14:textId="77777777" w:rsidTr="00B65A9D">
        <w:tc>
          <w:tcPr>
            <w:tcW w:w="683" w:type="dxa"/>
          </w:tcPr>
          <w:p w14:paraId="23CF66AB" w14:textId="7580DD60" w:rsidR="00B65A9D" w:rsidRPr="008B5CDF" w:rsidRDefault="00B65A9D" w:rsidP="008B096D">
            <w:r>
              <w:t>N</w:t>
            </w:r>
            <w:r w:rsidRPr="008B5CDF">
              <w:t>F</w:t>
            </w:r>
            <w:r>
              <w:t>0</w:t>
            </w:r>
            <w:r w:rsidRPr="008B5CDF">
              <w:t>1</w:t>
            </w:r>
          </w:p>
        </w:tc>
        <w:tc>
          <w:tcPr>
            <w:tcW w:w="8667" w:type="dxa"/>
          </w:tcPr>
          <w:p w14:paraId="66A28449" w14:textId="54E7D1FC" w:rsidR="00B65A9D" w:rsidRPr="008B5CDF" w:rsidRDefault="00893DC0" w:rsidP="008B096D">
            <w:r>
              <w:t>Device must be low cost</w:t>
            </w:r>
          </w:p>
        </w:tc>
      </w:tr>
    </w:tbl>
    <w:p w14:paraId="1317C9F8" w14:textId="77777777" w:rsidR="00CD4D9D" w:rsidRDefault="00CD4D9D" w:rsidP="00CD4D9D">
      <w:pPr>
        <w:pStyle w:val="Heading2"/>
      </w:pPr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8793"/>
      </w:tblGrid>
      <w:tr w:rsidR="00CD4D9D" w:rsidRPr="008B5CDF" w14:paraId="43CC1AE3" w14:textId="77777777" w:rsidTr="003A0562">
        <w:tc>
          <w:tcPr>
            <w:tcW w:w="557" w:type="dxa"/>
          </w:tcPr>
          <w:p w14:paraId="12ABEDF6" w14:textId="77777777" w:rsidR="00CD4D9D" w:rsidRPr="008B5CDF" w:rsidRDefault="00CD4D9D" w:rsidP="003A0562">
            <w:r>
              <w:t>C0</w:t>
            </w:r>
            <w:r w:rsidRPr="008B5CDF">
              <w:t>1</w:t>
            </w:r>
          </w:p>
        </w:tc>
        <w:tc>
          <w:tcPr>
            <w:tcW w:w="8793" w:type="dxa"/>
          </w:tcPr>
          <w:p w14:paraId="68D4B90D" w14:textId="23DA2412" w:rsidR="00CD4D9D" w:rsidRPr="008B5CDF" w:rsidRDefault="00703332" w:rsidP="003A0562">
            <w:r>
              <w:t xml:space="preserve">Device must be 3D printable </w:t>
            </w:r>
          </w:p>
        </w:tc>
      </w:tr>
    </w:tbl>
    <w:p w14:paraId="32592C54" w14:textId="0B3F75FA" w:rsidR="00CD4D9D" w:rsidRDefault="007163B9" w:rsidP="00E52C42">
      <w:pPr>
        <w:pStyle w:val="Heading1"/>
      </w:pPr>
      <w:r>
        <w:t>Testing</w:t>
      </w:r>
    </w:p>
    <w:p w14:paraId="19D9526D" w14:textId="746D1A50" w:rsidR="00CD4D9D" w:rsidRPr="008153BC" w:rsidRDefault="008153BC" w:rsidP="008153BC">
      <w:pPr>
        <w:rPr>
          <w:lang w:val="en-US"/>
        </w:rPr>
      </w:pPr>
      <w:r>
        <w:rPr>
          <w:lang w:val="en-US"/>
        </w:rPr>
        <w:t xml:space="preserve">The original </w:t>
      </w:r>
      <w:proofErr w:type="spellStart"/>
      <w:r>
        <w:rPr>
          <w:lang w:val="en-US"/>
        </w:rPr>
        <w:t>OpenSCAD</w:t>
      </w:r>
      <w:proofErr w:type="spellEnd"/>
      <w:r>
        <w:rPr>
          <w:lang w:val="en-US"/>
        </w:rPr>
        <w:t xml:space="preserve"> model was printed first </w:t>
      </w:r>
      <w:r w:rsidR="002C5A11">
        <w:rPr>
          <w:lang w:val="en-US"/>
        </w:rPr>
        <w:t>to get a feel for the device. Since it was meant to be printed in conductive filament</w:t>
      </w:r>
      <w:r w:rsidR="00626B34">
        <w:rPr>
          <w:lang w:val="en-US"/>
        </w:rPr>
        <w:t>, it did not work to operate a screen. A modified version was created in Fusion 360 that incorporated a chan</w:t>
      </w:r>
      <w:r w:rsidR="002C3296">
        <w:rPr>
          <w:lang w:val="en-US"/>
        </w:rPr>
        <w:t>n</w:t>
      </w:r>
      <w:r w:rsidR="00626B34">
        <w:rPr>
          <w:lang w:val="en-US"/>
        </w:rPr>
        <w:t xml:space="preserve">el for </w:t>
      </w:r>
      <w:r w:rsidR="002C3296">
        <w:rPr>
          <w:lang w:val="en-US"/>
        </w:rPr>
        <w:t>a wire to conduct from the user to the touchscreen.</w:t>
      </w:r>
      <w:r w:rsidR="00DA3B55">
        <w:rPr>
          <w:lang w:val="en-US"/>
        </w:rPr>
        <w:t xml:space="preserve"> This design was printed and found to work well.</w:t>
      </w:r>
    </w:p>
    <w:p w14:paraId="59C18514" w14:textId="2FC7AA34" w:rsidR="00770C2B" w:rsidRDefault="00770C2B" w:rsidP="00E52C42">
      <w:pPr>
        <w:pStyle w:val="Heading1"/>
      </w:pPr>
      <w:r>
        <w:t>Opportunities for Improvement</w:t>
      </w:r>
    </w:p>
    <w:p w14:paraId="355E1E66" w14:textId="1A3B9E49" w:rsidR="00004D56" w:rsidRPr="00004D56" w:rsidRDefault="00004D56" w:rsidP="00004D56">
      <w:pPr>
        <w:rPr>
          <w:lang w:val="en-US"/>
        </w:rPr>
      </w:pPr>
      <w:r>
        <w:rPr>
          <w:lang w:val="en-US"/>
        </w:rPr>
        <w:t xml:space="preserve">In future iterations, </w:t>
      </w:r>
      <w:r w:rsidR="00DA3B55">
        <w:rPr>
          <w:lang w:val="en-US"/>
        </w:rPr>
        <w:t xml:space="preserve">more </w:t>
      </w:r>
      <w:r w:rsidR="00A53F9A">
        <w:rPr>
          <w:lang w:val="en-US"/>
        </w:rPr>
        <w:t xml:space="preserve">wire channels could be </w:t>
      </w:r>
      <w:r w:rsidR="000A135B">
        <w:rPr>
          <w:lang w:val="en-US"/>
        </w:rPr>
        <w:t xml:space="preserve">added to allow more rings of wire to be </w:t>
      </w:r>
      <w:r w:rsidR="00BE5321">
        <w:rPr>
          <w:lang w:val="en-US"/>
        </w:rPr>
        <w:t>added, so</w:t>
      </w:r>
      <w:r w:rsidR="00412817">
        <w:rPr>
          <w:lang w:val="en-US"/>
        </w:rPr>
        <w:t xml:space="preserve"> the ball could be gripped in more positions without risk of breaking </w:t>
      </w:r>
      <w:r w:rsidR="009139CC">
        <w:rPr>
          <w:lang w:val="en-US"/>
        </w:rPr>
        <w:t>contact with the wire.</w:t>
      </w:r>
    </w:p>
    <w:p w14:paraId="34387A72" w14:textId="0CB44933" w:rsidR="00E52C42" w:rsidRPr="00E52C42" w:rsidRDefault="00E52C42" w:rsidP="00E52C42">
      <w:pPr>
        <w:tabs>
          <w:tab w:val="left" w:pos="1472"/>
        </w:tabs>
      </w:pPr>
    </w:p>
    <w:sectPr w:rsidR="00E52C42" w:rsidRPr="00E52C42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FD93" w14:textId="77777777" w:rsidR="0002344C" w:rsidRDefault="0002344C">
      <w:pPr>
        <w:spacing w:after="0" w:line="240" w:lineRule="auto"/>
      </w:pPr>
      <w:r>
        <w:separator/>
      </w:r>
    </w:p>
  </w:endnote>
  <w:endnote w:type="continuationSeparator" w:id="0">
    <w:p w14:paraId="3AE154D0" w14:textId="77777777" w:rsidR="0002344C" w:rsidRDefault="0002344C">
      <w:pPr>
        <w:spacing w:after="0" w:line="240" w:lineRule="auto"/>
      </w:pPr>
      <w:r>
        <w:continuationSeparator/>
      </w:r>
    </w:p>
  </w:endnote>
  <w:endnote w:type="continuationNotice" w:id="1">
    <w:p w14:paraId="42939F70" w14:textId="77777777" w:rsidR="0002344C" w:rsidRDefault="000234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29E29" w14:textId="19FE6B68" w:rsidR="00305104" w:rsidRPr="00D93BB9" w:rsidRDefault="00D93BB9" w:rsidP="00D93BB9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6BF8CD72" wp14:editId="33377D66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>© 202</w:t>
    </w:r>
    <w:r w:rsidR="00244348">
      <w:rPr>
        <w:color w:val="404040" w:themeColor="text1" w:themeTint="BF"/>
        <w:sz w:val="16"/>
        <w:szCs w:val="16"/>
      </w:rPr>
      <w:t>3</w:t>
    </w:r>
    <w:r>
      <w:rPr>
        <w:color w:val="404040" w:themeColor="text1" w:themeTint="BF"/>
        <w:sz w:val="16"/>
        <w:szCs w:val="16"/>
      </w:rPr>
      <w:t xml:space="preserve"> by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Neil Squire</w:t>
      </w:r>
    </w:hyperlink>
    <w:r>
      <w:rPr>
        <w:color w:val="404040" w:themeColor="text1" w:themeTint="BF"/>
        <w:sz w:val="16"/>
        <w:szCs w:val="16"/>
      </w:rPr>
      <w:t>.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>
      <w:rPr>
        <w:color w:val="404040" w:themeColor="text1" w:themeTint="BF"/>
        <w:sz w:val="16"/>
        <w:szCs w:val="16"/>
      </w:rPr>
      <w:br/>
      <w:t xml:space="preserve">Files available at </w:t>
    </w:r>
    <w:r w:rsidR="0072586E" w:rsidRPr="0072586E">
      <w:rPr>
        <w:color w:val="404040" w:themeColor="text1" w:themeTint="BF"/>
        <w:sz w:val="16"/>
        <w:szCs w:val="16"/>
      </w:rPr>
      <w:t>https://makersmakingchange.com/project/palm-ball-stylus/</w:t>
    </w:r>
    <w:r>
      <w:rPr>
        <w:color w:val="404040" w:themeColor="text1" w:themeTint="BF"/>
        <w:sz w:val="16"/>
        <w:szCs w:val="16"/>
      </w:rPr>
      <w:tab/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1837E" w14:textId="77777777" w:rsidR="0002344C" w:rsidRDefault="0002344C">
      <w:pPr>
        <w:spacing w:after="0" w:line="240" w:lineRule="auto"/>
      </w:pPr>
      <w:r>
        <w:separator/>
      </w:r>
    </w:p>
  </w:footnote>
  <w:footnote w:type="continuationSeparator" w:id="0">
    <w:p w14:paraId="0CE41E76" w14:textId="77777777" w:rsidR="0002344C" w:rsidRDefault="0002344C">
      <w:pPr>
        <w:spacing w:after="0" w:line="240" w:lineRule="auto"/>
      </w:pPr>
      <w:r>
        <w:continuationSeparator/>
      </w:r>
    </w:p>
  </w:footnote>
  <w:footnote w:type="continuationNotice" w:id="1">
    <w:p w14:paraId="60BDC2FD" w14:textId="77777777" w:rsidR="0002344C" w:rsidRDefault="0002344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23225" w14:textId="1733EAF7" w:rsidR="007163B9" w:rsidRPr="00E9140B" w:rsidRDefault="007163B9" w:rsidP="007163B9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1809333D" wp14:editId="00FDAD73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9140B">
      <w:rPr>
        <w:b/>
        <w:bCs/>
        <w:color w:val="646464"/>
        <w:sz w:val="16"/>
        <w:szCs w:val="16"/>
      </w:rPr>
      <w:t>V</w:t>
    </w:r>
    <w:r w:rsidR="00B90D6C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B90D6C">
      <w:rPr>
        <w:b/>
        <w:bCs/>
        <w:color w:val="646464"/>
        <w:sz w:val="16"/>
        <w:szCs w:val="16"/>
      </w:rPr>
      <w:t>July 2023</w:t>
    </w:r>
  </w:p>
  <w:p w14:paraId="0DFA9175" w14:textId="5502B4F9" w:rsidR="007163B9" w:rsidRPr="000C33F7" w:rsidRDefault="00B90D6C" w:rsidP="007163B9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36"/>
        <w:szCs w:val="36"/>
      </w:rPr>
    </w:pPr>
    <w:r>
      <w:rPr>
        <w:rFonts w:ascii="Roboto" w:hAnsi="Roboto"/>
        <w:color w:val="646464"/>
        <w:sz w:val="36"/>
        <w:szCs w:val="36"/>
      </w:rPr>
      <w:t>Palm Ball Stylus</w:t>
    </w:r>
  </w:p>
  <w:p w14:paraId="60AAEB13" w14:textId="7DDA7AB0" w:rsidR="007163B9" w:rsidRDefault="007163B9" w:rsidP="007163B9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Design Rationale</w:t>
    </w:r>
  </w:p>
  <w:p w14:paraId="2DFE3108" w14:textId="75FBB627" w:rsidR="6D727C8F" w:rsidRDefault="6D727C8F" w:rsidP="6D727C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535"/>
    <w:rsid w:val="00004D56"/>
    <w:rsid w:val="000202FB"/>
    <w:rsid w:val="0002344C"/>
    <w:rsid w:val="0003571B"/>
    <w:rsid w:val="00064EB4"/>
    <w:rsid w:val="000A135B"/>
    <w:rsid w:val="000C33F7"/>
    <w:rsid w:val="001307FF"/>
    <w:rsid w:val="00142EAF"/>
    <w:rsid w:val="00244348"/>
    <w:rsid w:val="00260373"/>
    <w:rsid w:val="002C3296"/>
    <w:rsid w:val="002C5A11"/>
    <w:rsid w:val="002F4FED"/>
    <w:rsid w:val="00305104"/>
    <w:rsid w:val="00315384"/>
    <w:rsid w:val="0034247C"/>
    <w:rsid w:val="003A0562"/>
    <w:rsid w:val="003F2242"/>
    <w:rsid w:val="00412817"/>
    <w:rsid w:val="004B0306"/>
    <w:rsid w:val="004C6BDF"/>
    <w:rsid w:val="004F1AC0"/>
    <w:rsid w:val="00587B12"/>
    <w:rsid w:val="005E489F"/>
    <w:rsid w:val="00626B34"/>
    <w:rsid w:val="00626D2B"/>
    <w:rsid w:val="00703332"/>
    <w:rsid w:val="007139E5"/>
    <w:rsid w:val="007163B9"/>
    <w:rsid w:val="0072586E"/>
    <w:rsid w:val="00745C19"/>
    <w:rsid w:val="00770C2B"/>
    <w:rsid w:val="0078254B"/>
    <w:rsid w:val="007B0061"/>
    <w:rsid w:val="008153BC"/>
    <w:rsid w:val="0087269B"/>
    <w:rsid w:val="0088552C"/>
    <w:rsid w:val="00893DC0"/>
    <w:rsid w:val="009139CC"/>
    <w:rsid w:val="00A24C66"/>
    <w:rsid w:val="00A53F9A"/>
    <w:rsid w:val="00B568B2"/>
    <w:rsid w:val="00B65A78"/>
    <w:rsid w:val="00B65A9D"/>
    <w:rsid w:val="00B90D6C"/>
    <w:rsid w:val="00BA6121"/>
    <w:rsid w:val="00BB3577"/>
    <w:rsid w:val="00BB6535"/>
    <w:rsid w:val="00BE5321"/>
    <w:rsid w:val="00C846FA"/>
    <w:rsid w:val="00CA0E9E"/>
    <w:rsid w:val="00CB0AAE"/>
    <w:rsid w:val="00CD4D9D"/>
    <w:rsid w:val="00D20E68"/>
    <w:rsid w:val="00D47C1E"/>
    <w:rsid w:val="00D57270"/>
    <w:rsid w:val="00D854E5"/>
    <w:rsid w:val="00D93BB9"/>
    <w:rsid w:val="00DA3B55"/>
    <w:rsid w:val="00E52C42"/>
    <w:rsid w:val="00FA4831"/>
    <w:rsid w:val="00FD50B7"/>
    <w:rsid w:val="00FD6578"/>
    <w:rsid w:val="0BBD2418"/>
    <w:rsid w:val="18A577D9"/>
    <w:rsid w:val="218AF526"/>
    <w:rsid w:val="605608D2"/>
    <w:rsid w:val="6D727C8F"/>
    <w:rsid w:val="77B29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CBDE"/>
  <w15:chartTrackingRefBased/>
  <w15:docId w15:val="{342CEF42-CB52-4941-8F55-A1A92565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C42"/>
  </w:style>
  <w:style w:type="paragraph" w:styleId="Heading1">
    <w:name w:val="heading 1"/>
    <w:basedOn w:val="Normal"/>
    <w:next w:val="Normal"/>
    <w:link w:val="Heading1Char"/>
    <w:uiPriority w:val="9"/>
    <w:qFormat/>
    <w:rsid w:val="00E52C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C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2C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C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C4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C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C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C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C4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C42"/>
    <w:rPr>
      <w:rFonts w:eastAsiaTheme="majorEastAsia" w:cstheme="majorBidi"/>
      <w:b/>
      <w:bCs/>
      <w:color w:val="1C194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2C42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C42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2C42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52C42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C42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C42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C42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C42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C4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C42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2C42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2C42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E52C42"/>
    <w:rPr>
      <w:b/>
      <w:bCs/>
    </w:rPr>
  </w:style>
  <w:style w:type="character" w:styleId="Emphasis">
    <w:name w:val="Emphasis"/>
    <w:basedOn w:val="DefaultParagraphFont"/>
    <w:uiPriority w:val="20"/>
    <w:qFormat/>
    <w:rsid w:val="00E52C42"/>
    <w:rPr>
      <w:i/>
      <w:iCs/>
    </w:rPr>
  </w:style>
  <w:style w:type="paragraph" w:styleId="NoSpacing">
    <w:name w:val="No Spacing"/>
    <w:uiPriority w:val="1"/>
    <w:qFormat/>
    <w:rsid w:val="00E52C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C4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2C4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C42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C42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E52C4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52C42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E52C42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52C42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52C4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C4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7" ma:contentTypeDescription="Create a new document." ma:contentTypeScope="" ma:versionID="49f115c7a3c264b4caa7c4a2a9dfe641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a7fbddefd9ea5d4063088c640fc30473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806F97-FDA0-483A-BE5C-73D7DE0B1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0D11E1-4A7D-4AF9-A456-A7E3E71388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2B891A-58C0-4D69-B3C8-73525E787E48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Links>
    <vt:vector size="6" baseType="variant">
      <vt:variant>
        <vt:i4>1376287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56</cp:revision>
  <cp:lastPrinted>2023-07-14T21:45:00Z</cp:lastPrinted>
  <dcterms:created xsi:type="dcterms:W3CDTF">2021-05-06T16:44:00Z</dcterms:created>
  <dcterms:modified xsi:type="dcterms:W3CDTF">2023-07-14T21:45:00Z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