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1DBA7" w14:textId="022E0CE9" w:rsidR="00522440" w:rsidRPr="00EF199D" w:rsidRDefault="00522440" w:rsidP="00522440">
      <w:pPr>
        <w:pStyle w:val="Heading1"/>
      </w:pPr>
      <w:r w:rsidRPr="00EF199D">
        <w:t>Introduction</w:t>
      </w:r>
    </w:p>
    <w:p w14:paraId="3BB202E3" w14:textId="66022039" w:rsidR="00522440" w:rsidRPr="00EF199D" w:rsidRDefault="00522440" w:rsidP="00522440">
      <w:r w:rsidRPr="00EF199D">
        <w:t>The Simple Switch Tester is a device</w:t>
      </w:r>
      <w:r w:rsidR="00CF1EB2" w:rsidRPr="00EF199D">
        <w:t xml:space="preserve"> that provides </w:t>
      </w:r>
      <w:r w:rsidR="000A2883" w:rsidRPr="00EF199D">
        <w:t>a</w:t>
      </w:r>
      <w:r w:rsidR="00CF1EB2" w:rsidRPr="00EF199D">
        <w:t xml:space="preserve"> user </w:t>
      </w:r>
      <w:r w:rsidR="000A2883" w:rsidRPr="00EF199D">
        <w:t xml:space="preserve">with </w:t>
      </w:r>
      <w:r w:rsidR="00CF1EB2" w:rsidRPr="00EF199D">
        <w:t xml:space="preserve">a way to assess </w:t>
      </w:r>
      <w:r w:rsidRPr="00EF199D">
        <w:t xml:space="preserve">the functionality of </w:t>
      </w:r>
      <w:r w:rsidR="0042488F" w:rsidRPr="00EF199D">
        <w:t xml:space="preserve">standard </w:t>
      </w:r>
      <w:r w:rsidRPr="00EF199D">
        <w:t xml:space="preserve">assistive switches </w:t>
      </w:r>
      <w:r w:rsidR="0042488F" w:rsidRPr="00EF199D">
        <w:t xml:space="preserve">that are equipped with </w:t>
      </w:r>
      <w:r w:rsidRPr="00EF199D">
        <w:t xml:space="preserve">a 3.5 mm </w:t>
      </w:r>
      <w:r w:rsidR="00CF1EB2" w:rsidRPr="00EF199D">
        <w:t>plug.</w:t>
      </w:r>
      <w:r w:rsidR="00EF4A2B" w:rsidRPr="00EF199D">
        <w:t xml:space="preserve"> </w:t>
      </w:r>
    </w:p>
    <w:p w14:paraId="74234990" w14:textId="6F31A41D" w:rsidR="00522440" w:rsidRPr="00EF199D" w:rsidRDefault="00522440" w:rsidP="00522440">
      <w:pPr>
        <w:pStyle w:val="Heading1"/>
      </w:pPr>
      <w:r w:rsidRPr="00EF199D">
        <w:t>Specifications</w:t>
      </w:r>
    </w:p>
    <w:p w14:paraId="2A977A16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Functionality</w:t>
      </w:r>
    </w:p>
    <w:p w14:paraId="2A977A18" w14:textId="5FA2F098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provide a</w:t>
      </w:r>
      <w:r w:rsidR="00EF4A2B" w:rsidRPr="00EF199D">
        <w:rPr>
          <w:rFonts w:eastAsia="Calibri"/>
        </w:rPr>
        <w:t xml:space="preserve"> </w:t>
      </w:r>
      <w:r w:rsidR="00EF4A2B" w:rsidRPr="00EF199D">
        <w:rPr>
          <w:rFonts w:eastAsia="Calibri"/>
        </w:rPr>
        <w:t>3.5 mm jack</w:t>
      </w:r>
      <w:r w:rsidR="00EF4A2B" w:rsidRPr="00EF199D">
        <w:rPr>
          <w:rFonts w:eastAsia="Calibri"/>
        </w:rPr>
        <w:t xml:space="preserve"> for connecting a </w:t>
      </w:r>
      <w:r w:rsidR="009F3553" w:rsidRPr="00EF199D">
        <w:rPr>
          <w:rFonts w:eastAsia="Calibri"/>
        </w:rPr>
        <w:t>switch</w:t>
      </w:r>
      <w:r w:rsidR="00EF4A2B" w:rsidRPr="00EF199D">
        <w:rPr>
          <w:rFonts w:eastAsia="Calibri"/>
        </w:rPr>
        <w:t>.</w:t>
      </w:r>
    </w:p>
    <w:p w14:paraId="2A977A1A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provide feedback when a connected switch is activated.</w:t>
      </w:r>
    </w:p>
    <w:p w14:paraId="2A977A21" w14:textId="670CF5A8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have a</w:t>
      </w:r>
      <w:r w:rsidR="00D0662B" w:rsidRPr="00EF199D">
        <w:rPr>
          <w:rFonts w:eastAsia="Calibri"/>
        </w:rPr>
        <w:t>n</w:t>
      </w:r>
      <w:r w:rsidRPr="00EF199D">
        <w:rPr>
          <w:rFonts w:eastAsia="Calibri"/>
        </w:rPr>
        <w:t xml:space="preserve"> </w:t>
      </w:r>
      <w:r w:rsidRPr="00EF199D">
        <w:rPr>
          <w:rFonts w:eastAsia="Calibri"/>
        </w:rPr>
        <w:t>enclosure to</w:t>
      </w:r>
      <w:r w:rsidR="000A7482" w:rsidRPr="00EF199D">
        <w:rPr>
          <w:rFonts w:eastAsia="Calibri"/>
        </w:rPr>
        <w:t xml:space="preserve"> enclose and</w:t>
      </w:r>
      <w:r w:rsidRPr="00EF199D">
        <w:rPr>
          <w:rFonts w:eastAsia="Calibri"/>
        </w:rPr>
        <w:t xml:space="preserve"> protect the electronic components.</w:t>
      </w:r>
    </w:p>
    <w:p w14:paraId="2A977A24" w14:textId="2EDE0D6E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provide a way to confirm that the tester</w:t>
      </w:r>
      <w:r w:rsidRPr="00EF199D">
        <w:rPr>
          <w:rFonts w:eastAsia="Calibri"/>
        </w:rPr>
        <w:t xml:space="preserve"> is </w:t>
      </w:r>
      <w:r w:rsidR="00F3065D" w:rsidRPr="00EF199D">
        <w:rPr>
          <w:rFonts w:eastAsia="Calibri"/>
        </w:rPr>
        <w:t>operational</w:t>
      </w:r>
      <w:r w:rsidR="00C507FF" w:rsidRPr="00EF199D">
        <w:rPr>
          <w:rFonts w:eastAsia="Calibri"/>
        </w:rPr>
        <w:t xml:space="preserve"> </w:t>
      </w:r>
      <w:r w:rsidRPr="00EF199D">
        <w:rPr>
          <w:rFonts w:eastAsia="Calibri"/>
        </w:rPr>
        <w:t>without requiring an external switch.</w:t>
      </w:r>
    </w:p>
    <w:p w14:paraId="2A977A26" w14:textId="6F50325E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>The device</w:t>
      </w:r>
      <w:r w:rsidRPr="00EF199D">
        <w:rPr>
          <w:rFonts w:eastAsia="Calibri"/>
        </w:rPr>
        <w:t xml:space="preserve">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be </w:t>
      </w:r>
      <w:r w:rsidR="009E2B5D">
        <w:rPr>
          <w:rFonts w:eastAsia="Calibri"/>
        </w:rPr>
        <w:t>able to be mounted</w:t>
      </w:r>
      <w:r w:rsidRPr="00EF199D">
        <w:rPr>
          <w:rFonts w:eastAsia="Calibri"/>
        </w:rPr>
        <w:t>.</w:t>
      </w:r>
    </w:p>
    <w:p w14:paraId="2A977A27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2A977A28" w14:textId="6C2AC856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Performance</w:t>
      </w:r>
    </w:p>
    <w:p w14:paraId="573B325E" w14:textId="62426BA0" w:rsidR="006A0352" w:rsidRPr="00EF199D" w:rsidRDefault="006A0352" w:rsidP="006A0352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</w:t>
      </w:r>
      <w:r w:rsidRPr="00EF199D">
        <w:rPr>
          <w:rFonts w:eastAsia="Calibri"/>
        </w:rPr>
        <w:t xml:space="preserve">operate </w:t>
      </w:r>
    </w:p>
    <w:p w14:paraId="17B3DCA1" w14:textId="7EBD01CA" w:rsidR="00246657" w:rsidRPr="00EF199D" w:rsidRDefault="00246657" w:rsidP="006A0352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bCs/>
          <w:i/>
          <w:iCs/>
        </w:rPr>
        <w:t>should</w:t>
      </w:r>
      <w:r w:rsidRPr="00EF199D">
        <w:rPr>
          <w:rFonts w:eastAsia="Calibri"/>
        </w:rPr>
        <w:t xml:space="preserve"> </w:t>
      </w:r>
      <w:r w:rsidR="003702A3">
        <w:rPr>
          <w:rFonts w:eastAsia="Calibri"/>
        </w:rPr>
        <w:t>last in standby mode for no less than 6 months before requiring a battery change.</w:t>
      </w:r>
      <w:r w:rsidRPr="00EF199D">
        <w:rPr>
          <w:rFonts w:eastAsia="Calibri"/>
        </w:rPr>
        <w:t xml:space="preserve"> </w:t>
      </w:r>
    </w:p>
    <w:p w14:paraId="2A977A2D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2A977A2E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Environment</w:t>
      </w:r>
    </w:p>
    <w:p w14:paraId="2A977A33" w14:textId="7C682880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work in </w:t>
      </w:r>
      <w:r w:rsidR="0059068E" w:rsidRPr="00EF199D">
        <w:rPr>
          <w:rFonts w:eastAsia="Calibri"/>
        </w:rPr>
        <w:t>a typical indoor working</w:t>
      </w:r>
      <w:r w:rsidRPr="00EF199D">
        <w:rPr>
          <w:rFonts w:eastAsia="Calibri"/>
        </w:rPr>
        <w:t xml:space="preserve"> environment</w:t>
      </w:r>
      <w:r w:rsidRPr="00EF199D">
        <w:rPr>
          <w:rFonts w:eastAsia="Calibri"/>
        </w:rPr>
        <w:t xml:space="preserve">. </w:t>
      </w:r>
    </w:p>
    <w:p w14:paraId="63D36F56" w14:textId="77777777" w:rsidR="0059068E" w:rsidRPr="00EF199D" w:rsidRDefault="0059068E" w:rsidP="0059068E">
      <w:pPr>
        <w:spacing w:line="360" w:lineRule="auto"/>
        <w:rPr>
          <w:rFonts w:eastAsia="Calibri"/>
          <w:sz w:val="24"/>
          <w:szCs w:val="24"/>
        </w:rPr>
      </w:pPr>
    </w:p>
    <w:p w14:paraId="2A977A36" w14:textId="372D66F4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Life expectancy</w:t>
      </w:r>
    </w:p>
    <w:p w14:paraId="2A977A38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last the user up to ten years with constant u</w:t>
      </w:r>
      <w:r w:rsidRPr="00EF199D">
        <w:rPr>
          <w:rFonts w:eastAsia="Calibri"/>
        </w:rPr>
        <w:t>se</w:t>
      </w:r>
      <w:r w:rsidRPr="00EF199D">
        <w:rPr>
          <w:rFonts w:eastAsia="Calibri"/>
          <w:vertAlign w:val="superscript"/>
        </w:rPr>
        <w:t>1</w:t>
      </w:r>
      <w:r w:rsidRPr="00EF199D">
        <w:rPr>
          <w:rFonts w:eastAsia="Calibri"/>
        </w:rPr>
        <w:t>.</w:t>
      </w:r>
    </w:p>
    <w:p w14:paraId="2FC80CF9" w14:textId="77777777" w:rsidR="00DF5CF0" w:rsidRPr="00EF199D" w:rsidRDefault="00DF5CF0" w:rsidP="007C5643">
      <w:pPr>
        <w:pStyle w:val="ListParagraph"/>
        <w:spacing w:line="360" w:lineRule="auto"/>
        <w:ind w:left="360"/>
        <w:rPr>
          <w:rFonts w:eastAsia="Calibri"/>
          <w:sz w:val="24"/>
          <w:szCs w:val="24"/>
        </w:rPr>
      </w:pPr>
    </w:p>
    <w:p w14:paraId="2A977A3A" w14:textId="4B9F0D24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Maintenance</w:t>
      </w:r>
    </w:p>
    <w:p w14:paraId="2A977A3C" w14:textId="77391056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battery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be easily accessible.</w:t>
      </w:r>
    </w:p>
    <w:p w14:paraId="2A977A3E" w14:textId="14A03C76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enclosure </w:t>
      </w:r>
      <w:r w:rsidR="00CC3EAE"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be </w:t>
      </w:r>
      <w:r w:rsidR="00CC3EAE" w:rsidRPr="00EF199D">
        <w:rPr>
          <w:rFonts w:eastAsia="Calibri"/>
        </w:rPr>
        <w:t>able to be cleaned</w:t>
      </w:r>
      <w:r w:rsidRPr="00EF199D">
        <w:rPr>
          <w:rFonts w:eastAsia="Calibri"/>
        </w:rPr>
        <w:t>.</w:t>
      </w:r>
    </w:p>
    <w:p w14:paraId="623C4259" w14:textId="5A21AE71" w:rsidR="00CC3EAE" w:rsidRPr="00EF199D" w:rsidRDefault="00CC3EAE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enclosure </w:t>
      </w:r>
      <w:r w:rsidRPr="00EF199D">
        <w:rPr>
          <w:rFonts w:eastAsia="Calibri"/>
          <w:b/>
          <w:bCs/>
          <w:i/>
          <w:iCs/>
        </w:rPr>
        <w:t>should</w:t>
      </w:r>
      <w:r w:rsidRPr="00EF199D">
        <w:rPr>
          <w:rFonts w:eastAsia="Calibri"/>
        </w:rPr>
        <w:t xml:space="preserve"> be able to be disinfected.</w:t>
      </w:r>
    </w:p>
    <w:p w14:paraId="2A977A3F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2A977A40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lastRenderedPageBreak/>
        <w:t>Target product cost</w:t>
      </w:r>
    </w:p>
    <w:p w14:paraId="2A977A42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costs for a single device including materials and shipping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be less than $55 CAD.</w:t>
      </w:r>
    </w:p>
    <w:p w14:paraId="2A977A44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>The costs for a single device</w:t>
      </w:r>
      <w:r w:rsidRPr="00EF199D">
        <w:rPr>
          <w:rFonts w:eastAsia="Calibri"/>
        </w:rPr>
        <w:t xml:space="preserve"> including materials and shipping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be less than $20 CAD.</w:t>
      </w:r>
    </w:p>
    <w:p w14:paraId="2A977A45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0BA93E98" w14:textId="78A21E6E" w:rsidR="00A316E3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Availability of components</w:t>
      </w:r>
    </w:p>
    <w:p w14:paraId="23C414B9" w14:textId="688C8D34" w:rsidR="00885269" w:rsidRPr="00EF199D" w:rsidRDefault="00A316E3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bCs/>
          <w:i/>
          <w:iCs/>
        </w:rPr>
        <w:t>must</w:t>
      </w:r>
      <w:r w:rsidRPr="00EF199D">
        <w:rPr>
          <w:rFonts w:eastAsia="Calibri"/>
        </w:rPr>
        <w:t xml:space="preserve"> be comprised of components that are </w:t>
      </w:r>
      <w:r w:rsidR="00AD1FFC" w:rsidRPr="00EF199D">
        <w:rPr>
          <w:rFonts w:eastAsia="Calibri"/>
        </w:rPr>
        <w:t xml:space="preserve">either </w:t>
      </w:r>
      <w:r w:rsidRPr="00EF199D">
        <w:rPr>
          <w:rFonts w:eastAsia="Calibri"/>
        </w:rPr>
        <w:t xml:space="preserve">commercially available off-the-shelf </w:t>
      </w:r>
      <w:r w:rsidR="00885269" w:rsidRPr="00EF199D">
        <w:rPr>
          <w:rFonts w:eastAsia="Calibri"/>
        </w:rPr>
        <w:t>or that are 3D printable.</w:t>
      </w:r>
    </w:p>
    <w:p w14:paraId="1E83F84D" w14:textId="45B6D8D6" w:rsidR="00885269" w:rsidRPr="00EF199D" w:rsidRDefault="00885269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Commercially available off-the-shelf components </w:t>
      </w:r>
      <w:r w:rsidR="003E16F8" w:rsidRPr="00EF199D">
        <w:rPr>
          <w:rFonts w:eastAsia="Calibri"/>
          <w:b/>
          <w:bCs/>
          <w:i/>
          <w:iCs/>
        </w:rPr>
        <w:t>should</w:t>
      </w:r>
      <w:r w:rsidR="003E16F8" w:rsidRPr="00EF199D">
        <w:rPr>
          <w:rFonts w:eastAsia="Calibri"/>
        </w:rPr>
        <w:t xml:space="preserve"> available locally or online.</w:t>
      </w:r>
    </w:p>
    <w:p w14:paraId="2A977A4A" w14:textId="7F9673DA" w:rsidR="009B48D0" w:rsidRPr="00EF199D" w:rsidRDefault="003E16F8" w:rsidP="007C5643">
      <w:pPr>
        <w:pStyle w:val="ListParagraph"/>
        <w:numPr>
          <w:ilvl w:val="1"/>
          <w:numId w:val="7"/>
        </w:numPr>
        <w:spacing w:line="360" w:lineRule="auto"/>
        <w:rPr>
          <w:rFonts w:eastAsia="Calibri"/>
        </w:rPr>
      </w:pPr>
      <w:r w:rsidRPr="00EF199D">
        <w:rPr>
          <w:rFonts w:eastAsia="Calibri"/>
        </w:rPr>
        <w:t xml:space="preserve">3D printable components </w:t>
      </w:r>
      <w:r w:rsidRPr="00EF199D">
        <w:rPr>
          <w:rFonts w:eastAsia="Calibri"/>
          <w:b/>
          <w:bCs/>
          <w:i/>
          <w:iCs/>
        </w:rPr>
        <w:t>should</w:t>
      </w:r>
      <w:r w:rsidRPr="00EF199D">
        <w:rPr>
          <w:rFonts w:eastAsia="Calibri"/>
        </w:rPr>
        <w:t xml:space="preserve"> be printable on consumer-level fused filament fabrication (FFF) machines.</w:t>
      </w:r>
    </w:p>
    <w:p w14:paraId="2A977A4C" w14:textId="07E829A4" w:rsidR="009B48D0" w:rsidRPr="00EF199D" w:rsidRDefault="00620681" w:rsidP="007C5643">
      <w:pPr>
        <w:pStyle w:val="ListParagraph"/>
        <w:numPr>
          <w:ilvl w:val="1"/>
          <w:numId w:val="7"/>
        </w:numPr>
        <w:spacing w:line="360" w:lineRule="auto"/>
        <w:rPr>
          <w:rFonts w:eastAsia="Calibri"/>
        </w:rPr>
      </w:pPr>
      <w:r w:rsidRPr="00EF199D">
        <w:rPr>
          <w:rFonts w:eastAsia="Calibri"/>
        </w:rPr>
        <w:t>Compatible a</w:t>
      </w:r>
      <w:r w:rsidR="00816030" w:rsidRPr="00EF199D">
        <w:rPr>
          <w:rFonts w:eastAsia="Calibri"/>
        </w:rPr>
        <w:t xml:space="preserve">lternative components </w:t>
      </w:r>
      <w:r w:rsidR="00816030" w:rsidRPr="00EF199D">
        <w:rPr>
          <w:rFonts w:eastAsia="Calibri"/>
          <w:b/>
          <w:i/>
        </w:rPr>
        <w:t>should</w:t>
      </w:r>
      <w:r w:rsidR="00816030" w:rsidRPr="00EF199D">
        <w:rPr>
          <w:rFonts w:eastAsia="Calibri"/>
        </w:rPr>
        <w:t xml:space="preserve"> be listed</w:t>
      </w:r>
      <w:r w:rsidRPr="00EF199D">
        <w:rPr>
          <w:rFonts w:eastAsia="Calibri"/>
        </w:rPr>
        <w:t>.</w:t>
      </w:r>
    </w:p>
    <w:p w14:paraId="70922CCD" w14:textId="77777777" w:rsidR="00AC2034" w:rsidRPr="00EF199D" w:rsidRDefault="00AC2034" w:rsidP="00AC2034">
      <w:pPr>
        <w:pStyle w:val="ListParagraph"/>
        <w:spacing w:line="360" w:lineRule="auto"/>
        <w:ind w:left="792"/>
        <w:rPr>
          <w:rFonts w:eastAsia="Calibri"/>
        </w:rPr>
      </w:pPr>
    </w:p>
    <w:p w14:paraId="2A977A4D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Packaging</w:t>
      </w:r>
    </w:p>
    <w:p w14:paraId="2A977A4F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be easy to ship disassembled.</w:t>
      </w:r>
    </w:p>
    <w:p w14:paraId="2A977A53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2A977A54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Transportation</w:t>
      </w:r>
    </w:p>
    <w:p w14:paraId="4D846123" w14:textId="77777777" w:rsidR="006664F1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be compact enough for ease of transportation of several devices</w:t>
      </w:r>
      <w:r w:rsidR="006664F1" w:rsidRPr="00EF199D">
        <w:rPr>
          <w:rFonts w:eastAsia="Calibri"/>
        </w:rPr>
        <w:t>.</w:t>
      </w:r>
    </w:p>
    <w:p w14:paraId="2A977A57" w14:textId="6C3D40F2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="00CF355C"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be able to be transported in carry-on baggage (with lithium battery</w:t>
      </w:r>
      <w:r w:rsidRPr="00EF199D">
        <w:rPr>
          <w:rFonts w:eastAsia="Calibri"/>
          <w:vertAlign w:val="superscript"/>
        </w:rPr>
        <w:t>4</w:t>
      </w:r>
      <w:r w:rsidRPr="00EF199D">
        <w:rPr>
          <w:rFonts w:eastAsia="Calibri"/>
        </w:rPr>
        <w:t>.</w:t>
      </w:r>
      <w:r w:rsidR="00826BF1" w:rsidRPr="00EF199D">
        <w:rPr>
          <w:rFonts w:eastAsia="Calibri"/>
        </w:rPr>
        <w:t>)</w:t>
      </w:r>
    </w:p>
    <w:p w14:paraId="3FA88D2E" w14:textId="77777777" w:rsidR="00AC2034" w:rsidRPr="00EF199D" w:rsidRDefault="00AC2034" w:rsidP="00AC2034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be able to ship in a letter-sized envelope (without battery</w:t>
      </w:r>
      <w:r w:rsidRPr="00EF199D">
        <w:rPr>
          <w:rFonts w:eastAsia="Calibri"/>
          <w:color w:val="333333"/>
          <w:vertAlign w:val="superscript"/>
        </w:rPr>
        <w:t>3</w:t>
      </w:r>
      <w:r w:rsidRPr="00EF199D">
        <w:rPr>
          <w:rFonts w:eastAsia="Calibri"/>
        </w:rPr>
        <w:t>).</w:t>
      </w:r>
    </w:p>
    <w:p w14:paraId="04F17F2D" w14:textId="7D678863" w:rsidR="00AC2034" w:rsidRPr="00EF199D" w:rsidRDefault="00AC2034" w:rsidP="00AC2034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be able to ship in a half-letter sized envelope (without battery</w:t>
      </w:r>
      <w:r w:rsidRPr="00EF199D">
        <w:rPr>
          <w:rFonts w:eastAsia="Calibri"/>
          <w:color w:val="333333"/>
          <w:vertAlign w:val="superscript"/>
        </w:rPr>
        <w:t>3</w:t>
      </w:r>
      <w:r w:rsidRPr="00EF199D">
        <w:rPr>
          <w:rFonts w:eastAsia="Calibri"/>
        </w:rPr>
        <w:t>).</w:t>
      </w:r>
    </w:p>
    <w:p w14:paraId="2A977A58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2A977A59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Assembling/building</w:t>
      </w:r>
    </w:p>
    <w:p w14:paraId="084BCE7A" w14:textId="77777777" w:rsidR="00DF5CF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="00CF355C" w:rsidRPr="00EF199D">
        <w:rPr>
          <w:rFonts w:eastAsia="Calibri"/>
          <w:b/>
          <w:i/>
        </w:rPr>
        <w:t xml:space="preserve">should </w:t>
      </w:r>
      <w:r w:rsidRPr="00EF199D">
        <w:rPr>
          <w:rFonts w:eastAsia="Calibri"/>
        </w:rPr>
        <w:t>be manufacturable by a novice maker with limited tools in a remote location (</w:t>
      </w:r>
      <w:proofErr w:type="gramStart"/>
      <w:r w:rsidR="00826BF1" w:rsidRPr="00EF199D">
        <w:rPr>
          <w:rFonts w:eastAsia="Calibri"/>
        </w:rPr>
        <w:t>e.g.</w:t>
      </w:r>
      <w:proofErr w:type="gramEnd"/>
      <w:r w:rsidRPr="00EF199D">
        <w:rPr>
          <w:rFonts w:eastAsia="Calibri"/>
        </w:rPr>
        <w:t xml:space="preserve"> at home).</w:t>
      </w:r>
    </w:p>
    <w:p w14:paraId="2A977A5F" w14:textId="3384CA25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t xml:space="preserve">The device </w:t>
      </w:r>
      <w:r w:rsidR="00CF355C" w:rsidRPr="00EF199D">
        <w:rPr>
          <w:b/>
          <w:i/>
        </w:rPr>
        <w:t>should</w:t>
      </w:r>
      <w:r w:rsidRPr="00EF199D">
        <w:t xml:space="preserve"> be </w:t>
      </w:r>
      <w:r w:rsidR="00350A18" w:rsidRPr="00EF199D">
        <w:t>able to be assembled by a typical maker in less than an hour.</w:t>
      </w:r>
    </w:p>
    <w:p w14:paraId="2A977A60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have guide pins, tracks, or other alignment markers to help guide the device assembly.</w:t>
      </w:r>
    </w:p>
    <w:p w14:paraId="2A977A64" w14:textId="00F7A6A0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tools required to assemble the device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be limited </w:t>
      </w:r>
      <w:proofErr w:type="gramStart"/>
      <w:r w:rsidRPr="00EF199D">
        <w:rPr>
          <w:rFonts w:eastAsia="Calibri"/>
        </w:rPr>
        <w:t>to:</w:t>
      </w:r>
      <w:proofErr w:type="gramEnd"/>
      <w:r w:rsidRPr="00EF199D">
        <w:rPr>
          <w:rFonts w:eastAsia="Calibri"/>
        </w:rPr>
        <w:t xml:space="preserve"> a soldering iron, wire cutters, pliers, and/or a screwdriver.</w:t>
      </w:r>
    </w:p>
    <w:p w14:paraId="5B15B543" w14:textId="77777777" w:rsidR="00350A18" w:rsidRPr="00EF199D" w:rsidRDefault="00350A18" w:rsidP="007C5643">
      <w:pPr>
        <w:spacing w:line="360" w:lineRule="auto"/>
      </w:pPr>
    </w:p>
    <w:p w14:paraId="2A977A66" w14:textId="77777777" w:rsidR="009B48D0" w:rsidRPr="00EF199D" w:rsidRDefault="009B48D0" w:rsidP="007C5643">
      <w:pPr>
        <w:spacing w:line="360" w:lineRule="auto"/>
        <w:rPr>
          <w:rFonts w:eastAsia="Calibri"/>
          <w:u w:val="single"/>
        </w:rPr>
      </w:pPr>
    </w:p>
    <w:p w14:paraId="2A977A67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Troubleshooting</w:t>
      </w:r>
    </w:p>
    <w:p w14:paraId="2A977A69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>The primary user</w:t>
      </w:r>
      <w:r w:rsidRPr="00EF199D">
        <w:rPr>
          <w:rFonts w:eastAsia="Calibri"/>
        </w:rPr>
        <w:t xml:space="preserve">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be able to troubleshoot or reset critical product function(s) without requiring external help.</w:t>
      </w:r>
    </w:p>
    <w:p w14:paraId="2A977A6B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Secondary users (caretaker, disability professional, family members, etc.)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be able to troubleshoot critical product function(s) and general funct</w:t>
      </w:r>
      <w:r w:rsidRPr="00EF199D">
        <w:rPr>
          <w:rFonts w:eastAsia="Calibri"/>
        </w:rPr>
        <w:t>ions without requiring external help.</w:t>
      </w:r>
    </w:p>
    <w:p w14:paraId="2A977A6D" w14:textId="2F812AAE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Troubleshooting support and documentation </w:t>
      </w:r>
      <w:r w:rsidR="00F16E9D"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be available online or in other forms for all stakeholders (primary user, secondary user, maker, etc.) and explained in </w:t>
      </w:r>
      <w:r w:rsidR="00C54072" w:rsidRPr="00EF199D">
        <w:rPr>
          <w:rFonts w:eastAsia="Calibri"/>
        </w:rPr>
        <w:t>non-technical</w:t>
      </w:r>
      <w:r w:rsidRPr="00EF199D">
        <w:rPr>
          <w:rFonts w:eastAsia="Calibri"/>
        </w:rPr>
        <w:t xml:space="preserve"> terms.</w:t>
      </w:r>
    </w:p>
    <w:p w14:paraId="2A977A71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2A977A72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Quantity</w:t>
      </w:r>
    </w:p>
    <w:p w14:paraId="2A977A74" w14:textId="015F7355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be able to be built in </w:t>
      </w:r>
      <w:r w:rsidR="00A61564" w:rsidRPr="00EF199D">
        <w:rPr>
          <w:rFonts w:eastAsia="Calibri"/>
        </w:rPr>
        <w:t>minimal</w:t>
      </w:r>
      <w:r w:rsidR="0005710D" w:rsidRPr="00EF199D">
        <w:rPr>
          <w:rFonts w:eastAsia="Calibri"/>
        </w:rPr>
        <w:t xml:space="preserve"> quantities (</w:t>
      </w:r>
      <w:proofErr w:type="gramStart"/>
      <w:r w:rsidR="0005710D" w:rsidRPr="00EF199D">
        <w:rPr>
          <w:rFonts w:eastAsia="Calibri"/>
        </w:rPr>
        <w:t>i.e.</w:t>
      </w:r>
      <w:proofErr w:type="gramEnd"/>
      <w:r w:rsidR="0005710D" w:rsidRPr="00EF199D">
        <w:rPr>
          <w:rFonts w:eastAsia="Calibri"/>
        </w:rPr>
        <w:t xml:space="preserve"> 1-2)</w:t>
      </w:r>
      <w:r w:rsidRPr="00EF199D">
        <w:rPr>
          <w:rFonts w:eastAsia="Calibri"/>
        </w:rPr>
        <w:t>.</w:t>
      </w:r>
    </w:p>
    <w:p w14:paraId="2A977A76" w14:textId="7FAD765A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="00DB615C"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be able to be built in large</w:t>
      </w:r>
      <w:r w:rsidR="00A61564" w:rsidRPr="00EF199D">
        <w:rPr>
          <w:rFonts w:eastAsia="Calibri"/>
        </w:rPr>
        <w:t>r</w:t>
      </w:r>
      <w:r w:rsidRPr="00EF199D">
        <w:rPr>
          <w:rFonts w:eastAsia="Calibri"/>
        </w:rPr>
        <w:t xml:space="preserve"> </w:t>
      </w:r>
      <w:r w:rsidR="0005710D" w:rsidRPr="00EF199D">
        <w:rPr>
          <w:rFonts w:eastAsia="Calibri"/>
        </w:rPr>
        <w:t>quantities (</w:t>
      </w:r>
      <w:proofErr w:type="gramStart"/>
      <w:r w:rsidR="00A61564" w:rsidRPr="00EF199D">
        <w:rPr>
          <w:rFonts w:eastAsia="Calibri"/>
        </w:rPr>
        <w:t>i.e.</w:t>
      </w:r>
      <w:proofErr w:type="gramEnd"/>
      <w:r w:rsidR="0005710D" w:rsidRPr="00EF199D">
        <w:rPr>
          <w:rFonts w:eastAsia="Calibri"/>
        </w:rPr>
        <w:t xml:space="preserve"> </w:t>
      </w:r>
      <w:r w:rsidR="00BE75F4" w:rsidRPr="00EF199D">
        <w:rPr>
          <w:rFonts w:eastAsia="Calibri"/>
        </w:rPr>
        <w:t>20-50)</w:t>
      </w:r>
      <w:r w:rsidRPr="00EF199D">
        <w:rPr>
          <w:rFonts w:eastAsia="Calibri"/>
        </w:rPr>
        <w:t>.</w:t>
      </w:r>
    </w:p>
    <w:p w14:paraId="2A977A77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2A977A78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Size and weight</w:t>
      </w:r>
    </w:p>
    <w:p w14:paraId="2A977A7A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</w:t>
      </w:r>
      <w:r w:rsidRPr="00EF199D">
        <w:rPr>
          <w:rFonts w:eastAsia="Calibri"/>
        </w:rPr>
        <w:t xml:space="preserve">device kit </w:t>
      </w:r>
      <w:r w:rsidRPr="00EF199D">
        <w:rPr>
          <w:rFonts w:eastAsia="Calibri"/>
        </w:rPr>
        <w:t>(including 3D printed casing)</w:t>
      </w:r>
      <w:r w:rsidRPr="00EF199D">
        <w:rPr>
          <w:rFonts w:eastAsia="Calibri"/>
        </w:rPr>
        <w:t xml:space="preserve">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not weigh </w:t>
      </w:r>
      <w:r w:rsidRPr="00EF199D">
        <w:rPr>
          <w:rFonts w:eastAsia="Calibri"/>
        </w:rPr>
        <w:t>more than 50g</w:t>
      </w:r>
      <w:r w:rsidRPr="00EF199D">
        <w:rPr>
          <w:rFonts w:eastAsia="Calibri"/>
          <w:vertAlign w:val="superscript"/>
        </w:rPr>
        <w:t>5</w:t>
      </w:r>
      <w:r w:rsidRPr="00EF199D">
        <w:rPr>
          <w:rFonts w:eastAsia="Calibri"/>
        </w:rPr>
        <w:t>.</w:t>
      </w:r>
    </w:p>
    <w:p w14:paraId="2A977A7E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be around the same size as a handheld device.</w:t>
      </w:r>
    </w:p>
    <w:p w14:paraId="2A977A7F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2A977A80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Aesthetics and finish</w:t>
      </w:r>
    </w:p>
    <w:p w14:paraId="2A977A82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have a sleek look and not look bulky.</w:t>
      </w:r>
    </w:p>
    <w:p w14:paraId="2A977A84" w14:textId="51051FEC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="000C6D68" w:rsidRPr="00EF199D">
        <w:rPr>
          <w:rFonts w:eastAsia="Calibri"/>
          <w:b/>
          <w:i/>
        </w:rPr>
        <w:t xml:space="preserve">should </w:t>
      </w:r>
      <w:r w:rsidRPr="00EF199D">
        <w:rPr>
          <w:rFonts w:eastAsia="Calibri"/>
        </w:rPr>
        <w:t>have Makers Ma</w:t>
      </w:r>
      <w:r w:rsidRPr="00EF199D">
        <w:rPr>
          <w:rFonts w:eastAsia="Calibri"/>
        </w:rPr>
        <w:t>king Change branding on the exterior.</w:t>
      </w:r>
    </w:p>
    <w:p w14:paraId="2A977A85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2A977A86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Materials</w:t>
      </w:r>
    </w:p>
    <w:p w14:paraId="2A977A88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3D printed case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be printable in common filaments, like PLA and ABS, but not limited to other filaments.</w:t>
      </w:r>
    </w:p>
    <w:p w14:paraId="2A977A89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2A977A8A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Product life span</w:t>
      </w:r>
    </w:p>
    <w:p w14:paraId="2A977A8C" w14:textId="23C9362B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have a product lifespan of at least ten years</w:t>
      </w:r>
      <w:r w:rsidRPr="00EF199D">
        <w:rPr>
          <w:rFonts w:eastAsia="Calibri"/>
          <w:vertAlign w:val="superscript"/>
        </w:rPr>
        <w:t>1</w:t>
      </w:r>
      <w:r w:rsidRPr="00EF199D">
        <w:rPr>
          <w:rFonts w:eastAsia="Calibri"/>
        </w:rPr>
        <w:t>.</w:t>
      </w:r>
    </w:p>
    <w:p w14:paraId="792FDF57" w14:textId="77777777" w:rsidR="006664F1" w:rsidRPr="00EF199D" w:rsidRDefault="006664F1" w:rsidP="007C5643">
      <w:pPr>
        <w:pStyle w:val="ListParagraph"/>
        <w:spacing w:line="360" w:lineRule="auto"/>
        <w:ind w:left="792"/>
      </w:pPr>
    </w:p>
    <w:p w14:paraId="2A977A8E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</w:rPr>
      </w:pPr>
      <w:r w:rsidRPr="00EF199D">
        <w:rPr>
          <w:rFonts w:eastAsia="Calibri"/>
          <w:sz w:val="24"/>
          <w:szCs w:val="24"/>
          <w:u w:val="single"/>
        </w:rPr>
        <w:t xml:space="preserve">Standards and specifications </w:t>
      </w:r>
      <w:r w:rsidRPr="00EF199D">
        <w:rPr>
          <w:rFonts w:eastAsia="Calibri"/>
        </w:rPr>
        <w:t>(provincial, national, international, etc.)</w:t>
      </w:r>
    </w:p>
    <w:p w14:paraId="2A977A90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lastRenderedPageBreak/>
        <w:t xml:space="preserve">The device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comply with Transport Canada regulation on shipping lithium metal batteries</w:t>
      </w:r>
      <w:r w:rsidRPr="00EF199D">
        <w:rPr>
          <w:rFonts w:eastAsia="Calibri"/>
          <w:vertAlign w:val="superscript"/>
        </w:rPr>
        <w:t>2, 3</w:t>
      </w:r>
      <w:r w:rsidRPr="00EF199D">
        <w:rPr>
          <w:rFonts w:eastAsia="Calibri"/>
        </w:rPr>
        <w:t>.</w:t>
      </w:r>
    </w:p>
    <w:p w14:paraId="2A977A91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2A977A92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Ergonomics</w:t>
      </w:r>
    </w:p>
    <w:p w14:paraId="2A977A94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not have any sharp edges.</w:t>
      </w:r>
    </w:p>
    <w:p w14:paraId="2A977A96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be comfortable to hold and use.</w:t>
      </w:r>
    </w:p>
    <w:p w14:paraId="2A977A97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2A977A98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Quality and reliability</w:t>
      </w:r>
    </w:p>
    <w:p w14:paraId="2A977A9A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function reliably and cons</w:t>
      </w:r>
      <w:r w:rsidRPr="00EF199D">
        <w:rPr>
          <w:rFonts w:eastAsia="Calibri"/>
        </w:rPr>
        <w:t>istently as a switch tester without failure.</w:t>
      </w:r>
    </w:p>
    <w:p w14:paraId="5B7C1766" w14:textId="77777777" w:rsidR="006664F1" w:rsidRPr="00EF199D" w:rsidRDefault="006664F1" w:rsidP="007C5643">
      <w:pPr>
        <w:pStyle w:val="ListParagraph"/>
        <w:spacing w:line="360" w:lineRule="auto"/>
        <w:ind w:left="360"/>
        <w:rPr>
          <w:rFonts w:eastAsia="Calibri"/>
          <w:sz w:val="24"/>
          <w:szCs w:val="24"/>
        </w:rPr>
      </w:pPr>
    </w:p>
    <w:p w14:paraId="2A977A9C" w14:textId="352159BA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Shelf life</w:t>
      </w:r>
    </w:p>
    <w:p w14:paraId="2A977A9E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have a shelf life of ten years</w:t>
      </w:r>
      <w:r w:rsidRPr="00EF199D">
        <w:rPr>
          <w:rFonts w:eastAsia="Calibri"/>
          <w:color w:val="333333"/>
          <w:vertAlign w:val="superscript"/>
        </w:rPr>
        <w:t>1</w:t>
      </w:r>
      <w:r w:rsidRPr="00EF199D">
        <w:rPr>
          <w:rFonts w:eastAsia="Calibri"/>
        </w:rPr>
        <w:t>.</w:t>
      </w:r>
    </w:p>
    <w:p w14:paraId="2A977A9F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2A977AA0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Processes</w:t>
      </w:r>
    </w:p>
    <w:p w14:paraId="2A977AA2" w14:textId="3B781823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enclosure design </w:t>
      </w:r>
      <w:r w:rsidR="00A10F03"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be designed and optimized for 3D printing</w:t>
      </w:r>
      <w:r w:rsidR="00A10F03" w:rsidRPr="00EF199D">
        <w:rPr>
          <w:rFonts w:eastAsia="Calibri"/>
        </w:rPr>
        <w:t xml:space="preserve"> using a fused </w:t>
      </w:r>
      <w:r w:rsidR="00670F94" w:rsidRPr="00EF199D">
        <w:rPr>
          <w:rFonts w:eastAsia="Calibri"/>
        </w:rPr>
        <w:t>filament fabrication (</w:t>
      </w:r>
      <w:r w:rsidR="00AD4D0F" w:rsidRPr="00EF199D">
        <w:rPr>
          <w:rFonts w:eastAsia="Calibri"/>
        </w:rPr>
        <w:t>FFF</w:t>
      </w:r>
      <w:r w:rsidR="00670F94" w:rsidRPr="00EF199D">
        <w:rPr>
          <w:rFonts w:eastAsia="Calibri"/>
        </w:rPr>
        <w:t>) machine.</w:t>
      </w:r>
    </w:p>
    <w:p w14:paraId="2A977AA4" w14:textId="2494EA25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enclosure design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use minimal or no support</w:t>
      </w:r>
      <w:r w:rsidR="00561D70" w:rsidRPr="00EF199D">
        <w:rPr>
          <w:rFonts w:eastAsia="Calibri"/>
        </w:rPr>
        <w:t xml:space="preserve"> material</w:t>
      </w:r>
      <w:r w:rsidRPr="00EF199D">
        <w:rPr>
          <w:rFonts w:eastAsia="Calibri"/>
        </w:rPr>
        <w:t xml:space="preserve"> to print.</w:t>
      </w:r>
    </w:p>
    <w:p w14:paraId="7FE75FB6" w14:textId="584D325D" w:rsidR="00561D70" w:rsidRPr="00EF199D" w:rsidRDefault="00561D7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t xml:space="preserve">3D printed components </w:t>
      </w:r>
      <w:r w:rsidRPr="00EF199D">
        <w:rPr>
          <w:b/>
          <w:bCs/>
          <w:i/>
          <w:iCs/>
        </w:rPr>
        <w:t>should</w:t>
      </w:r>
      <w:r w:rsidRPr="00EF199D">
        <w:t xml:space="preserve"> require minimal post-processing.</w:t>
      </w:r>
    </w:p>
    <w:p w14:paraId="2A977AA5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2A977AA6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Testing</w:t>
      </w:r>
    </w:p>
    <w:p w14:paraId="2A977AA8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be built and tested internally first before publication.</w:t>
      </w:r>
    </w:p>
    <w:p w14:paraId="2A977AA9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2A977AAA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Safety</w:t>
      </w:r>
    </w:p>
    <w:p w14:paraId="2A977AAC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not injure the user in any way.</w:t>
      </w:r>
    </w:p>
    <w:p w14:paraId="2A977AAE" w14:textId="3FADD1EC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not </w:t>
      </w:r>
      <w:r w:rsidR="00D03FEB" w:rsidRPr="00EF199D">
        <w:rPr>
          <w:rFonts w:eastAsia="Calibri"/>
        </w:rPr>
        <w:t xml:space="preserve">pose </w:t>
      </w:r>
      <w:r w:rsidRPr="00EF199D">
        <w:rPr>
          <w:rFonts w:eastAsia="Calibri"/>
        </w:rPr>
        <w:t>a choking hazard.</w:t>
      </w:r>
    </w:p>
    <w:p w14:paraId="2A977AB9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2A977ABA" w14:textId="6AD5682D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Intellectual Property Protecti</w:t>
      </w:r>
      <w:r w:rsidRPr="00EF199D">
        <w:rPr>
          <w:rFonts w:eastAsia="Calibri"/>
          <w:sz w:val="24"/>
          <w:szCs w:val="24"/>
          <w:u w:val="single"/>
        </w:rPr>
        <w:t>on</w:t>
      </w:r>
    </w:p>
    <w:p w14:paraId="4BBE4236" w14:textId="60D941A0" w:rsidR="00DF5CF0" w:rsidRPr="00EF199D" w:rsidRDefault="001A1C4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be </w:t>
      </w:r>
      <w:r w:rsidR="00D03FEB" w:rsidRPr="00EF199D">
        <w:rPr>
          <w:rFonts w:eastAsia="Calibri"/>
        </w:rPr>
        <w:t xml:space="preserve">released with an </w:t>
      </w:r>
      <w:r w:rsidR="00DF5CF0" w:rsidRPr="00EF199D">
        <w:rPr>
          <w:rFonts w:eastAsia="Calibri"/>
        </w:rPr>
        <w:t>open-source</w:t>
      </w:r>
      <w:r w:rsidR="00D03FEB" w:rsidRPr="00EF199D">
        <w:rPr>
          <w:rFonts w:eastAsia="Calibri"/>
        </w:rPr>
        <w:t xml:space="preserve"> license.</w:t>
      </w:r>
    </w:p>
    <w:p w14:paraId="2A977ABC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All project deliverables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be licensed to comply with </w:t>
      </w:r>
      <w:proofErr w:type="gramStart"/>
      <w:r w:rsidRPr="00EF199D">
        <w:rPr>
          <w:rFonts w:eastAsia="Calibri"/>
        </w:rPr>
        <w:t>Open Source</w:t>
      </w:r>
      <w:proofErr w:type="gramEnd"/>
      <w:r w:rsidRPr="00EF199D">
        <w:rPr>
          <w:rFonts w:eastAsia="Calibri"/>
        </w:rPr>
        <w:t xml:space="preserve"> Hardware.</w:t>
      </w:r>
    </w:p>
    <w:p w14:paraId="2A977ABD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2A977ABE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Product liability</w:t>
      </w:r>
    </w:p>
    <w:p w14:paraId="2A977AC0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Any form of incorrect use of the device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not be the fault of Makers Making Change.</w:t>
      </w:r>
    </w:p>
    <w:p w14:paraId="2A977AC1" w14:textId="77777777" w:rsidR="009B48D0" w:rsidRPr="00EF199D" w:rsidRDefault="009B48D0" w:rsidP="007C5643">
      <w:pPr>
        <w:spacing w:line="360" w:lineRule="auto"/>
        <w:rPr>
          <w:rFonts w:eastAsia="Calibri"/>
        </w:rPr>
      </w:pPr>
    </w:p>
    <w:p w14:paraId="2A977AC2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Installation and operation</w:t>
      </w:r>
    </w:p>
    <w:p w14:paraId="2A977AC3" w14:textId="77777777" w:rsidR="009B48D0" w:rsidRPr="00EF199D" w:rsidRDefault="009B48D0" w:rsidP="007C5643">
      <w:pPr>
        <w:spacing w:line="360" w:lineRule="auto"/>
        <w:rPr>
          <w:rFonts w:eastAsia="Calibri"/>
          <w:sz w:val="24"/>
          <w:szCs w:val="24"/>
          <w:u w:val="single"/>
        </w:rPr>
      </w:pPr>
    </w:p>
    <w:p w14:paraId="2A977AC4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have an </w:t>
      </w:r>
      <w:proofErr w:type="gramStart"/>
      <w:r w:rsidRPr="00EF199D">
        <w:rPr>
          <w:rFonts w:eastAsia="Calibri"/>
        </w:rPr>
        <w:t>easy to understand</w:t>
      </w:r>
      <w:proofErr w:type="gramEnd"/>
      <w:r w:rsidRPr="00EF199D">
        <w:rPr>
          <w:rFonts w:eastAsia="Calibri"/>
        </w:rPr>
        <w:t xml:space="preserve"> user manual.</w:t>
      </w:r>
    </w:p>
    <w:p w14:paraId="2A977AC6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</w:t>
      </w:r>
      <w:r w:rsidRPr="00EF199D">
        <w:rPr>
          <w:rFonts w:eastAsia="Calibri"/>
          <w:b/>
          <w:i/>
        </w:rPr>
        <w:t>should</w:t>
      </w:r>
      <w:r w:rsidRPr="00EF199D">
        <w:rPr>
          <w:rFonts w:eastAsia="Calibri"/>
        </w:rPr>
        <w:t xml:space="preserve"> have icons and arrows for instruction on the 3D printed case.</w:t>
      </w:r>
    </w:p>
    <w:p w14:paraId="2A977AC7" w14:textId="77777777" w:rsidR="009B48D0" w:rsidRPr="00EF199D" w:rsidRDefault="009B48D0" w:rsidP="007C5643">
      <w:pPr>
        <w:spacing w:line="360" w:lineRule="auto"/>
        <w:rPr>
          <w:rFonts w:eastAsia="Calibri"/>
          <w:b/>
        </w:rPr>
      </w:pPr>
    </w:p>
    <w:p w14:paraId="2A977AC8" w14:textId="77777777" w:rsidR="009B48D0" w:rsidRPr="00EF199D" w:rsidRDefault="00816030" w:rsidP="007C5643">
      <w:pPr>
        <w:pStyle w:val="ListParagraph"/>
        <w:numPr>
          <w:ilvl w:val="0"/>
          <w:numId w:val="7"/>
        </w:numPr>
        <w:spacing w:line="360" w:lineRule="auto"/>
        <w:rPr>
          <w:rFonts w:eastAsia="Calibri"/>
          <w:sz w:val="24"/>
          <w:szCs w:val="24"/>
        </w:rPr>
      </w:pPr>
      <w:r w:rsidRPr="00EF199D">
        <w:rPr>
          <w:rFonts w:eastAsia="Calibri"/>
          <w:sz w:val="24"/>
          <w:szCs w:val="24"/>
          <w:u w:val="single"/>
        </w:rPr>
        <w:t>Disposal</w:t>
      </w:r>
    </w:p>
    <w:p w14:paraId="2A977ACA" w14:textId="77777777" w:rsidR="009B48D0" w:rsidRPr="00EF199D" w:rsidRDefault="00816030" w:rsidP="007C5643">
      <w:pPr>
        <w:pStyle w:val="ListParagraph"/>
        <w:numPr>
          <w:ilvl w:val="1"/>
          <w:numId w:val="7"/>
        </w:numPr>
        <w:spacing w:line="360" w:lineRule="auto"/>
      </w:pPr>
      <w:r w:rsidRPr="00EF199D">
        <w:rPr>
          <w:rFonts w:eastAsia="Calibri"/>
        </w:rPr>
        <w:t xml:space="preserve">The device and its components </w:t>
      </w:r>
      <w:r w:rsidRPr="00EF199D">
        <w:rPr>
          <w:rFonts w:eastAsia="Calibri"/>
          <w:b/>
          <w:i/>
        </w:rPr>
        <w:t>must</w:t>
      </w:r>
      <w:r w:rsidRPr="00EF199D">
        <w:rPr>
          <w:rFonts w:eastAsia="Calibri"/>
        </w:rPr>
        <w:t xml:space="preserve"> be able to be disposed of by regular household waste collection agencies or recycling de</w:t>
      </w:r>
      <w:r w:rsidRPr="00EF199D">
        <w:rPr>
          <w:rFonts w:eastAsia="Calibri"/>
        </w:rPr>
        <w:t xml:space="preserve">pot, </w:t>
      </w:r>
      <w:r w:rsidRPr="00EF199D">
        <w:rPr>
          <w:rFonts w:eastAsia="Calibri"/>
        </w:rPr>
        <w:t>excluding the 3D printed enclosure</w:t>
      </w:r>
      <w:r w:rsidRPr="00EF199D">
        <w:rPr>
          <w:rFonts w:eastAsia="Calibri"/>
        </w:rPr>
        <w:t>.</w:t>
      </w:r>
    </w:p>
    <w:p w14:paraId="2A977ACB" w14:textId="77777777" w:rsidR="009B48D0" w:rsidRPr="00EF199D" w:rsidRDefault="009B48D0" w:rsidP="00DF5CF0">
      <w:pPr>
        <w:rPr>
          <w:rFonts w:eastAsia="Calibri"/>
        </w:rPr>
      </w:pPr>
    </w:p>
    <w:p w14:paraId="5E4F7F62" w14:textId="77777777" w:rsidR="00C43F33" w:rsidRPr="00EF199D" w:rsidRDefault="00C43F33" w:rsidP="00DF5CF0">
      <w:pPr>
        <w:pStyle w:val="ListParagraph"/>
        <w:numPr>
          <w:ilvl w:val="0"/>
          <w:numId w:val="7"/>
        </w:numPr>
      </w:pPr>
      <w:r w:rsidRPr="00EF199D">
        <w:br w:type="page"/>
      </w:r>
    </w:p>
    <w:p w14:paraId="2A977ACE" w14:textId="5B018232" w:rsidR="009B48D0" w:rsidRPr="00EF199D" w:rsidRDefault="006D02B9" w:rsidP="006D02B9">
      <w:pPr>
        <w:pStyle w:val="Heading1"/>
      </w:pPr>
      <w:r w:rsidRPr="00EF199D">
        <w:lastRenderedPageBreak/>
        <w:t>Appendix</w:t>
      </w:r>
    </w:p>
    <w:p w14:paraId="2A977ACF" w14:textId="77777777" w:rsidR="009B48D0" w:rsidRPr="00EF199D" w:rsidRDefault="009B48D0" w:rsidP="006D02B9">
      <w:pPr>
        <w:rPr>
          <w:rFonts w:eastAsia="Calibri"/>
        </w:rPr>
      </w:pPr>
    </w:p>
    <w:p w14:paraId="2A977AD2" w14:textId="77777777" w:rsidR="009B48D0" w:rsidRPr="00EF199D" w:rsidRDefault="009B48D0" w:rsidP="006D02B9">
      <w:pPr>
        <w:rPr>
          <w:rFonts w:eastAsia="Calibri"/>
        </w:rPr>
      </w:pPr>
    </w:p>
    <w:p w14:paraId="2A977AD3" w14:textId="77777777" w:rsidR="009B48D0" w:rsidRPr="00EF199D" w:rsidRDefault="00816030" w:rsidP="006D02B9">
      <w:pPr>
        <w:rPr>
          <w:rFonts w:eastAsia="Calibri"/>
          <w:b/>
          <w:color w:val="333333"/>
        </w:rPr>
      </w:pPr>
      <w:r w:rsidRPr="00EF199D">
        <w:rPr>
          <w:rFonts w:eastAsia="Calibri"/>
          <w:color w:val="333333"/>
          <w:vertAlign w:val="superscript"/>
        </w:rPr>
        <w:t>1</w:t>
      </w:r>
      <w:r w:rsidRPr="00EF199D">
        <w:rPr>
          <w:rFonts w:eastAsia="Calibri"/>
          <w:color w:val="333333"/>
        </w:rPr>
        <w:t xml:space="preserve"> </w:t>
      </w:r>
      <w:r w:rsidRPr="00EF199D">
        <w:rPr>
          <w:rFonts w:eastAsia="Calibri"/>
          <w:b/>
          <w:color w:val="333333"/>
        </w:rPr>
        <w:t>Shelf life of lithium coin battery</w:t>
      </w:r>
    </w:p>
    <w:p w14:paraId="2A977AD4" w14:textId="77777777" w:rsidR="009B48D0" w:rsidRPr="00EF199D" w:rsidRDefault="00816030" w:rsidP="006D02B9">
      <w:pPr>
        <w:rPr>
          <w:rFonts w:eastAsia="Calibri"/>
          <w:color w:val="333333"/>
        </w:rPr>
      </w:pPr>
      <w:hyperlink r:id="rId10">
        <w:r w:rsidRPr="00EF199D">
          <w:rPr>
            <w:rFonts w:eastAsia="Calibri"/>
            <w:color w:val="1155CC"/>
            <w:u w:val="single"/>
          </w:rPr>
          <w:t>https://www.panasonic-batteries.com/en/specialty/lithium-coin/coin-lithium-cr2032</w:t>
        </w:r>
      </w:hyperlink>
    </w:p>
    <w:p w14:paraId="2A977AD5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“Shelf Life: 10 years”</w:t>
      </w:r>
    </w:p>
    <w:p w14:paraId="2A977AD6" w14:textId="77777777" w:rsidR="009B48D0" w:rsidRPr="00EF199D" w:rsidRDefault="00816030" w:rsidP="006D02B9">
      <w:pPr>
        <w:rPr>
          <w:rFonts w:eastAsia="Calibri"/>
          <w:b/>
          <w:color w:val="333333"/>
        </w:rPr>
      </w:pPr>
      <w:r w:rsidRPr="00EF199D">
        <w:rPr>
          <w:rFonts w:eastAsia="Calibri"/>
          <w:color w:val="333333"/>
        </w:rPr>
        <w:br/>
      </w:r>
      <w:r w:rsidRPr="00EF199D">
        <w:rPr>
          <w:rFonts w:eastAsia="Calibri"/>
          <w:color w:val="333333"/>
          <w:vertAlign w:val="superscript"/>
        </w:rPr>
        <w:t>2</w:t>
      </w:r>
      <w:r w:rsidRPr="00EF199D">
        <w:rPr>
          <w:rFonts w:eastAsia="Calibri"/>
          <w:color w:val="333333"/>
        </w:rPr>
        <w:t xml:space="preserve"> </w:t>
      </w:r>
      <w:r w:rsidRPr="00EF199D">
        <w:rPr>
          <w:rFonts w:eastAsia="Calibri"/>
          <w:b/>
          <w:color w:val="333333"/>
        </w:rPr>
        <w:t>Transport Canada on lithium batteries</w:t>
      </w:r>
    </w:p>
    <w:p w14:paraId="2A977AD7" w14:textId="77777777" w:rsidR="009B48D0" w:rsidRPr="00EF199D" w:rsidRDefault="00816030" w:rsidP="006D02B9">
      <w:pPr>
        <w:rPr>
          <w:rFonts w:eastAsia="Calibri"/>
          <w:color w:val="333333"/>
        </w:rPr>
      </w:pPr>
      <w:hyperlink r:id="rId11">
        <w:r w:rsidRPr="00EF199D">
          <w:rPr>
            <w:rFonts w:eastAsia="Calibri"/>
            <w:color w:val="1155CC"/>
            <w:u w:val="single"/>
          </w:rPr>
          <w:t>https://tc.canada.ca/en/dangerous-goods/transportation-dangerous-goods/transporting-batteries</w:t>
        </w:r>
      </w:hyperlink>
    </w:p>
    <w:p w14:paraId="2A977AD8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“The consignor is responsible for classifying dangerous goods (batteries in this case) in accordance with Part 2 of the TDG Regulations.”</w:t>
      </w:r>
    </w:p>
    <w:p w14:paraId="2A977AD9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“Yes. In Canada, the shipping and importing of lithium batteries is subject to the Transportation of Dangerous Goods A</w:t>
      </w:r>
      <w:r w:rsidRPr="00EF199D">
        <w:rPr>
          <w:rFonts w:eastAsia="Calibri"/>
          <w:color w:val="333333"/>
        </w:rPr>
        <w:t>ct, 1992 (TDG Act) and its regulations. They are considered dangerous goods much like gasoline, propane and sulfuric acid.”</w:t>
      </w:r>
    </w:p>
    <w:p w14:paraId="2A977ADA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Shipping documents are always required when transporting batteries.</w:t>
      </w:r>
    </w:p>
    <w:p w14:paraId="2A977ADB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Battery shipments must fully comply with the TDG Regulations</w:t>
      </w:r>
    </w:p>
    <w:p w14:paraId="2A977ADC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Whe</w:t>
      </w:r>
      <w:r w:rsidRPr="00EF199D">
        <w:rPr>
          <w:rFonts w:eastAsia="Calibri"/>
          <w:color w:val="333333"/>
        </w:rPr>
        <w:t>n shipping batteries by marine or air transport, consult Parts 11 and 12 of the TDG Regulations as well as the following documents:</w:t>
      </w:r>
    </w:p>
    <w:p w14:paraId="2A977ADD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The International Civil Aviation Organization’s Technical Instructions for the Safe Transport of Dangerous Goods by Air (ICA</w:t>
      </w:r>
      <w:r w:rsidRPr="00EF199D">
        <w:rPr>
          <w:rFonts w:eastAsia="Calibri"/>
          <w:color w:val="333333"/>
        </w:rPr>
        <w:t>O Technical Instructions); or</w:t>
      </w:r>
    </w:p>
    <w:p w14:paraId="2A977ADE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The International Maritime Organization’s International Maritime Dangerous Goods Code (IMDG Code).</w:t>
      </w:r>
    </w:p>
    <w:p w14:paraId="2A977ADF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“A paper copy of the shipping document must always accompany the dangerous goods.”</w:t>
      </w:r>
    </w:p>
    <w:p w14:paraId="2A977AE0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“When dangerous goods are shipped by air, th</w:t>
      </w:r>
      <w:r w:rsidRPr="00EF199D">
        <w:rPr>
          <w:rFonts w:eastAsia="Calibri"/>
          <w:color w:val="333333"/>
        </w:rPr>
        <w:t>e shipping document must have, in the left and right margins, red hatchings that slant to the left or right.”</w:t>
      </w:r>
    </w:p>
    <w:p w14:paraId="2A977AE1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At minimum, the shipping document must include:</w:t>
      </w:r>
    </w:p>
    <w:p w14:paraId="2A977AE2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The name and address of the consignor in Canada</w:t>
      </w:r>
    </w:p>
    <w:p w14:paraId="2A977AE3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 xml:space="preserve">The shipping </w:t>
      </w:r>
      <w:proofErr w:type="gramStart"/>
      <w:r w:rsidRPr="00EF199D">
        <w:rPr>
          <w:rFonts w:eastAsia="Calibri"/>
          <w:color w:val="333333"/>
        </w:rPr>
        <w:t>date</w:t>
      </w:r>
      <w:proofErr w:type="gramEnd"/>
    </w:p>
    <w:p w14:paraId="2A977AE4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A description of the dangerous g</w:t>
      </w:r>
      <w:r w:rsidRPr="00EF199D">
        <w:rPr>
          <w:rFonts w:eastAsia="Calibri"/>
          <w:color w:val="333333"/>
        </w:rPr>
        <w:t>oods, in the following order:</w:t>
      </w:r>
    </w:p>
    <w:p w14:paraId="2A977AE5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 xml:space="preserve">The UN </w:t>
      </w:r>
      <w:proofErr w:type="gramStart"/>
      <w:r w:rsidRPr="00EF199D">
        <w:rPr>
          <w:rFonts w:eastAsia="Calibri"/>
          <w:color w:val="333333"/>
        </w:rPr>
        <w:t>number</w:t>
      </w:r>
      <w:proofErr w:type="gramEnd"/>
    </w:p>
    <w:p w14:paraId="2A977AE6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The shipping name of the dangerous goods</w:t>
      </w:r>
    </w:p>
    <w:p w14:paraId="2A977AE7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The primary and subsidiary class</w:t>
      </w:r>
    </w:p>
    <w:p w14:paraId="2A977AE8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Where applicable, the packing group in roman numerals</w:t>
      </w:r>
    </w:p>
    <w:p w14:paraId="2A977AE9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The quantity in metric (e.g., kg or L) for transports originating in Canada</w:t>
      </w:r>
    </w:p>
    <w:p w14:paraId="2A977AEA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Theʺ 24-</w:t>
      </w:r>
      <w:r w:rsidRPr="00EF199D">
        <w:rPr>
          <w:rFonts w:eastAsia="Calibri"/>
          <w:color w:val="333333"/>
        </w:rPr>
        <w:t>Hour Numberʺ of a person who can provide technical information on the dangerous goods</w:t>
      </w:r>
    </w:p>
    <w:p w14:paraId="2A977AEB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The consignor’s certification</w:t>
      </w:r>
    </w:p>
    <w:p w14:paraId="2A977AEC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“Part 4 of the TDG Regulations requires that dangerous goods safety marks be displayed on the means of containment containing dangerous goods in transport.”</w:t>
      </w:r>
    </w:p>
    <w:p w14:paraId="2A977AED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Packing Instruction 801 of Transport Canada Standard TP14850E</w:t>
      </w:r>
    </w:p>
    <w:p w14:paraId="2A977AEE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lastRenderedPageBreak/>
        <w:t>Batteries may be handled, offered for</w:t>
      </w:r>
      <w:r w:rsidRPr="00EF199D">
        <w:rPr>
          <w:rFonts w:eastAsia="Calibri"/>
          <w:color w:val="333333"/>
        </w:rPr>
        <w:t xml:space="preserve"> </w:t>
      </w:r>
      <w:proofErr w:type="gramStart"/>
      <w:r w:rsidRPr="00EF199D">
        <w:rPr>
          <w:rFonts w:eastAsia="Calibri"/>
          <w:color w:val="333333"/>
        </w:rPr>
        <w:t>transport</w:t>
      </w:r>
      <w:proofErr w:type="gramEnd"/>
      <w:r w:rsidRPr="00EF199D">
        <w:rPr>
          <w:rFonts w:eastAsia="Calibri"/>
          <w:color w:val="333333"/>
        </w:rPr>
        <w:t xml:space="preserve"> or transported in a non-UN standardized container if they are placed in a rigid container, in a wooden slatted crate or on a pallet</w:t>
      </w:r>
    </w:p>
    <w:p w14:paraId="2A977AEF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Batteries must be protected against short circuits</w:t>
      </w:r>
    </w:p>
    <w:p w14:paraId="2A977AF0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Stacked batteries must be adequately secured in tiers separated by a layer of non-conductive material</w:t>
      </w:r>
    </w:p>
    <w:p w14:paraId="2A977AF1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Battery terminals must not support the weight of other superimposed elements</w:t>
      </w:r>
    </w:p>
    <w:p w14:paraId="2A977AF2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Batteries must be packaged or secured to prevent inadvertent movement</w:t>
      </w:r>
    </w:p>
    <w:p w14:paraId="2A977AF3" w14:textId="77777777" w:rsidR="009B48D0" w:rsidRPr="00EF199D" w:rsidRDefault="009B48D0" w:rsidP="006D02B9">
      <w:pPr>
        <w:rPr>
          <w:rFonts w:eastAsia="Calibri"/>
          <w:color w:val="333333"/>
        </w:rPr>
      </w:pPr>
    </w:p>
    <w:p w14:paraId="2A977AF4" w14:textId="77777777" w:rsidR="009B48D0" w:rsidRPr="00EF199D" w:rsidRDefault="00816030" w:rsidP="006D02B9">
      <w:pPr>
        <w:rPr>
          <w:rFonts w:eastAsia="Calibri"/>
          <w:b/>
          <w:color w:val="333333"/>
        </w:rPr>
      </w:pPr>
      <w:r w:rsidRPr="00EF199D">
        <w:rPr>
          <w:rFonts w:eastAsia="Calibri"/>
          <w:color w:val="333333"/>
          <w:vertAlign w:val="superscript"/>
        </w:rPr>
        <w:t>3</w:t>
      </w:r>
      <w:r w:rsidRPr="00EF199D">
        <w:rPr>
          <w:rFonts w:eastAsia="Calibri"/>
          <w:color w:val="333333"/>
        </w:rPr>
        <w:t xml:space="preserve"> </w:t>
      </w:r>
      <w:r w:rsidRPr="00EF199D">
        <w:rPr>
          <w:rFonts w:eastAsia="Calibri"/>
          <w:b/>
          <w:color w:val="333333"/>
        </w:rPr>
        <w:t>UPS:</w:t>
      </w:r>
      <w:r w:rsidRPr="00EF199D">
        <w:rPr>
          <w:rFonts w:eastAsia="Calibri"/>
          <w:b/>
          <w:color w:val="333333"/>
        </w:rPr>
        <w:t xml:space="preserve"> How to safely pack and ship batteries</w:t>
      </w:r>
    </w:p>
    <w:p w14:paraId="2A977AF5" w14:textId="77777777" w:rsidR="009B48D0" w:rsidRPr="00EF199D" w:rsidRDefault="00816030" w:rsidP="006D02B9">
      <w:pPr>
        <w:rPr>
          <w:rFonts w:eastAsia="Calibri"/>
          <w:color w:val="333333"/>
        </w:rPr>
      </w:pPr>
      <w:hyperlink r:id="rId12">
        <w:r w:rsidRPr="00EF199D">
          <w:rPr>
            <w:rFonts w:eastAsia="Calibri"/>
            <w:color w:val="1155CC"/>
            <w:u w:val="single"/>
          </w:rPr>
          <w:t>https://www.ups.com/ca/en/help-center/packaging-and-supplies/special-care-shipments/batteries.page</w:t>
        </w:r>
      </w:hyperlink>
    </w:p>
    <w:p w14:paraId="2A977AF6" w14:textId="77777777" w:rsidR="009B48D0" w:rsidRPr="00EF199D" w:rsidRDefault="00816030" w:rsidP="006D02B9">
      <w:pPr>
        <w:rPr>
          <w:rFonts w:eastAsia="Calibri"/>
          <w:color w:val="333333"/>
        </w:rPr>
      </w:pPr>
      <w:hyperlink r:id="rId13">
        <w:r w:rsidRPr="00EF199D">
          <w:rPr>
            <w:rFonts w:eastAsia="Calibri"/>
            <w:color w:val="1155CC"/>
            <w:u w:val="single"/>
          </w:rPr>
          <w:t>https://www.ups.com/assets/resources/media/en_CA/pack_ship_batteries.pdf</w:t>
        </w:r>
      </w:hyperlink>
    </w:p>
    <w:p w14:paraId="2A977AF7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 xml:space="preserve">“Regulations require packing cells and batteries in fully enclosed inner packaging made of </w:t>
      </w:r>
      <w:r w:rsidRPr="00EF199D">
        <w:rPr>
          <w:rFonts w:eastAsia="Calibri"/>
          <w:color w:val="333333"/>
        </w:rPr>
        <w:t>nonconductive material (</w:t>
      </w:r>
      <w:proofErr w:type="gramStart"/>
      <w:r w:rsidRPr="00EF199D">
        <w:rPr>
          <w:rFonts w:eastAsia="Calibri"/>
          <w:color w:val="333333"/>
        </w:rPr>
        <w:t>e.g.</w:t>
      </w:r>
      <w:proofErr w:type="gramEnd"/>
      <w:r w:rsidRPr="00EF199D">
        <w:rPr>
          <w:rFonts w:eastAsia="Calibri"/>
          <w:color w:val="333333"/>
        </w:rPr>
        <w:t xml:space="preserve"> plastic bags) and ensuring that exposed terminals or connectors are protected with non-conductive caps or tape or by other similar means.”</w:t>
      </w:r>
    </w:p>
    <w:p w14:paraId="2A977AF8" w14:textId="77777777" w:rsidR="009B48D0" w:rsidRPr="00EF199D" w:rsidRDefault="00816030" w:rsidP="006D02B9">
      <w:pPr>
        <w:rPr>
          <w:color w:val="333333"/>
        </w:rPr>
      </w:pPr>
      <w:r w:rsidRPr="00EF199D">
        <w:rPr>
          <w:rFonts w:eastAsia="Calibri"/>
          <w:color w:val="333333"/>
        </w:rPr>
        <w:t>“</w:t>
      </w:r>
      <w:r w:rsidRPr="00EF199D">
        <w:rPr>
          <w:rFonts w:eastAsia="Calibri"/>
          <w:b/>
          <w:color w:val="333333"/>
        </w:rPr>
        <w:t xml:space="preserve">Do not use envelopes or other </w:t>
      </w:r>
      <w:proofErr w:type="spellStart"/>
      <w:r w:rsidRPr="00EF199D">
        <w:rPr>
          <w:rFonts w:eastAsia="Calibri"/>
          <w:b/>
          <w:color w:val="333333"/>
        </w:rPr>
        <w:t>softsided</w:t>
      </w:r>
      <w:proofErr w:type="spellEnd"/>
      <w:r w:rsidRPr="00EF199D">
        <w:rPr>
          <w:rFonts w:eastAsia="Calibri"/>
          <w:b/>
          <w:color w:val="333333"/>
        </w:rPr>
        <w:t xml:space="preserve"> packs</w:t>
      </w:r>
      <w:r w:rsidRPr="00EF199D">
        <w:rPr>
          <w:rFonts w:eastAsia="Calibri"/>
          <w:color w:val="333333"/>
        </w:rPr>
        <w:t>.”</w:t>
      </w:r>
    </w:p>
    <w:p w14:paraId="2A977AF9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Air Shipments of Lithium Metal Batterie</w:t>
      </w:r>
      <w:r w:rsidRPr="00EF199D">
        <w:rPr>
          <w:rFonts w:eastAsia="Calibri"/>
          <w:color w:val="333333"/>
        </w:rPr>
        <w:t>s of &lt;2g of Lithium metal (Figure 9)</w:t>
      </w:r>
    </w:p>
    <w:p w14:paraId="2A977AFA" w14:textId="77777777" w:rsidR="009B48D0" w:rsidRPr="00EF199D" w:rsidRDefault="00816030" w:rsidP="006D02B9">
      <w:pPr>
        <w:rPr>
          <w:rFonts w:eastAsia="Calibri"/>
          <w:color w:val="333333"/>
        </w:rPr>
      </w:pPr>
      <w:hyperlink r:id="rId14">
        <w:r w:rsidRPr="00EF199D">
          <w:rPr>
            <w:rFonts w:eastAsia="Calibri"/>
            <w:color w:val="1155CC"/>
            <w:u w:val="single"/>
          </w:rPr>
          <w:t>https://data.energizer.com/pdfs/cr2032.pdf</w:t>
        </w:r>
      </w:hyperlink>
    </w:p>
    <w:p w14:paraId="2A977AFB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“Typical Weight: 3.0 grams (0.10 oz.)”</w:t>
      </w:r>
    </w:p>
    <w:p w14:paraId="2A977AFC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“Typical Li Content: 0.109 grams (0.0038 oz.)”</w:t>
      </w:r>
    </w:p>
    <w:p w14:paraId="2A977AFD" w14:textId="77777777" w:rsidR="009B48D0" w:rsidRPr="00EF199D" w:rsidRDefault="00816030" w:rsidP="006D02B9">
      <w:pPr>
        <w:rPr>
          <w:rFonts w:eastAsia="Roboto"/>
          <w:color w:val="333333"/>
        </w:rPr>
      </w:pPr>
      <w:r w:rsidRPr="00EF199D">
        <w:rPr>
          <w:rFonts w:eastAsia="Calibri"/>
          <w:color w:val="333333"/>
        </w:rPr>
        <w:t xml:space="preserve">“Your package does not need </w:t>
      </w:r>
      <w:r w:rsidRPr="00EF199D">
        <w:rPr>
          <w:rFonts w:eastAsia="Calibri"/>
          <w:color w:val="333333"/>
        </w:rPr>
        <w:t>to be shipped as fully regulated Dangerous Goods. Please see IATA regulations for UN3091 Section II requirements. http://www.iata.org/ All packages of 'Lithium metal batteries packed with equipment'* require the UN3091 Lithium battery mark. Also mark the p</w:t>
      </w:r>
      <w:r w:rsidRPr="00EF199D">
        <w:rPr>
          <w:rFonts w:eastAsia="Calibri"/>
          <w:color w:val="333333"/>
        </w:rPr>
        <w:t>ackage 'P.I. 969-II</w:t>
      </w:r>
      <w:proofErr w:type="gramStart"/>
      <w:r w:rsidRPr="00EF199D">
        <w:rPr>
          <w:rFonts w:eastAsia="Calibri"/>
          <w:color w:val="333333"/>
        </w:rPr>
        <w:t>'.†</w:t>
      </w:r>
      <w:proofErr w:type="gramEnd"/>
      <w:r w:rsidRPr="00EF199D">
        <w:rPr>
          <w:rFonts w:eastAsia="Calibri"/>
          <w:color w:val="333333"/>
        </w:rPr>
        <w:t xml:space="preserve"> For 'Lithium metal batteries contained in equipment', display the UN3091 Lithium battery mark for any single package that contains &gt;4 cells or &gt;2 batteries. Also, mark the package 'P.I. 970-II'. † Note: </w:t>
      </w:r>
      <w:r w:rsidRPr="00EF199D">
        <w:rPr>
          <w:rFonts w:eastAsia="Calibri"/>
          <w:b/>
          <w:color w:val="333333"/>
        </w:rPr>
        <w:t>If there are no more than 4 ce</w:t>
      </w:r>
      <w:r w:rsidRPr="00EF199D">
        <w:rPr>
          <w:rFonts w:eastAsia="Calibri"/>
          <w:b/>
          <w:color w:val="333333"/>
        </w:rPr>
        <w:t>lls or 2 batteries and no more than 2 packages in a consignment, no markings or labels are required</w:t>
      </w:r>
      <w:r w:rsidRPr="00EF199D">
        <w:rPr>
          <w:rFonts w:eastAsia="Calibri"/>
          <w:color w:val="333333"/>
        </w:rPr>
        <w:t>.”</w:t>
      </w:r>
    </w:p>
    <w:p w14:paraId="2A977AFE" w14:textId="77777777" w:rsidR="009B48D0" w:rsidRPr="00EF199D" w:rsidRDefault="009B48D0" w:rsidP="006D02B9">
      <w:pPr>
        <w:rPr>
          <w:rFonts w:eastAsia="Calibri"/>
          <w:color w:val="333333"/>
        </w:rPr>
      </w:pPr>
    </w:p>
    <w:p w14:paraId="2A977AFF" w14:textId="77777777" w:rsidR="009B48D0" w:rsidRPr="00EF199D" w:rsidRDefault="00816030" w:rsidP="006D02B9">
      <w:pPr>
        <w:rPr>
          <w:rFonts w:eastAsia="Calibri"/>
          <w:b/>
        </w:rPr>
      </w:pPr>
      <w:r w:rsidRPr="00EF199D">
        <w:rPr>
          <w:rFonts w:eastAsia="Calibri"/>
          <w:vertAlign w:val="superscript"/>
        </w:rPr>
        <w:t>4</w:t>
      </w:r>
      <w:r w:rsidRPr="00EF199D">
        <w:rPr>
          <w:rFonts w:eastAsia="Calibri"/>
        </w:rPr>
        <w:t xml:space="preserve"> </w:t>
      </w:r>
      <w:r w:rsidRPr="00EF199D">
        <w:rPr>
          <w:rFonts w:eastAsia="Calibri"/>
          <w:b/>
        </w:rPr>
        <w:t>Canada Post shipping</w:t>
      </w:r>
    </w:p>
    <w:p w14:paraId="2A977B00" w14:textId="77777777" w:rsidR="009B48D0" w:rsidRPr="00EF199D" w:rsidRDefault="00816030" w:rsidP="006D02B9">
      <w:pPr>
        <w:rPr>
          <w:rFonts w:eastAsia="Calibri"/>
          <w:b/>
          <w:color w:val="333333"/>
        </w:rPr>
        <w:sectPr w:rsidR="009B48D0" w:rsidRPr="00EF199D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hyperlink r:id="rId17" w:anchor=":~:text=20%20mm&amp;text=lb.&amp;text=Maximum%20weight%20for%20a%20letter%20is%20500%20g%20(1.1%20lb.)">
        <w:r w:rsidRPr="00EF199D">
          <w:rPr>
            <w:rFonts w:eastAsia="Calibri"/>
            <w:color w:val="1155CC"/>
            <w:u w:val="single"/>
          </w:rPr>
          <w:t>https://www.canadapost.ca/cpotools/apps/far/business/farLette</w:t>
        </w:r>
        <w:r w:rsidRPr="00EF199D">
          <w:rPr>
            <w:rFonts w:eastAsia="Calibri"/>
            <w:color w:val="1155CC"/>
            <w:u w:val="single"/>
          </w:rPr>
          <w:t>r?execution=e1s1#:~:text=20%20mm&amp;text=lb.&amp;text=Maximum%20weight%20for%20a%20letter%20is%20500%20g%20(1.1%20lb.)</w:t>
        </w:r>
      </w:hyperlink>
    </w:p>
    <w:p w14:paraId="2A977B01" w14:textId="77777777" w:rsidR="009B48D0" w:rsidRPr="00EF199D" w:rsidRDefault="009B48D0" w:rsidP="006D02B9">
      <w:pPr>
        <w:rPr>
          <w:rFonts w:eastAsia="Calibri"/>
          <w:color w:val="333333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9B48D0" w:rsidRPr="00EF199D" w14:paraId="2A977B0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7B02" w14:textId="77777777" w:rsidR="009B48D0" w:rsidRPr="00EF199D" w:rsidRDefault="009B48D0" w:rsidP="006D02B9">
            <w:pPr>
              <w:rPr>
                <w:rFonts w:eastAsia="Calibri"/>
                <w:color w:val="333333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7B03" w14:textId="77777777" w:rsidR="009B48D0" w:rsidRPr="00EF199D" w:rsidRDefault="00816030" w:rsidP="006D02B9">
            <w:pPr>
              <w:rPr>
                <w:rFonts w:eastAsia="Calibri"/>
                <w:b/>
                <w:color w:val="333333"/>
              </w:rPr>
            </w:pPr>
            <w:r w:rsidRPr="00EF199D">
              <w:rPr>
                <w:rFonts w:eastAsia="Calibri"/>
                <w:b/>
                <w:color w:val="333333"/>
              </w:rPr>
              <w:t>Canada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7B04" w14:textId="77777777" w:rsidR="009B48D0" w:rsidRPr="00EF199D" w:rsidRDefault="00816030" w:rsidP="006D02B9">
            <w:pPr>
              <w:rPr>
                <w:rFonts w:eastAsia="Calibri"/>
                <w:b/>
                <w:color w:val="333333"/>
              </w:rPr>
            </w:pPr>
            <w:r w:rsidRPr="00EF199D">
              <w:rPr>
                <w:rFonts w:eastAsia="Calibri"/>
                <w:b/>
                <w:color w:val="333333"/>
              </w:rPr>
              <w:t>U.S.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7B05" w14:textId="77777777" w:rsidR="009B48D0" w:rsidRPr="00EF199D" w:rsidRDefault="00816030" w:rsidP="006D02B9">
            <w:pPr>
              <w:rPr>
                <w:rFonts w:eastAsia="Calibri"/>
                <w:b/>
                <w:color w:val="333333"/>
              </w:rPr>
            </w:pPr>
            <w:r w:rsidRPr="00EF199D">
              <w:rPr>
                <w:rFonts w:eastAsia="Calibri"/>
                <w:b/>
                <w:color w:val="333333"/>
              </w:rPr>
              <w:t>International</w:t>
            </w:r>
          </w:p>
        </w:tc>
      </w:tr>
      <w:tr w:rsidR="009B48D0" w:rsidRPr="00EF199D" w14:paraId="2A977B0C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7B07" w14:textId="77777777" w:rsidR="009B48D0" w:rsidRPr="00EF199D" w:rsidRDefault="00816030" w:rsidP="006D02B9">
            <w:pPr>
              <w:rPr>
                <w:rFonts w:eastAsia="Calibri"/>
                <w:b/>
                <w:color w:val="333333"/>
              </w:rPr>
            </w:pPr>
            <w:r w:rsidRPr="00EF199D">
              <w:rPr>
                <w:rFonts w:eastAsia="Calibri"/>
                <w:b/>
                <w:color w:val="333333"/>
              </w:rPr>
              <w:t>0—30g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7B08" w14:textId="77777777" w:rsidR="009B48D0" w:rsidRPr="00EF199D" w:rsidRDefault="00816030" w:rsidP="006D02B9">
            <w:pPr>
              <w:rPr>
                <w:rFonts w:eastAsia="Calibri"/>
                <w:color w:val="333333"/>
              </w:rPr>
            </w:pPr>
            <w:r w:rsidRPr="00EF199D">
              <w:rPr>
                <w:rFonts w:eastAsia="Calibri"/>
                <w:color w:val="333333"/>
              </w:rPr>
              <w:t>$1.07 / stamp</w:t>
            </w:r>
          </w:p>
          <w:p w14:paraId="2A977B09" w14:textId="77777777" w:rsidR="009B48D0" w:rsidRPr="00EF199D" w:rsidRDefault="00816030" w:rsidP="006D02B9">
            <w:pPr>
              <w:rPr>
                <w:rFonts w:eastAsia="Calibri"/>
                <w:color w:val="333333"/>
              </w:rPr>
            </w:pPr>
            <w:r w:rsidRPr="00EF199D">
              <w:rPr>
                <w:rFonts w:eastAsia="Calibri"/>
                <w:color w:val="333333"/>
              </w:rPr>
              <w:t>$0.92 / stamp in a booklet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7B0A" w14:textId="77777777" w:rsidR="009B48D0" w:rsidRPr="00EF199D" w:rsidRDefault="00816030" w:rsidP="006D02B9">
            <w:pPr>
              <w:rPr>
                <w:rFonts w:eastAsia="Calibri"/>
                <w:color w:val="333333"/>
              </w:rPr>
            </w:pPr>
            <w:r w:rsidRPr="00EF199D">
              <w:rPr>
                <w:rFonts w:eastAsia="Calibri"/>
                <w:color w:val="333333"/>
              </w:rPr>
              <w:t>$1.30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7B0B" w14:textId="77777777" w:rsidR="009B48D0" w:rsidRPr="00EF199D" w:rsidRDefault="00816030" w:rsidP="006D02B9">
            <w:pPr>
              <w:rPr>
                <w:rFonts w:eastAsia="Calibri"/>
                <w:color w:val="333333"/>
              </w:rPr>
            </w:pPr>
            <w:r w:rsidRPr="00EF199D">
              <w:rPr>
                <w:rFonts w:eastAsia="Calibri"/>
                <w:color w:val="333333"/>
              </w:rPr>
              <w:t>$2.71</w:t>
            </w:r>
          </w:p>
        </w:tc>
      </w:tr>
      <w:tr w:rsidR="009B48D0" w:rsidRPr="00EF199D" w14:paraId="2A977B1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7B0D" w14:textId="77777777" w:rsidR="009B48D0" w:rsidRPr="00EF199D" w:rsidRDefault="00816030" w:rsidP="006D02B9">
            <w:pPr>
              <w:rPr>
                <w:rFonts w:eastAsia="Calibri"/>
                <w:b/>
                <w:color w:val="333333"/>
              </w:rPr>
            </w:pPr>
            <w:r w:rsidRPr="00EF199D">
              <w:rPr>
                <w:rFonts w:eastAsia="Calibri"/>
                <w:b/>
                <w:color w:val="333333"/>
              </w:rPr>
              <w:t>Over 30g—50g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7B0E" w14:textId="77777777" w:rsidR="009B48D0" w:rsidRPr="00EF199D" w:rsidRDefault="00816030" w:rsidP="006D02B9">
            <w:pPr>
              <w:rPr>
                <w:rFonts w:eastAsia="Calibri"/>
                <w:color w:val="333333"/>
              </w:rPr>
            </w:pPr>
            <w:r w:rsidRPr="00EF199D">
              <w:rPr>
                <w:rFonts w:eastAsia="Calibri"/>
                <w:color w:val="333333"/>
              </w:rPr>
              <w:t>$1.30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7B0F" w14:textId="77777777" w:rsidR="009B48D0" w:rsidRPr="00EF199D" w:rsidRDefault="00816030" w:rsidP="006D02B9">
            <w:pPr>
              <w:rPr>
                <w:rFonts w:eastAsia="Calibri"/>
                <w:color w:val="333333"/>
              </w:rPr>
            </w:pPr>
            <w:r w:rsidRPr="00EF199D">
              <w:rPr>
                <w:rFonts w:eastAsia="Calibri"/>
                <w:color w:val="333333"/>
              </w:rPr>
              <w:t>$1.94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7B10" w14:textId="77777777" w:rsidR="009B48D0" w:rsidRPr="00EF199D" w:rsidRDefault="00816030" w:rsidP="006D02B9">
            <w:pPr>
              <w:rPr>
                <w:rFonts w:eastAsia="Calibri"/>
                <w:color w:val="333333"/>
              </w:rPr>
            </w:pPr>
            <w:r w:rsidRPr="00EF199D">
              <w:rPr>
                <w:rFonts w:eastAsia="Calibri"/>
                <w:color w:val="333333"/>
              </w:rPr>
              <w:t>$3.88</w:t>
            </w:r>
          </w:p>
        </w:tc>
      </w:tr>
    </w:tbl>
    <w:p w14:paraId="2A977B12" w14:textId="77777777" w:rsidR="009B48D0" w:rsidRPr="00EF199D" w:rsidRDefault="009B48D0" w:rsidP="006D02B9">
      <w:pPr>
        <w:rPr>
          <w:rFonts w:eastAsia="Calibri"/>
          <w:color w:val="333333"/>
        </w:rPr>
      </w:pPr>
    </w:p>
    <w:p w14:paraId="2A977B13" w14:textId="77777777" w:rsidR="009B48D0" w:rsidRPr="00EF199D" w:rsidRDefault="00816030" w:rsidP="006D02B9">
      <w:pPr>
        <w:rPr>
          <w:rFonts w:eastAsia="Calibri"/>
          <w:b/>
          <w:color w:val="333333"/>
        </w:rPr>
      </w:pPr>
      <w:r w:rsidRPr="00EF199D">
        <w:rPr>
          <w:rFonts w:eastAsia="Calibri"/>
          <w:b/>
          <w:color w:val="333333"/>
        </w:rPr>
        <w:t>TSA lithium battery carry-on rules</w:t>
      </w:r>
    </w:p>
    <w:p w14:paraId="2A977B14" w14:textId="77777777" w:rsidR="009B48D0" w:rsidRPr="00EF199D" w:rsidRDefault="00816030" w:rsidP="006D02B9">
      <w:pPr>
        <w:rPr>
          <w:rFonts w:eastAsia="Calibri"/>
          <w:color w:val="333333"/>
        </w:rPr>
      </w:pPr>
      <w:hyperlink r:id="rId18" w:anchor=":~:text=Checked%20Bags%3A%20No,the%20FAA%20regulations%20on%20batteries.">
        <w:r w:rsidRPr="00EF199D">
          <w:rPr>
            <w:rFonts w:eastAsia="Calibri"/>
            <w:color w:val="1155CC"/>
            <w:u w:val="single"/>
          </w:rPr>
          <w:t>https://www.tsa.gov/</w:t>
        </w:r>
        <w:r w:rsidRPr="00EF199D">
          <w:rPr>
            <w:rFonts w:eastAsia="Calibri"/>
            <w:color w:val="1155CC"/>
            <w:u w:val="single"/>
          </w:rPr>
          <w:t>travel/security-screening/whatcanibring/items/lithium-batteries-more-100-watt-hours#:~:text=Checked%20Bags%3A%20No,the%20FAA%20regulations%20on%20batteries.</w:t>
        </w:r>
      </w:hyperlink>
    </w:p>
    <w:p w14:paraId="2A977B15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 xml:space="preserve">“Lithium batteries with more than </w:t>
      </w:r>
      <w:proofErr w:type="gramStart"/>
      <w:r w:rsidRPr="00EF199D">
        <w:rPr>
          <w:rFonts w:eastAsia="Calibri"/>
          <w:color w:val="333333"/>
        </w:rPr>
        <w:t>100 watt</w:t>
      </w:r>
      <w:proofErr w:type="gramEnd"/>
      <w:r w:rsidRPr="00EF199D">
        <w:rPr>
          <w:rFonts w:eastAsia="Calibri"/>
          <w:color w:val="333333"/>
        </w:rPr>
        <w:t xml:space="preserve"> hours may be allowed in carry-on bags with airline approval. One spare battery, not exceeding </w:t>
      </w:r>
      <w:proofErr w:type="gramStart"/>
      <w:r w:rsidRPr="00EF199D">
        <w:rPr>
          <w:rFonts w:eastAsia="Calibri"/>
          <w:color w:val="333333"/>
        </w:rPr>
        <w:t>300 watt</w:t>
      </w:r>
      <w:proofErr w:type="gramEnd"/>
      <w:r w:rsidRPr="00EF199D">
        <w:rPr>
          <w:rFonts w:eastAsia="Calibri"/>
          <w:color w:val="333333"/>
        </w:rPr>
        <w:t xml:space="preserve"> hours, or two spare batteries, not exceeding 160 watt hours each, are permitted in carry-on bags.”</w:t>
      </w:r>
    </w:p>
    <w:p w14:paraId="2A977B16" w14:textId="77777777" w:rsidR="009B48D0" w:rsidRPr="00EF199D" w:rsidRDefault="00816030" w:rsidP="006D02B9">
      <w:pPr>
        <w:rPr>
          <w:rFonts w:eastAsia="Calibri"/>
          <w:color w:val="333333"/>
        </w:rPr>
      </w:pPr>
      <w:hyperlink r:id="rId19">
        <w:r w:rsidRPr="00EF199D">
          <w:rPr>
            <w:rFonts w:eastAsia="Calibri"/>
            <w:color w:val="1155CC"/>
            <w:u w:val="single"/>
          </w:rPr>
          <w:t>https://www.master-instruments.com.au/products/54908/CR2032/BN.html</w:t>
        </w:r>
      </w:hyperlink>
    </w:p>
    <w:p w14:paraId="2A977B17" w14:textId="77777777" w:rsidR="009B48D0" w:rsidRPr="00EF199D" w:rsidRDefault="00816030" w:rsidP="006D02B9">
      <w:pPr>
        <w:rPr>
          <w:rFonts w:eastAsia="Calibri"/>
          <w:color w:val="333333"/>
        </w:rPr>
      </w:pPr>
      <w:r w:rsidRPr="00EF199D">
        <w:rPr>
          <w:rFonts w:eastAsia="Calibri"/>
          <w:color w:val="333333"/>
        </w:rPr>
        <w:t>“0.66Wh”</w:t>
      </w:r>
    </w:p>
    <w:sectPr w:rsidR="009B48D0" w:rsidRPr="00EF199D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BBC77" w14:textId="77777777" w:rsidR="00816030" w:rsidRDefault="00816030">
      <w:pPr>
        <w:spacing w:line="240" w:lineRule="auto"/>
      </w:pPr>
      <w:r>
        <w:separator/>
      </w:r>
    </w:p>
  </w:endnote>
  <w:endnote w:type="continuationSeparator" w:id="0">
    <w:p w14:paraId="45BA73EE" w14:textId="77777777" w:rsidR="00816030" w:rsidRDefault="008160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7FCF7" w14:textId="7DCBC84B" w:rsidR="009F3C2D" w:rsidRDefault="009F3C2D" w:rsidP="009F3C2D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F3E52A" wp14:editId="54AB35E0">
              <wp:simplePos x="0" y="0"/>
              <wp:positionH relativeFrom="column">
                <wp:posOffset>6030739</wp:posOffset>
              </wp:positionH>
              <wp:positionV relativeFrom="page">
                <wp:posOffset>9437490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1905D6D" w14:textId="77777777" w:rsidR="009F3C2D" w:rsidRPr="00E9140B" w:rsidRDefault="009F3C2D" w:rsidP="009F3C2D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F3E5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74.85pt;margin-top:743.1pt;width:55.45pt;height:17.3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DICvIfiAAAADgEAAA8AAABkcnMvZG93bnJl&#10;di54bWxMj8FOwzAMhu9IvENkJG4soYyuK00nNIldEAcGGte0ydqqjRM1WVd4erwT3Gz9n35/Ljaz&#10;HdhkxtA5lHC/EMAM1k532Ej4/Hi5y4CFqFCrwaGR8G0CbMrrq0Ll2p3x3Uz72DAqwZArCW2MPuc8&#10;1K2xKiycN0jZ0Y1WRVrHhutRnancDjwRIuVWdUgXWuXNtjV1vz9ZCW/qsIvT3Ne73h/1l/XV9uHn&#10;Vcrbm/n5CVg0c/yD4aJP6lCSU+VOqAMbJKyX6xWhFCyzNAF2QUQqUmAVTY+JyICXBf//RvkL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MgK8h+IAAAAOAQAADwAAAAAAAAAAAAAAAACF&#10;BAAAZHJzL2Rvd25yZXYueG1sUEsFBgAAAAAEAAQA8wAAAJQFAAAAAA==&#10;" filled="f" stroked="f" strokeweight=".5pt">
              <v:textbox style="mso-fit-shape-to-text:t">
                <w:txbxContent>
                  <w:p w14:paraId="21905D6D" w14:textId="77777777" w:rsidR="009F3C2D" w:rsidRPr="00E9140B" w:rsidRDefault="009F3C2D" w:rsidP="009F3C2D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w:drawing>
        <wp:inline distT="0" distB="0" distL="0" distR="0" wp14:anchorId="473EC65D" wp14:editId="4E4CBE84">
          <wp:extent cx="602552" cy="112932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</w:t>
    </w:r>
    <w:r w:rsidRPr="0045733E">
      <w:rPr>
        <w:color w:val="B4B4B4"/>
        <w:sz w:val="16"/>
        <w:szCs w:val="16"/>
      </w:rPr>
      <w:t xml:space="preserve">© 2020 by </w:t>
    </w:r>
    <w:hyperlink r:id="rId2" w:history="1">
      <w:r w:rsidRPr="00186235">
        <w:rPr>
          <w:rStyle w:val="Hyperlink"/>
          <w:color w:val="B4B4B4"/>
          <w:sz w:val="16"/>
          <w:szCs w:val="16"/>
        </w:rPr>
        <w:t>Neil Squire</w:t>
      </w:r>
    </w:hyperlink>
    <w:r w:rsidRPr="00186235">
      <w:rPr>
        <w:color w:val="B4B4B4"/>
        <w:sz w:val="16"/>
        <w:szCs w:val="16"/>
      </w:rPr>
      <w:t>.</w:t>
    </w:r>
    <w:r w:rsidRPr="0045733E">
      <w:rPr>
        <w:color w:val="B4B4B4"/>
        <w:sz w:val="16"/>
        <w:szCs w:val="16"/>
      </w:rPr>
      <w:tab/>
      <w:t xml:space="preserve"> </w:t>
    </w:r>
    <w:r>
      <w:rPr>
        <w:color w:val="B4B4B4"/>
        <w:sz w:val="16"/>
        <w:szCs w:val="16"/>
      </w:rPr>
      <w:t xml:space="preserve">“Simple Switch Tester </w:t>
    </w:r>
    <w:r>
      <w:rPr>
        <w:color w:val="B4B4B4"/>
        <w:sz w:val="16"/>
        <w:szCs w:val="16"/>
      </w:rPr>
      <w:t>Specificat</w:t>
    </w:r>
    <w:r w:rsidR="00FF1FF0">
      <w:rPr>
        <w:color w:val="B4B4B4"/>
        <w:sz w:val="16"/>
        <w:szCs w:val="16"/>
      </w:rPr>
      <w:t>ion</w:t>
    </w:r>
    <w:r>
      <w:rPr>
        <w:color w:val="B4B4B4"/>
        <w:sz w:val="16"/>
        <w:szCs w:val="16"/>
      </w:rPr>
      <w:t>”</w:t>
    </w:r>
    <w:r w:rsidRPr="0045733E">
      <w:rPr>
        <w:color w:val="B4B4B4"/>
        <w:sz w:val="16"/>
        <w:szCs w:val="16"/>
      </w:rPr>
      <w:t xml:space="preserve"> </w:t>
    </w:r>
    <w:r>
      <w:rPr>
        <w:color w:val="B4B4B4"/>
        <w:sz w:val="16"/>
        <w:szCs w:val="16"/>
      </w:rPr>
      <w:t xml:space="preserve">is </w:t>
    </w:r>
    <w:r w:rsidRPr="0045733E">
      <w:rPr>
        <w:color w:val="B4B4B4"/>
        <w:sz w:val="16"/>
        <w:szCs w:val="16"/>
      </w:rPr>
      <w:t xml:space="preserve">licensed under the CC BY SA 4.0 License: </w:t>
    </w:r>
    <w:hyperlink r:id="rId3" w:history="1">
      <w:r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054061C8" w14:textId="77777777" w:rsidR="009F3C2D" w:rsidRPr="00052C44" w:rsidRDefault="009F3C2D" w:rsidP="009F3C2D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Pr="005D31E2">
        <w:rPr>
          <w:rStyle w:val="Hyperlink"/>
          <w:sz w:val="16"/>
          <w:szCs w:val="16"/>
        </w:rPr>
        <w:t>https://www.makersmakingchange.com/project/simple-switch-tester/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4F673" w14:textId="77777777" w:rsidR="00816030" w:rsidRDefault="00816030">
      <w:pPr>
        <w:spacing w:line="240" w:lineRule="auto"/>
      </w:pPr>
      <w:r>
        <w:separator/>
      </w:r>
    </w:p>
  </w:footnote>
  <w:footnote w:type="continuationSeparator" w:id="0">
    <w:p w14:paraId="71649A2C" w14:textId="77777777" w:rsidR="00816030" w:rsidRDefault="008160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507F1" w14:textId="77777777" w:rsidR="00073CD2" w:rsidRPr="00E9140B" w:rsidRDefault="00073CD2" w:rsidP="00073CD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0.1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DECEMBER </w:t>
    </w:r>
    <w:r w:rsidRPr="00E9140B">
      <w:rPr>
        <w:b/>
        <w:bCs/>
        <w:color w:val="646464"/>
        <w:sz w:val="16"/>
        <w:szCs w:val="16"/>
      </w:rPr>
      <w:t>2020</w:t>
    </w:r>
  </w:p>
  <w:p w14:paraId="564E88FC" w14:textId="77777777" w:rsidR="00073CD2" w:rsidRPr="00F15312" w:rsidRDefault="00073CD2" w:rsidP="00073CD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48"/>
        <w:szCs w:val="48"/>
      </w:rPr>
    </w:pPr>
    <w:r w:rsidRPr="00F15312">
      <w:rPr>
        <w:rFonts w:ascii="Roboto" w:hAnsi="Roboto"/>
        <w:b/>
        <w:bCs/>
        <w:noProof/>
        <w:color w:val="646464"/>
        <w:sz w:val="48"/>
        <w:szCs w:val="48"/>
      </w:rPr>
      <w:drawing>
        <wp:anchor distT="0" distB="0" distL="114300" distR="114300" simplePos="0" relativeHeight="251659264" behindDoc="0" locked="0" layoutInCell="1" allowOverlap="1" wp14:anchorId="348D27C5" wp14:editId="263B7966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15312">
      <w:rPr>
        <w:rFonts w:ascii="Roboto" w:hAnsi="Roboto"/>
        <w:b/>
        <w:bCs/>
        <w:color w:val="646464"/>
        <w:sz w:val="48"/>
        <w:szCs w:val="48"/>
      </w:rPr>
      <w:t>Simple Switch Tester</w:t>
    </w:r>
  </w:p>
  <w:p w14:paraId="2A977B19" w14:textId="02698900" w:rsidR="009B48D0" w:rsidRDefault="00073CD2" w:rsidP="00073CD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Specifications</w:t>
    </w:r>
  </w:p>
  <w:p w14:paraId="25B9776E" w14:textId="77777777" w:rsidR="0036524D" w:rsidRPr="00073CD2" w:rsidRDefault="0036524D" w:rsidP="00073C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3193F"/>
    <w:multiLevelType w:val="multilevel"/>
    <w:tmpl w:val="6F4636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CD76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980CD7"/>
    <w:multiLevelType w:val="multilevel"/>
    <w:tmpl w:val="7BD2CBB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C527EF"/>
    <w:multiLevelType w:val="multilevel"/>
    <w:tmpl w:val="8E76E2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780921"/>
    <w:multiLevelType w:val="hybridMultilevel"/>
    <w:tmpl w:val="CAB88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D1DDD"/>
    <w:multiLevelType w:val="multilevel"/>
    <w:tmpl w:val="C08073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0279FA"/>
    <w:multiLevelType w:val="multilevel"/>
    <w:tmpl w:val="7C1A68E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D353C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8D0"/>
    <w:rsid w:val="00014F38"/>
    <w:rsid w:val="00042309"/>
    <w:rsid w:val="0005710D"/>
    <w:rsid w:val="00073CD2"/>
    <w:rsid w:val="000A2883"/>
    <w:rsid w:val="000A7482"/>
    <w:rsid w:val="000C6D68"/>
    <w:rsid w:val="001076A9"/>
    <w:rsid w:val="001A1C40"/>
    <w:rsid w:val="00246657"/>
    <w:rsid w:val="002C0649"/>
    <w:rsid w:val="00301C6E"/>
    <w:rsid w:val="00350A18"/>
    <w:rsid w:val="0036524D"/>
    <w:rsid w:val="003702A3"/>
    <w:rsid w:val="003E16F8"/>
    <w:rsid w:val="0042488F"/>
    <w:rsid w:val="004578A8"/>
    <w:rsid w:val="00522440"/>
    <w:rsid w:val="00561D70"/>
    <w:rsid w:val="0059068E"/>
    <w:rsid w:val="005D4D7D"/>
    <w:rsid w:val="00620681"/>
    <w:rsid w:val="006664F1"/>
    <w:rsid w:val="00670F94"/>
    <w:rsid w:val="00677D97"/>
    <w:rsid w:val="006A0352"/>
    <w:rsid w:val="006D02B9"/>
    <w:rsid w:val="007A24F4"/>
    <w:rsid w:val="007C5643"/>
    <w:rsid w:val="007D4C94"/>
    <w:rsid w:val="00807F93"/>
    <w:rsid w:val="00816030"/>
    <w:rsid w:val="00826BF1"/>
    <w:rsid w:val="00885269"/>
    <w:rsid w:val="00892B29"/>
    <w:rsid w:val="00904919"/>
    <w:rsid w:val="009846DD"/>
    <w:rsid w:val="009B48D0"/>
    <w:rsid w:val="009E2B5D"/>
    <w:rsid w:val="009F3553"/>
    <w:rsid w:val="009F3C2D"/>
    <w:rsid w:val="00A10F03"/>
    <w:rsid w:val="00A316E3"/>
    <w:rsid w:val="00A61564"/>
    <w:rsid w:val="00AC2034"/>
    <w:rsid w:val="00AD1FFC"/>
    <w:rsid w:val="00AD4D0F"/>
    <w:rsid w:val="00BE75F4"/>
    <w:rsid w:val="00C43F33"/>
    <w:rsid w:val="00C507FF"/>
    <w:rsid w:val="00C54072"/>
    <w:rsid w:val="00CC3EAE"/>
    <w:rsid w:val="00CF1EB2"/>
    <w:rsid w:val="00CF355C"/>
    <w:rsid w:val="00D03FEB"/>
    <w:rsid w:val="00D0662B"/>
    <w:rsid w:val="00DB615C"/>
    <w:rsid w:val="00DF5CF0"/>
    <w:rsid w:val="00EF199D"/>
    <w:rsid w:val="00EF4A2B"/>
    <w:rsid w:val="00F049EE"/>
    <w:rsid w:val="00F16E9D"/>
    <w:rsid w:val="00F17F5A"/>
    <w:rsid w:val="00F3065D"/>
    <w:rsid w:val="00F52110"/>
    <w:rsid w:val="00FA6AFF"/>
    <w:rsid w:val="00FA75F5"/>
    <w:rsid w:val="00F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7A15"/>
  <w15:docId w15:val="{FFE63BBD-6C9E-429E-99C2-CF4937BE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3C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CD2"/>
  </w:style>
  <w:style w:type="paragraph" w:styleId="Footer">
    <w:name w:val="footer"/>
    <w:basedOn w:val="Normal"/>
    <w:link w:val="FooterChar"/>
    <w:uiPriority w:val="99"/>
    <w:unhideWhenUsed/>
    <w:rsid w:val="00073C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CD2"/>
  </w:style>
  <w:style w:type="paragraph" w:styleId="ListParagraph">
    <w:name w:val="List Paragraph"/>
    <w:basedOn w:val="Normal"/>
    <w:uiPriority w:val="34"/>
    <w:qFormat/>
    <w:rsid w:val="00350A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C2D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F5CF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ups.com/assets/resources/media/en_CA/pack_ship_batteries.pdf" TargetMode="External"/><Relationship Id="rId18" Type="http://schemas.openxmlformats.org/officeDocument/2006/relationships/hyperlink" Target="https://www.tsa.gov/travel/security-screening/whatcanibring/items/lithium-batteries-more-100-watt-hour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ups.com/ca/en/help-center/packaging-and-supplies/special-care-shipments/batteries.page" TargetMode="External"/><Relationship Id="rId17" Type="http://schemas.openxmlformats.org/officeDocument/2006/relationships/hyperlink" Target="https://www.canadapost.ca/cpotools/apps/far/business/farLetter?execution=e1s1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c.canada.ca/en/dangerous-goods/transportation-dangerous-goods/transporting-batteries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panasonic-batteries.com/en/specialty/lithium-coin/coin-lithium-cr2032" TargetMode="External"/><Relationship Id="rId19" Type="http://schemas.openxmlformats.org/officeDocument/2006/relationships/hyperlink" Target="https://www.master-instruments.com.au/products/54908/CR2032/BN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ata.energizer.com/pdfs/cr2032.pdf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www.makersmakingchange.com/project/simple-switch-test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2" ma:contentTypeDescription="Create a new document." ma:contentTypeScope="" ma:versionID="c1c974e075ae6ad637ed0c9d0de986aa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6f8b78299b17ebfa6252ff38db7b045f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0A4C5B-37E6-4977-A158-D5B1BD3B17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0624CC-7145-4797-9432-353D3D747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3044F1-DCD5-4B02-A7A5-84AC3BF633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1644</Words>
  <Characters>9376</Characters>
  <Application>Microsoft Office Word</Application>
  <DocSecurity>0</DocSecurity>
  <Lines>78</Lines>
  <Paragraphs>21</Paragraphs>
  <ScaleCrop>false</ScaleCrop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McIvor</cp:lastModifiedBy>
  <cp:revision>68</cp:revision>
  <cp:lastPrinted>2021-01-07T23:51:00Z</cp:lastPrinted>
  <dcterms:created xsi:type="dcterms:W3CDTF">2021-01-07T18:57:00Z</dcterms:created>
  <dcterms:modified xsi:type="dcterms:W3CDTF">2021-01-07T23:51:00Z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