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0AFB714C" w:rsidR="007163B9" w:rsidRDefault="00C8306A" w:rsidP="007163B9">
      <w:r>
        <w:t xml:space="preserve">This project </w:t>
      </w:r>
      <w:r w:rsidR="000749B4">
        <w:t xml:space="preserve">was originated </w:t>
      </w:r>
      <w:r w:rsidR="00FE01BA">
        <w:t xml:space="preserve">in consultation </w:t>
      </w:r>
      <w:r w:rsidR="00D83C68">
        <w:t>with</w:t>
      </w:r>
      <w:r w:rsidR="000749B4">
        <w:t xml:space="preserve"> a mouth painter who was looking </w:t>
      </w:r>
      <w:r w:rsidR="00213846">
        <w:t xml:space="preserve">for a way to </w:t>
      </w:r>
      <w:r w:rsidR="005102ED">
        <w:t xml:space="preserve">independently </w:t>
      </w:r>
      <w:r w:rsidR="00213846">
        <w:t xml:space="preserve">swap paintbrushes </w:t>
      </w:r>
      <w:r w:rsidR="005102ED">
        <w:t>and temporarily but them down to rest.</w:t>
      </w:r>
      <w:r w:rsidR="00722431">
        <w:t xml:space="preserve"> </w:t>
      </w:r>
      <w:r w:rsidR="00DC01A0">
        <w:t xml:space="preserve">At the time, they </w:t>
      </w:r>
      <w:r w:rsidR="00315C57">
        <w:t xml:space="preserve">were </w:t>
      </w:r>
      <w:r w:rsidR="00722431">
        <w:t>rel</w:t>
      </w:r>
      <w:r w:rsidR="00315C57">
        <w:t xml:space="preserve">ying </w:t>
      </w:r>
      <w:r w:rsidR="00722431">
        <w:t xml:space="preserve">on a </w:t>
      </w:r>
      <w:r w:rsidR="00315C57">
        <w:t xml:space="preserve">care </w:t>
      </w:r>
      <w:r w:rsidR="00DC01A0">
        <w:t>aid</w:t>
      </w:r>
      <w:r w:rsidR="00722431">
        <w:t xml:space="preserve"> to</w:t>
      </w:r>
      <w:r w:rsidR="00E13013">
        <w:t xml:space="preserve"> initially position the brush so they could grip it in their mouth with their lips and teeth. </w:t>
      </w:r>
      <w:r w:rsidR="00722431">
        <w:t xml:space="preserve"> </w:t>
      </w:r>
      <w:r w:rsidR="00213846">
        <w:t xml:space="preserve"> 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9881055" w14:textId="352A6355" w:rsidR="007163B9" w:rsidRDefault="00280E0E" w:rsidP="00CD4D9D">
      <w:r>
        <w:t xml:space="preserve">Initial research did not uncover </w:t>
      </w:r>
      <w:r w:rsidR="008C5DCC">
        <w:t xml:space="preserve">any suitable commercial </w:t>
      </w:r>
      <w:r w:rsidR="00D80ECB">
        <w:t xml:space="preserve">or pre-existing DIY </w:t>
      </w:r>
      <w:r w:rsidR="008C5DCC">
        <w:t xml:space="preserve">options. </w:t>
      </w:r>
      <w:r w:rsidR="002D7A0C">
        <w:t xml:space="preserve">Most commercial </w:t>
      </w:r>
      <w:r w:rsidR="003641D6">
        <w:t xml:space="preserve">options </w:t>
      </w:r>
      <w:r w:rsidR="00DA1789">
        <w:t xml:space="preserve">are intended to keep the brush in a vertical position, and do not provide </w:t>
      </w:r>
      <w:r w:rsidR="002D7A0C">
        <w:t xml:space="preserve">easy </w:t>
      </w:r>
      <w:r w:rsidR="00DA1789">
        <w:t xml:space="preserve">access to the </w:t>
      </w:r>
      <w:r w:rsidR="00D80ECB">
        <w:t>handle.</w:t>
      </w:r>
    </w:p>
    <w:p w14:paraId="5AB26174" w14:textId="5B5248BD" w:rsidR="004645CA" w:rsidRDefault="004645CA" w:rsidP="00CD4D9D">
      <w:r>
        <w:t xml:space="preserve">A more recent search did yield a horizontal brush holder (e.g., </w:t>
      </w:r>
      <w:hyperlink r:id="rId11" w:history="1">
        <w:r w:rsidRPr="003B1291">
          <w:rPr>
            <w:rStyle w:val="Hyperlink"/>
          </w:rPr>
          <w:t>https://genevafineart.com/collections/all-items/products/brush-holder</w:t>
        </w:r>
      </w:hyperlink>
      <w:r>
        <w:t>, $120)</w:t>
      </w:r>
      <w:r w:rsidR="004A1FF9">
        <w:t xml:space="preserve"> but this is expensive and would be difficult to mount at the proper height.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8772"/>
      </w:tblGrid>
      <w:tr w:rsidR="00CD4D9D" w:rsidRPr="00340953" w14:paraId="74285414" w14:textId="77777777" w:rsidTr="00C7554F">
        <w:tc>
          <w:tcPr>
            <w:tcW w:w="567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783" w:type="dxa"/>
          </w:tcPr>
          <w:p w14:paraId="6E05EB7F" w14:textId="40367309" w:rsidR="00CD4D9D" w:rsidRPr="00340953" w:rsidRDefault="00036391" w:rsidP="002A19C4">
            <w:pPr>
              <w:rPr>
                <w:lang w:val="en-US"/>
              </w:rPr>
            </w:pPr>
            <w:r>
              <w:rPr>
                <w:lang w:val="en-US"/>
              </w:rPr>
              <w:t xml:space="preserve">Provide a means </w:t>
            </w:r>
            <w:r w:rsidR="00DD4BA1">
              <w:rPr>
                <w:lang w:val="en-US"/>
              </w:rPr>
              <w:t xml:space="preserve">for user </w:t>
            </w:r>
            <w:r>
              <w:rPr>
                <w:lang w:val="en-US"/>
              </w:rPr>
              <w:t xml:space="preserve">to independently </w:t>
            </w:r>
            <w:r w:rsidR="00210B2E">
              <w:rPr>
                <w:lang w:val="en-US"/>
              </w:rPr>
              <w:t>place down and swap between several paintbrushes.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3477D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4EB52182" w:rsidR="00CD4D9D" w:rsidRPr="008B5CDF" w:rsidRDefault="00BB074A" w:rsidP="002A19C4">
            <w:r>
              <w:t>The stand must have space for a minimum of 4 brushes.</w:t>
            </w:r>
          </w:p>
        </w:tc>
      </w:tr>
      <w:tr w:rsidR="00CD4D9D" w:rsidRPr="008B5CDF" w14:paraId="321E6EDE" w14:textId="77777777" w:rsidTr="0063477D">
        <w:tc>
          <w:tcPr>
            <w:tcW w:w="54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79C76D4C" w:rsidR="00036391" w:rsidRPr="008B5CDF" w:rsidRDefault="00AD01C4" w:rsidP="002A19C4">
            <w:r>
              <w:t xml:space="preserve">The stand must be </w:t>
            </w:r>
            <w:r w:rsidR="00036391">
              <w:t>mounted securely.</w:t>
            </w:r>
          </w:p>
        </w:tc>
      </w:tr>
      <w:tr w:rsidR="00CD4D9D" w:rsidRPr="008B5CDF" w14:paraId="468B3B25" w14:textId="77777777" w:rsidTr="0063477D">
        <w:tc>
          <w:tcPr>
            <w:tcW w:w="541" w:type="dxa"/>
          </w:tcPr>
          <w:p w14:paraId="54901516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809" w:type="dxa"/>
          </w:tcPr>
          <w:p w14:paraId="3685D00C" w14:textId="733CAD8E" w:rsidR="00CD4D9D" w:rsidRPr="008B5CDF" w:rsidRDefault="00036391" w:rsidP="002A19C4">
            <w:r>
              <w:t xml:space="preserve">The stand must be </w:t>
            </w:r>
            <w:r w:rsidR="005213EF">
              <w:t xml:space="preserve">easily </w:t>
            </w:r>
            <w:r w:rsidR="00210B2E">
              <w:t>repositionable</w:t>
            </w:r>
            <w:r w:rsidR="004A1FF9">
              <w:t xml:space="preserve"> to </w:t>
            </w:r>
            <w:r w:rsidR="00C00D40">
              <w:t>adjust for height</w:t>
            </w:r>
            <w:r>
              <w:t>.</w:t>
            </w:r>
          </w:p>
        </w:tc>
      </w:tr>
      <w:tr w:rsidR="0063477D" w:rsidRPr="008B5CDF" w14:paraId="666A7F16" w14:textId="77777777" w:rsidTr="0063477D">
        <w:tc>
          <w:tcPr>
            <w:tcW w:w="541" w:type="dxa"/>
          </w:tcPr>
          <w:p w14:paraId="535D0257" w14:textId="57EB1FF7" w:rsidR="0063477D" w:rsidRPr="008B5CDF" w:rsidRDefault="0063477D" w:rsidP="0063477D">
            <w:r>
              <w:t>F04</w:t>
            </w:r>
          </w:p>
        </w:tc>
        <w:tc>
          <w:tcPr>
            <w:tcW w:w="8809" w:type="dxa"/>
          </w:tcPr>
          <w:p w14:paraId="322F94C1" w14:textId="5D1DE3C6" w:rsidR="0063477D" w:rsidRDefault="0063477D" w:rsidP="0063477D">
            <w:r>
              <w:t>The stand must enable user to put down a brush while gripping it with their mouth.</w:t>
            </w:r>
          </w:p>
        </w:tc>
      </w:tr>
      <w:tr w:rsidR="0063477D" w:rsidRPr="008B5CDF" w14:paraId="3E402CD5" w14:textId="77777777" w:rsidTr="0063477D">
        <w:tc>
          <w:tcPr>
            <w:tcW w:w="541" w:type="dxa"/>
          </w:tcPr>
          <w:p w14:paraId="468AEC96" w14:textId="743A18A4" w:rsidR="0063477D" w:rsidRDefault="0063477D" w:rsidP="0063477D">
            <w:r>
              <w:t>F05</w:t>
            </w:r>
          </w:p>
        </w:tc>
        <w:tc>
          <w:tcPr>
            <w:tcW w:w="8809" w:type="dxa"/>
          </w:tcPr>
          <w:p w14:paraId="5AA31A98" w14:textId="5EB8115F" w:rsidR="0063477D" w:rsidRDefault="0063477D" w:rsidP="0063477D">
            <w:r>
              <w:t>The stand must enable the user to retrieve a brush by gripping it with their mouth.</w:t>
            </w:r>
          </w:p>
        </w:tc>
      </w:tr>
      <w:tr w:rsidR="0063477D" w:rsidRPr="008B5CDF" w14:paraId="1BB06767" w14:textId="77777777" w:rsidTr="0063477D">
        <w:tc>
          <w:tcPr>
            <w:tcW w:w="541" w:type="dxa"/>
          </w:tcPr>
          <w:p w14:paraId="54151D9D" w14:textId="64B4BE1E" w:rsidR="0063477D" w:rsidRDefault="0063477D" w:rsidP="0063477D">
            <w:r>
              <w:t>F06</w:t>
            </w:r>
          </w:p>
        </w:tc>
        <w:tc>
          <w:tcPr>
            <w:tcW w:w="8809" w:type="dxa"/>
          </w:tcPr>
          <w:p w14:paraId="491DEA40" w14:textId="7AB2CFE7" w:rsidR="0063477D" w:rsidRDefault="0063477D" w:rsidP="0063477D">
            <w:r>
              <w:t>Brushes must be adequately spaced to provide clearance for ventilator.</w:t>
            </w:r>
          </w:p>
        </w:tc>
      </w:tr>
    </w:tbl>
    <w:p w14:paraId="6668CBA9" w14:textId="77777777" w:rsidR="00CD4D9D" w:rsidRDefault="00CD4D9D" w:rsidP="00CD4D9D"/>
    <w:p w14:paraId="5D5A0EB3" w14:textId="287A73FD" w:rsidR="00CD4D9D" w:rsidRDefault="00CD4D9D" w:rsidP="00CD4D9D">
      <w:pPr>
        <w:pStyle w:val="Heading2"/>
      </w:pPr>
      <w:r>
        <w:t>Non-functional Requirement</w:t>
      </w:r>
      <w:r w:rsidR="006B5D97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AF2A43B" w:rsidR="00CD4D9D" w:rsidRPr="008B5CDF" w:rsidRDefault="00D832C5" w:rsidP="002A19C4">
            <w:r>
              <w:t>NF01</w:t>
            </w:r>
          </w:p>
        </w:tc>
        <w:tc>
          <w:tcPr>
            <w:tcW w:w="8667" w:type="dxa"/>
          </w:tcPr>
          <w:p w14:paraId="182199B1" w14:textId="62F8C1C0" w:rsidR="00CD4D9D" w:rsidRPr="008B5CDF" w:rsidRDefault="00D832C5" w:rsidP="002A19C4">
            <w:r>
              <w:t xml:space="preserve">Design must be </w:t>
            </w:r>
            <w:proofErr w:type="gramStart"/>
            <w:r>
              <w:t>maker-friendly</w:t>
            </w:r>
            <w:proofErr w:type="gramEnd"/>
            <w:r>
              <w:t>.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4117570" w:rsidR="00CD4D9D" w:rsidRPr="008B5CDF" w:rsidRDefault="000F74DE" w:rsidP="002A19C4">
            <w:r>
              <w:rPr>
                <w:rFonts w:ascii="Calibri" w:eastAsia="Calibri" w:hAnsi="Calibri" w:cs="Calibri"/>
                <w:color w:val="000000" w:themeColor="text1"/>
              </w:rPr>
              <w:t xml:space="preserve">Design must be released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open-source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</w:tbl>
    <w:p w14:paraId="75024E94" w14:textId="77777777" w:rsidR="00D832C5" w:rsidRDefault="00D832C5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57E4A2B0" w14:textId="413BE8A7" w:rsidR="00770C2B" w:rsidRDefault="00CD4D9D" w:rsidP="00E52C42">
      <w:pPr>
        <w:pStyle w:val="Heading1"/>
      </w:pPr>
      <w:r>
        <w:lastRenderedPageBreak/>
        <w:t xml:space="preserve">Detailed </w:t>
      </w:r>
      <w:r w:rsidR="00770C2B">
        <w:t>Design</w:t>
      </w:r>
    </w:p>
    <w:p w14:paraId="24124A79" w14:textId="77777777" w:rsidR="003B2002" w:rsidRDefault="003B2002" w:rsidP="003B2002">
      <w:pPr>
        <w:pStyle w:val="Heading2"/>
      </w:pPr>
      <w:r>
        <w:t>Brush Slot Spacing</w:t>
      </w:r>
    </w:p>
    <w:p w14:paraId="6CBFCA63" w14:textId="77DAA5A8" w:rsidR="003B2002" w:rsidRDefault="003B2002" w:rsidP="003B2002">
      <w:r>
        <w:t>A spacing of 60</w:t>
      </w:r>
      <w:r w:rsidR="005213EF">
        <w:t> </w:t>
      </w:r>
      <w:r>
        <w:t>mm between the brushes was found to be a good compromise between keeping the brushes close together and allowing enough room between them so they can be easily grasped without interfering with the ventilator. A painter that doesn't use a ventilator may be able to have the brushes spaced closer together.</w:t>
      </w:r>
    </w:p>
    <w:p w14:paraId="14C42E48" w14:textId="449F4E12" w:rsidR="003B2002" w:rsidRDefault="0063477D" w:rsidP="0063477D">
      <w:pPr>
        <w:pStyle w:val="Heading2"/>
      </w:pPr>
      <w:r>
        <w:t>Number of Slots</w:t>
      </w:r>
    </w:p>
    <w:p w14:paraId="69041CE0" w14:textId="00F71DE5" w:rsidR="0063477D" w:rsidRDefault="00EC1225" w:rsidP="0063477D">
      <w:r>
        <w:t>The user requested to have access to at least 3-4 brushes</w:t>
      </w:r>
      <w:r w:rsidR="006E7934">
        <w:t>.</w:t>
      </w:r>
    </w:p>
    <w:p w14:paraId="4C052200" w14:textId="44CFFBD2" w:rsidR="006E7934" w:rsidRDefault="006E7934" w:rsidP="006E7934">
      <w:pPr>
        <w:pStyle w:val="Heading2"/>
      </w:pPr>
      <w:r>
        <w:t>Slot Size</w:t>
      </w:r>
    </w:p>
    <w:p w14:paraId="653514B4" w14:textId="44F4734D" w:rsidR="006E7934" w:rsidRPr="006E7934" w:rsidRDefault="00B175D6" w:rsidP="006E7934">
      <w:r>
        <w:t xml:space="preserve">A </w:t>
      </w:r>
      <w:r w:rsidR="00311184">
        <w:t xml:space="preserve">semi-circular slot with a radius of 8 mm was chosen to accommodate </w:t>
      </w:r>
      <w:r w:rsidR="0089629E">
        <w:t>most</w:t>
      </w:r>
      <w:r w:rsidR="00311184">
        <w:t xml:space="preserve"> paint brush handles.</w:t>
      </w:r>
    </w:p>
    <w:p w14:paraId="45302C70" w14:textId="77777777" w:rsidR="003B2002" w:rsidRDefault="003B2002" w:rsidP="003B2002">
      <w:pPr>
        <w:pStyle w:val="Heading2"/>
      </w:pPr>
      <w:r>
        <w:t>Mounting</w:t>
      </w:r>
    </w:p>
    <w:p w14:paraId="6425ABF0" w14:textId="3FA42740" w:rsidR="003B2002" w:rsidRDefault="003B2002" w:rsidP="003B2002">
      <w:r>
        <w:t xml:space="preserve">One of the most important functional requirements is that the brush stand is quick and easy to setup and can be adjusted to the right position. A 1/4"-20 UNC tee insert nut was selected as a cost-effective </w:t>
      </w:r>
      <w:r w:rsidR="0093746C">
        <w:t>and maker-friendly method of adding a modular mounting connection point.</w:t>
      </w:r>
      <w:r w:rsidR="00311184">
        <w:t xml:space="preserve"> This connection point can be used with a variety of commercially available </w:t>
      </w:r>
      <w:r w:rsidR="00246D56">
        <w:t>camera mounting equipment, including a</w:t>
      </w:r>
      <w:r w:rsidR="00F676E1">
        <w:t xml:space="preserve">n articulating arm, or “Magic Arm”. </w:t>
      </w:r>
    </w:p>
    <w:p w14:paraId="2A30FD1B" w14:textId="77777777" w:rsidR="00520F2E" w:rsidRDefault="00F676E1" w:rsidP="003B2002">
      <w:r>
        <w:t xml:space="preserve">The </w:t>
      </w:r>
      <w:r w:rsidR="00033026">
        <w:t xml:space="preserve">mounting </w:t>
      </w:r>
      <w:r>
        <w:t xml:space="preserve">configuration </w:t>
      </w:r>
      <w:r w:rsidR="00033026">
        <w:t xml:space="preserve">for the user </w:t>
      </w:r>
      <w:r>
        <w:t xml:space="preserve">was chosen based on the availability </w:t>
      </w:r>
      <w:r w:rsidR="00033026">
        <w:t>of magic arms f</w:t>
      </w:r>
      <w:r w:rsidR="0058175B">
        <w:t>rom</w:t>
      </w:r>
      <w:r w:rsidR="00033026">
        <w:t xml:space="preserve"> related projects, as well as the requirement to have a non-permanent connection to the working surface.</w:t>
      </w:r>
    </w:p>
    <w:p w14:paraId="7FD0FC14" w14:textId="3F229EB6" w:rsidR="00033026" w:rsidRDefault="00852020" w:rsidP="00520F2E">
      <w:pPr>
        <w:pStyle w:val="ListParagraph"/>
        <w:numPr>
          <w:ilvl w:val="0"/>
          <w:numId w:val="1"/>
        </w:numPr>
      </w:pPr>
      <w:r>
        <w:t>3D printed C-Clamp Adapter (</w:t>
      </w:r>
      <w:r w:rsidR="00520F2E">
        <w:t xml:space="preserve">i.e., </w:t>
      </w:r>
      <w:hyperlink r:id="rId12" w:history="1">
        <w:r w:rsidR="00520F2E" w:rsidRPr="003B1291">
          <w:rPr>
            <w:rStyle w:val="Hyperlink"/>
          </w:rPr>
          <w:t>https://makersmakingchange.com/project/c-clamp-threaded-adapter/</w:t>
        </w:r>
      </w:hyperlink>
      <w:r w:rsidR="00520F2E">
        <w:t>)</w:t>
      </w:r>
    </w:p>
    <w:p w14:paraId="17F157AB" w14:textId="50255F64" w:rsidR="00520F2E" w:rsidRDefault="00520F2E" w:rsidP="00520F2E">
      <w:pPr>
        <w:pStyle w:val="ListParagraph"/>
        <w:numPr>
          <w:ilvl w:val="0"/>
          <w:numId w:val="1"/>
        </w:numPr>
      </w:pPr>
      <w:r>
        <w:t xml:space="preserve">Off-the-shelf C-Clamp (e.g., </w:t>
      </w:r>
      <w:hyperlink r:id="rId13" w:history="1">
        <w:r w:rsidR="005E11EE" w:rsidRPr="003B1291">
          <w:rPr>
            <w:rStyle w:val="Hyperlink"/>
          </w:rPr>
          <w:t>https://www.homedepot.ca/product/bessey-bessey-2-1-2-inch-900-lb-drop-forged-c-clamp-with-1-3-8-inch-throat-depth/1000816966</w:t>
        </w:r>
      </w:hyperlink>
      <w:r w:rsidR="005E11EE">
        <w:t>)</w:t>
      </w:r>
    </w:p>
    <w:p w14:paraId="17F55126" w14:textId="5E0793F3" w:rsidR="00520F2E" w:rsidRDefault="00520F2E" w:rsidP="00520F2E">
      <w:pPr>
        <w:pStyle w:val="ListParagraph"/>
        <w:numPr>
          <w:ilvl w:val="0"/>
          <w:numId w:val="1"/>
        </w:numPr>
      </w:pPr>
      <w:r>
        <w:t>Off-the-shelf Articulating Magic Arm (</w:t>
      </w:r>
      <w:r w:rsidR="00E70AAD">
        <w:t xml:space="preserve">e.g., </w:t>
      </w:r>
      <w:hyperlink r:id="rId14" w:history="1">
        <w:r w:rsidR="00FB1383" w:rsidRPr="003B1291">
          <w:rPr>
            <w:rStyle w:val="Hyperlink"/>
          </w:rPr>
          <w:t>https://www.amazon.ca/Koolehaoda-Adjustable-Articulating-Compatible-Microphones/dp/B08PC21P2D</w:t>
        </w:r>
      </w:hyperlink>
      <w:r w:rsidR="00FB1383">
        <w:t xml:space="preserve">) </w:t>
      </w:r>
    </w:p>
    <w:p w14:paraId="27241CBB" w14:textId="54D26D2F" w:rsidR="00CC51D9" w:rsidRPr="00CC51D9" w:rsidRDefault="005867C3" w:rsidP="00CC51D9">
      <w:pPr>
        <w:pStyle w:val="Heading1"/>
      </w:pPr>
      <w:r>
        <w:t>V0.1</w:t>
      </w:r>
    </w:p>
    <w:p w14:paraId="488EB5D3" w14:textId="0941FE78" w:rsidR="00CC51D9" w:rsidRPr="00FB62F5" w:rsidRDefault="00CC51D9" w:rsidP="00CC51D9">
      <w:pPr>
        <w:rPr>
          <w:lang w:val="en-US"/>
        </w:rPr>
      </w:pPr>
      <w:r>
        <w:rPr>
          <w:lang w:val="en-US"/>
        </w:rPr>
        <w:t>The initial prototype of the design had five slots, spaced apart by 22 mm. Each slot was a semi-circula</w:t>
      </w:r>
      <w:r w:rsidR="00E01895">
        <w:rPr>
          <w:lang w:val="en-US"/>
        </w:rPr>
        <w:t>r with a diameter of 16 mm.</w:t>
      </w:r>
      <w:r w:rsidR="003E4D40">
        <w:rPr>
          <w:lang w:val="en-US"/>
        </w:rPr>
        <w:t xml:space="preserve"> </w:t>
      </w:r>
      <w:r w:rsidR="00E01895">
        <w:rPr>
          <w:lang w:val="en-US"/>
        </w:rPr>
        <w:t xml:space="preserve"> </w:t>
      </w:r>
      <w:r w:rsidR="00217B00">
        <w:rPr>
          <w:lang w:val="en-US"/>
        </w:rPr>
        <w:t xml:space="preserve">The brush is supported by two 10 mm wide </w:t>
      </w:r>
      <w:r w:rsidR="00F75889">
        <w:rPr>
          <w:lang w:val="en-US"/>
        </w:rPr>
        <w:t>sections separated by 90 mm center-to-center.</w:t>
      </w:r>
    </w:p>
    <w:p w14:paraId="43BDD892" w14:textId="77777777" w:rsidR="00BF04C7" w:rsidRDefault="00BF04C7" w:rsidP="00BF04C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F0FF3E" wp14:editId="5754E80E">
            <wp:extent cx="2768804" cy="2768804"/>
            <wp:effectExtent l="0" t="0" r="0" b="0"/>
            <wp:docPr id="5" name="Picture 5" descr="A picture containing floor, indoor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loor, indoor, wood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3311" cy="2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2B7" w14:textId="0C8312A6" w:rsidR="00CC51D9" w:rsidRDefault="00BF04C7" w:rsidP="00BF04C7">
      <w:pPr>
        <w:pStyle w:val="Caption"/>
        <w:jc w:val="center"/>
      </w:pPr>
      <w:r>
        <w:t xml:space="preserve">Figure </w:t>
      </w:r>
      <w:fldSimple w:instr=" SEQ Figure \* ARABIC ">
        <w:r w:rsidR="002C2C75">
          <w:rPr>
            <w:noProof/>
          </w:rPr>
          <w:t>1</w:t>
        </w:r>
      </w:fldSimple>
      <w:r>
        <w:t>: Initial Prototype</w:t>
      </w:r>
    </w:p>
    <w:p w14:paraId="36FD84B6" w14:textId="77777777" w:rsidR="00E91BCD" w:rsidRDefault="00E91BCD" w:rsidP="00BF04C7">
      <w:pPr>
        <w:rPr>
          <w:lang w:val="en-US"/>
        </w:rPr>
      </w:pPr>
      <w:r>
        <w:rPr>
          <w:lang w:val="en-US"/>
        </w:rPr>
        <w:t>Assembly</w:t>
      </w:r>
    </w:p>
    <w:p w14:paraId="085E9366" w14:textId="5CBC184F" w:rsidR="00BF04C7" w:rsidRPr="00BF04C7" w:rsidRDefault="00342491" w:rsidP="00BF04C7">
      <w:pPr>
        <w:rPr>
          <w:lang w:val="en-US"/>
        </w:rPr>
      </w:pPr>
      <w:r>
        <w:rPr>
          <w:lang w:val="en-US"/>
        </w:rPr>
        <w:t xml:space="preserve">The T-Nut is pressed into the stand from the top, and then </w:t>
      </w:r>
      <w:r w:rsidR="00E91BCD">
        <w:rPr>
          <w:lang w:val="en-US"/>
        </w:rPr>
        <w:t xml:space="preserve">the cap is glued into place. </w:t>
      </w:r>
    </w:p>
    <w:p w14:paraId="1EB14567" w14:textId="5901D6B9" w:rsidR="003B2002" w:rsidRDefault="00AA1E99" w:rsidP="006E7934">
      <w:pPr>
        <w:pStyle w:val="Heading1"/>
      </w:pPr>
      <w:r>
        <w:t>V0.2</w:t>
      </w:r>
    </w:p>
    <w:p w14:paraId="2D9A16E8" w14:textId="65997E88" w:rsidR="00332A5E" w:rsidRDefault="005867C3" w:rsidP="005867C3">
      <w:pPr>
        <w:rPr>
          <w:lang w:val="en-US"/>
        </w:rPr>
      </w:pPr>
      <w:r>
        <w:rPr>
          <w:lang w:val="en-US"/>
        </w:rPr>
        <w:t xml:space="preserve">Based on feedback from the user, </w:t>
      </w:r>
      <w:r w:rsidR="004C30E5">
        <w:rPr>
          <w:lang w:val="en-US"/>
        </w:rPr>
        <w:t xml:space="preserve">the </w:t>
      </w:r>
      <w:r>
        <w:rPr>
          <w:lang w:val="en-US"/>
        </w:rPr>
        <w:t xml:space="preserve">spacing </w:t>
      </w:r>
      <w:r w:rsidR="00A778A2">
        <w:rPr>
          <w:lang w:val="en-US"/>
        </w:rPr>
        <w:t xml:space="preserve">between brushes </w:t>
      </w:r>
      <w:r>
        <w:rPr>
          <w:lang w:val="en-US"/>
        </w:rPr>
        <w:t xml:space="preserve">was increased </w:t>
      </w:r>
      <w:r w:rsidR="00A778A2">
        <w:rPr>
          <w:lang w:val="en-US"/>
        </w:rPr>
        <w:t>from 22</w:t>
      </w:r>
      <w:r w:rsidR="004C30E5">
        <w:rPr>
          <w:lang w:val="en-US"/>
        </w:rPr>
        <w:t xml:space="preserve"> mm to </w:t>
      </w:r>
      <w:r>
        <w:rPr>
          <w:lang w:val="en-US"/>
        </w:rPr>
        <w:t xml:space="preserve">60 mm and the number of slots was reduced </w:t>
      </w:r>
      <w:r w:rsidR="004C30E5">
        <w:rPr>
          <w:lang w:val="en-US"/>
        </w:rPr>
        <w:t xml:space="preserve">from five </w:t>
      </w:r>
      <w:r>
        <w:rPr>
          <w:lang w:val="en-US"/>
        </w:rPr>
        <w:t>to four.</w:t>
      </w:r>
      <w:r w:rsidR="002E1119">
        <w:rPr>
          <w:lang w:val="en-US"/>
        </w:rPr>
        <w:t xml:space="preserve"> Instead of </w:t>
      </w:r>
      <w:r w:rsidR="004057E1">
        <w:rPr>
          <w:lang w:val="en-US"/>
        </w:rPr>
        <w:t>two discrete supports the support was made continuous</w:t>
      </w:r>
      <w:r w:rsidR="004C30E5">
        <w:rPr>
          <w:lang w:val="en-US"/>
        </w:rPr>
        <w:t xml:space="preserve"> to make it easier to </w:t>
      </w:r>
      <w:r w:rsidR="00792BF5">
        <w:rPr>
          <w:lang w:val="en-US"/>
        </w:rPr>
        <w:t>rest the brushes</w:t>
      </w:r>
      <w:r w:rsidR="004057E1">
        <w:rPr>
          <w:lang w:val="en-US"/>
        </w:rPr>
        <w:t>.</w:t>
      </w:r>
      <w:r>
        <w:rPr>
          <w:lang w:val="en-US"/>
        </w:rPr>
        <w:t xml:space="preserve"> </w:t>
      </w:r>
    </w:p>
    <w:p w14:paraId="3370B2F2" w14:textId="77777777" w:rsidR="00E91193" w:rsidRDefault="00332A5E" w:rsidP="00E91193">
      <w:pPr>
        <w:keepNext/>
        <w:rPr>
          <w:lang w:val="en-US"/>
        </w:rPr>
      </w:pPr>
      <w:r>
        <w:rPr>
          <w:lang w:val="en-US"/>
        </w:rPr>
        <w:lastRenderedPageBreak/>
        <w:t>This</w:t>
      </w:r>
      <w:r w:rsidR="006F5D95">
        <w:rPr>
          <w:lang w:val="en-US"/>
        </w:rPr>
        <w:t xml:space="preserve"> version was also intended to be more </w:t>
      </w:r>
      <w:r w:rsidR="00792BF5">
        <w:rPr>
          <w:lang w:val="en-US"/>
        </w:rPr>
        <w:t xml:space="preserve">aesthetically </w:t>
      </w:r>
      <w:r w:rsidR="00F75889">
        <w:rPr>
          <w:lang w:val="en-US"/>
        </w:rPr>
        <w:t>stylish</w:t>
      </w:r>
      <w:r w:rsidR="00792BF5">
        <w:rPr>
          <w:lang w:val="en-US"/>
        </w:rPr>
        <w:t>.</w:t>
      </w:r>
    </w:p>
    <w:p w14:paraId="6CC7E869" w14:textId="6E9A6063" w:rsidR="00E91193" w:rsidRDefault="005867C3" w:rsidP="00E91193">
      <w:pPr>
        <w:keepNext/>
        <w:jc w:val="center"/>
      </w:pPr>
      <w:r>
        <w:rPr>
          <w:lang w:val="en-US"/>
        </w:rPr>
        <w:br/>
      </w:r>
      <w:r w:rsidR="00DD52CE">
        <w:rPr>
          <w:noProof/>
          <w:lang w:val="en-US"/>
        </w:rPr>
        <w:drawing>
          <wp:inline distT="0" distB="0" distL="0" distR="0" wp14:anchorId="0B7B727D" wp14:editId="13F06541">
            <wp:extent cx="3741725" cy="3741725"/>
            <wp:effectExtent l="0" t="0" r="0" b="0"/>
            <wp:docPr id="6" name="Picture 6" descr="A picture of a 3d printed horizontal paintbrush stand. This is version 0.2, which features 4 slo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of a 3d printed horizontal paintbrush stand. This is version 0.2, which features 4 slots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72" cy="37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6E85" w14:textId="3CDBDB03" w:rsidR="00B967AB" w:rsidRDefault="00E91193" w:rsidP="00E9119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2C2C75">
          <w:rPr>
            <w:noProof/>
          </w:rPr>
          <w:t>2</w:t>
        </w:r>
      </w:fldSimple>
      <w:r>
        <w:t>: Version 0.2</w:t>
      </w:r>
    </w:p>
    <w:p w14:paraId="582EB5D0" w14:textId="77777777" w:rsidR="00DD52CE" w:rsidRPr="00B967AB" w:rsidRDefault="00DD52CE" w:rsidP="006F5D95">
      <w:pPr>
        <w:rPr>
          <w:lang w:val="en-US"/>
        </w:rPr>
      </w:pPr>
    </w:p>
    <w:p w14:paraId="05685C0E" w14:textId="77777777" w:rsidR="003B2002" w:rsidRPr="003B2002" w:rsidRDefault="003B2002" w:rsidP="003B2002">
      <w:pPr>
        <w:rPr>
          <w:lang w:val="en-US"/>
        </w:rPr>
      </w:pP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5310" w14:textId="77777777" w:rsidR="004816D4" w:rsidRDefault="004816D4">
      <w:pPr>
        <w:spacing w:after="0" w:line="240" w:lineRule="auto"/>
      </w:pPr>
      <w:r>
        <w:separator/>
      </w:r>
    </w:p>
  </w:endnote>
  <w:endnote w:type="continuationSeparator" w:id="0">
    <w:p w14:paraId="7B812793" w14:textId="77777777" w:rsidR="004816D4" w:rsidRDefault="0048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2122585F" w:rsidR="00305104" w:rsidRPr="0034247C" w:rsidRDefault="00BB156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DA4EA76" wp14:editId="7AC38250">
          <wp:extent cx="602552" cy="112932"/>
          <wp:effectExtent l="0" t="0" r="0" b="1905"/>
          <wp:docPr id="3" name="Picture 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5539F7">
      <w:rPr>
        <w:color w:val="808080" w:themeColor="background1" w:themeShade="80"/>
        <w:sz w:val="16"/>
        <w:szCs w:val="16"/>
      </w:rPr>
      <w:t>© 20</w:t>
    </w:r>
    <w:r>
      <w:rPr>
        <w:color w:val="808080" w:themeColor="background1" w:themeShade="80"/>
        <w:sz w:val="16"/>
        <w:szCs w:val="16"/>
      </w:rPr>
      <w:t>22</w:t>
    </w:r>
    <w:r w:rsidRPr="005539F7">
      <w:rPr>
        <w:color w:val="808080" w:themeColor="background1" w:themeShade="80"/>
        <w:sz w:val="16"/>
        <w:szCs w:val="16"/>
      </w:rPr>
      <w:t xml:space="preserve"> by </w:t>
    </w:r>
    <w:hyperlink r:id="rId2">
      <w:r w:rsidRPr="005539F7">
        <w:rPr>
          <w:color w:val="808080" w:themeColor="background1" w:themeShade="80"/>
          <w:sz w:val="16"/>
          <w:szCs w:val="16"/>
          <w:u w:val="single"/>
        </w:rPr>
        <w:t>Neil Squire</w:t>
      </w:r>
    </w:hyperlink>
    <w:r w:rsidRPr="005539F7">
      <w:rPr>
        <w:color w:val="808080" w:themeColor="background1" w:themeShade="80"/>
        <w:sz w:val="16"/>
        <w:szCs w:val="16"/>
      </w:rPr>
      <w:t>.</w:t>
    </w:r>
    <w:r w:rsidRPr="005539F7">
      <w:rPr>
        <w:color w:val="808080" w:themeColor="background1" w:themeShade="80"/>
        <w:sz w:val="16"/>
        <w:szCs w:val="16"/>
      </w:rPr>
      <w:br/>
      <w:t xml:space="preserve">This work is licensed under the CC BY SA 4.0 License: </w:t>
    </w:r>
    <w:hyperlink r:id="rId3" w:history="1">
      <w:r w:rsidRPr="005539F7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5539F7">
      <w:rPr>
        <w:color w:val="808080" w:themeColor="background1" w:themeShade="80"/>
        <w:sz w:val="16"/>
        <w:szCs w:val="16"/>
      </w:rPr>
      <w:br/>
      <w:t xml:space="preserve">Files available at </w:t>
    </w:r>
    <w:r w:rsidRPr="00477DE5">
      <w:rPr>
        <w:color w:val="808080" w:themeColor="background1" w:themeShade="80"/>
        <w:sz w:val="16"/>
        <w:szCs w:val="16"/>
      </w:rPr>
      <w:t>https://makersmakingchange.com/project/horizontal-paintbrush-stand/</w:t>
    </w:r>
    <w:r w:rsidR="00654D11">
      <w:rPr>
        <w:color w:val="404040" w:themeColor="text1" w:themeTint="BF"/>
        <w:sz w:val="16"/>
        <w:szCs w:val="16"/>
      </w:rPr>
      <w:tab/>
    </w:r>
    <w:r w:rsidR="00305104" w:rsidRPr="0034247C">
      <w:rPr>
        <w:color w:val="404040" w:themeColor="text1" w:themeTint="BF"/>
        <w:sz w:val="16"/>
        <w:szCs w:val="16"/>
      </w:rPr>
      <w:t xml:space="preserve">Page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  <w:r w:rsidR="00305104" w:rsidRPr="0034247C">
      <w:rPr>
        <w:color w:val="404040" w:themeColor="text1" w:themeTint="BF"/>
        <w:sz w:val="16"/>
        <w:szCs w:val="16"/>
      </w:rPr>
      <w:t xml:space="preserve"> of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A7BE" w14:textId="77777777" w:rsidR="004816D4" w:rsidRDefault="004816D4">
      <w:pPr>
        <w:spacing w:after="0" w:line="240" w:lineRule="auto"/>
      </w:pPr>
      <w:r>
        <w:separator/>
      </w:r>
    </w:p>
  </w:footnote>
  <w:footnote w:type="continuationSeparator" w:id="0">
    <w:p w14:paraId="7678ADB5" w14:textId="77777777" w:rsidR="004816D4" w:rsidRDefault="0048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4C598E0E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F871D4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3355D7">
      <w:rPr>
        <w:b/>
        <w:bCs/>
        <w:color w:val="646464"/>
        <w:sz w:val="16"/>
        <w:szCs w:val="16"/>
      </w:rPr>
      <w:t>JUNE 2022</w:t>
    </w:r>
  </w:p>
  <w:p w14:paraId="0DFA9175" w14:textId="0B8644EF" w:rsidR="007163B9" w:rsidRPr="00FD50B7" w:rsidRDefault="003355D7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Horizontal Paintbrush Stand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ABE"/>
    <w:multiLevelType w:val="hybridMultilevel"/>
    <w:tmpl w:val="5E821274"/>
    <w:lvl w:ilvl="0" w:tplc="7772D79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519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3686"/>
    <w:rsid w:val="00033026"/>
    <w:rsid w:val="00036391"/>
    <w:rsid w:val="00070696"/>
    <w:rsid w:val="000749B4"/>
    <w:rsid w:val="000A72ED"/>
    <w:rsid w:val="000F74DE"/>
    <w:rsid w:val="0014292A"/>
    <w:rsid w:val="00142EAF"/>
    <w:rsid w:val="00151FDB"/>
    <w:rsid w:val="00210B2E"/>
    <w:rsid w:val="00213846"/>
    <w:rsid w:val="00217B00"/>
    <w:rsid w:val="00223AE4"/>
    <w:rsid w:val="00246D56"/>
    <w:rsid w:val="00280E0E"/>
    <w:rsid w:val="002C2C75"/>
    <w:rsid w:val="002D7A0C"/>
    <w:rsid w:val="002E1119"/>
    <w:rsid w:val="00305104"/>
    <w:rsid w:val="00311184"/>
    <w:rsid w:val="0031130F"/>
    <w:rsid w:val="00315C57"/>
    <w:rsid w:val="00332A5E"/>
    <w:rsid w:val="003355D7"/>
    <w:rsid w:val="0034247C"/>
    <w:rsid w:val="00342491"/>
    <w:rsid w:val="003641D6"/>
    <w:rsid w:val="003B2002"/>
    <w:rsid w:val="003E4D40"/>
    <w:rsid w:val="004057E1"/>
    <w:rsid w:val="004560E0"/>
    <w:rsid w:val="004645CA"/>
    <w:rsid w:val="004816D4"/>
    <w:rsid w:val="004A1FF9"/>
    <w:rsid w:val="004C30E5"/>
    <w:rsid w:val="004C6BDF"/>
    <w:rsid w:val="005102ED"/>
    <w:rsid w:val="00520F2E"/>
    <w:rsid w:val="005213EF"/>
    <w:rsid w:val="0058175B"/>
    <w:rsid w:val="005867C3"/>
    <w:rsid w:val="005E11EE"/>
    <w:rsid w:val="005F2036"/>
    <w:rsid w:val="0063477D"/>
    <w:rsid w:val="00654D11"/>
    <w:rsid w:val="006A55B9"/>
    <w:rsid w:val="006B5D97"/>
    <w:rsid w:val="006E7934"/>
    <w:rsid w:val="006F2EE5"/>
    <w:rsid w:val="006F5D95"/>
    <w:rsid w:val="007139E5"/>
    <w:rsid w:val="007163B9"/>
    <w:rsid w:val="00722431"/>
    <w:rsid w:val="00770C2B"/>
    <w:rsid w:val="00792BF5"/>
    <w:rsid w:val="00852020"/>
    <w:rsid w:val="0089629E"/>
    <w:rsid w:val="008B20BC"/>
    <w:rsid w:val="008C103F"/>
    <w:rsid w:val="008C5DCC"/>
    <w:rsid w:val="0093746C"/>
    <w:rsid w:val="00A778A2"/>
    <w:rsid w:val="00AA1E99"/>
    <w:rsid w:val="00AD01C4"/>
    <w:rsid w:val="00AE7F22"/>
    <w:rsid w:val="00B175D6"/>
    <w:rsid w:val="00B967AB"/>
    <w:rsid w:val="00BB074A"/>
    <w:rsid w:val="00BB1564"/>
    <w:rsid w:val="00BB6535"/>
    <w:rsid w:val="00BF04C7"/>
    <w:rsid w:val="00C00D40"/>
    <w:rsid w:val="00C7554F"/>
    <w:rsid w:val="00C8306A"/>
    <w:rsid w:val="00CC167E"/>
    <w:rsid w:val="00CC51D9"/>
    <w:rsid w:val="00CD4D9D"/>
    <w:rsid w:val="00D129D1"/>
    <w:rsid w:val="00D80ECB"/>
    <w:rsid w:val="00D832C5"/>
    <w:rsid w:val="00D83C68"/>
    <w:rsid w:val="00D96596"/>
    <w:rsid w:val="00DA1789"/>
    <w:rsid w:val="00DC01A0"/>
    <w:rsid w:val="00DD4BA1"/>
    <w:rsid w:val="00DD52CE"/>
    <w:rsid w:val="00E01895"/>
    <w:rsid w:val="00E13013"/>
    <w:rsid w:val="00E23D54"/>
    <w:rsid w:val="00E52C42"/>
    <w:rsid w:val="00E70AAD"/>
    <w:rsid w:val="00E91193"/>
    <w:rsid w:val="00E91BCD"/>
    <w:rsid w:val="00EC1225"/>
    <w:rsid w:val="00EE06D9"/>
    <w:rsid w:val="00F52C91"/>
    <w:rsid w:val="00F676E1"/>
    <w:rsid w:val="00F75889"/>
    <w:rsid w:val="00F871D4"/>
    <w:rsid w:val="00FB1383"/>
    <w:rsid w:val="00FB62F5"/>
    <w:rsid w:val="00FD50B7"/>
    <w:rsid w:val="00FD6578"/>
    <w:rsid w:val="00FD7ACD"/>
    <w:rsid w:val="00FE01BA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54D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omedepot.ca/product/bessey-bessey-2-1-2-inch-900-lb-drop-forged-c-clamp-with-1-3-8-inch-throat-depth/1000816966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kersmakingchange.com/project/c-clamp-threaded-adapte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nevafineart.com/collections/all-items/products/brush-holde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mazon.ca/Koolehaoda-Adjustable-Articulating-Compatible-Microphones/dp/B08PC21P2D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51F2C0-D618-4F70-8540-D7BC7B8B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105</cp:revision>
  <cp:lastPrinted>2022-08-04T19:44:00Z</cp:lastPrinted>
  <dcterms:created xsi:type="dcterms:W3CDTF">2021-05-06T16:44:00Z</dcterms:created>
  <dcterms:modified xsi:type="dcterms:W3CDTF">2022-08-04T19:44:00Z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