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1D9DEA68" w:rsidR="004F139A" w:rsidRDefault="00DE252B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Switch Adapted Whale Bubble Blower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0CE75E72" w:rsidR="004F139A" w:rsidRDefault="00DE252B" w:rsidP="004F139A">
      <w:r>
        <w:t>A switch adapted whale shaped bubble blower that blows bubbles when an assistive switch is held.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13D27205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6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679C41F8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B0E3A5">
          <v:shape id="_x0000_i1049" type="#_x0000_t75" style="width:18pt;height:15.6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200C93FC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B1A08D4">
          <v:shape id="_x0000_i1052" type="#_x0000_t75" style="width:18pt;height:15.6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32A1E68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0D1AFB0">
          <v:shape id="_x0000_i1055" type="#_x0000_t75" style="width:18pt;height:15.6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749F079B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0966FB1">
          <v:shape id="_x0000_i1058" type="#_x0000_t75" style="width:18pt;height:15.6pt" o:ole="">
            <v:imagedata r:id="rId12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7F7183F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647A427">
          <v:shape id="_x0000_i1061" type="#_x0000_t75" style="width:18pt;height:15.6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0539458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71579D">
          <v:shape id="_x0000_i1064" type="#_x0000_t75" style="width:18pt;height:15.6pt" o:ole="">
            <v:imagedata r:id="rId10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4C0E73E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3B0E02">
          <v:shape id="_x0000_i1067" type="#_x0000_t75" style="width:18pt;height:15.6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0349491E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C9532C1">
          <v:shape id="_x0000_i1070" type="#_x0000_t75" style="width:18pt;height:15.6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4F75581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2C8C94B">
          <v:shape id="_x0000_i1073" type="#_x0000_t75" style="width:18pt;height:15.6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4A9F0AFD" w:rsidR="005E52F9" w:rsidRDefault="003C2B9F" w:rsidP="003C2B9F">
      <w:r>
        <w:t>Stage:</w:t>
      </w:r>
      <w:r w:rsidR="00DE252B">
        <w:t xml:space="preserve"> Recently Added</w:t>
      </w:r>
    </w:p>
    <w:p w14:paraId="750A2F22" w14:textId="46A20B6A" w:rsidR="00DE252B" w:rsidRDefault="00FE5989" w:rsidP="003C2B9F">
      <w:r>
        <w:t>Skills:</w:t>
      </w:r>
      <w:r w:rsidR="00DE252B">
        <w:t xml:space="preserve"> Soldering</w:t>
      </w:r>
      <w:r w:rsidR="00DE252B">
        <w:tab/>
      </w:r>
    </w:p>
    <w:p w14:paraId="0A6EE702" w14:textId="106EF045" w:rsidR="00FE5989" w:rsidRDefault="00FE5989" w:rsidP="003C2B9F">
      <w:r>
        <w:t>Need:</w:t>
      </w:r>
      <w:r w:rsidR="00DE252B">
        <w:t xml:space="preserve"> Agility/Dexterity</w:t>
      </w:r>
    </w:p>
    <w:p w14:paraId="1C6B234A" w14:textId="1266A2D2" w:rsidR="00FE5989" w:rsidRDefault="00FE5989" w:rsidP="003C2B9F">
      <w:r>
        <w:t>Disability:</w:t>
      </w:r>
      <w:r w:rsidR="00DE252B">
        <w:t xml:space="preserve"> Mobility/Physical</w:t>
      </w:r>
    </w:p>
    <w:p w14:paraId="3506DA42" w14:textId="07BF9A25" w:rsidR="00FE5989" w:rsidRDefault="00FE5989" w:rsidP="003C2B9F">
      <w:r>
        <w:t>Difficulty:</w:t>
      </w:r>
      <w:r w:rsidR="00DE252B">
        <w:t xml:space="preserve"> Beginner</w:t>
      </w:r>
    </w:p>
    <w:p w14:paraId="66344D8D" w14:textId="741D8D9C" w:rsidR="00FE5989" w:rsidRDefault="00FE5989" w:rsidP="003C2B9F">
      <w:r>
        <w:t>License:</w:t>
      </w:r>
      <w:r w:rsidR="00DE252B">
        <w:t xml:space="preserve"> Attribution -</w:t>
      </w:r>
      <w:proofErr w:type="spellStart"/>
      <w:r w:rsidR="00DE252B">
        <w:t>ShareAlike</w:t>
      </w:r>
      <w:proofErr w:type="spellEnd"/>
      <w:r w:rsidR="00DE252B">
        <w:t xml:space="preserve"> 4.0 International</w:t>
      </w:r>
    </w:p>
    <w:p w14:paraId="532C30DC" w14:textId="43199540" w:rsidR="00FE5989" w:rsidRDefault="00FE5989" w:rsidP="003C2B9F">
      <w:r>
        <w:t>Usages:</w:t>
      </w:r>
      <w:r w:rsidR="00DE252B">
        <w:t xml:space="preserve"> Recreation and Leisure</w:t>
      </w:r>
    </w:p>
    <w:p w14:paraId="3EE0BFDD" w14:textId="7070AE9D" w:rsidR="00FE5989" w:rsidRDefault="00FE5989" w:rsidP="003C2B9F">
      <w:r>
        <w:lastRenderedPageBreak/>
        <w:t>Type:</w:t>
      </w:r>
      <w:r w:rsidR="00DE252B">
        <w:t xml:space="preserve"> Adapted Toy</w:t>
      </w:r>
    </w:p>
    <w:p w14:paraId="33B4F32F" w14:textId="0DA17762" w:rsidR="003C2B9F" w:rsidRDefault="003C2B9F" w:rsidP="003C2B9F">
      <w:r>
        <w:t>Designer:</w:t>
      </w:r>
      <w:r w:rsidR="00DE252B">
        <w:t xml:space="preserve"> Stephan Dobri – Makers Making Change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7729D2C7" w:rsidR="00760A99" w:rsidRPr="00DE252B" w:rsidRDefault="00DE252B" w:rsidP="00760A99">
      <w:r>
        <w:t>The Switch Adapted Whale Bubble Blower is an adapted “</w:t>
      </w:r>
      <w:proofErr w:type="spellStart"/>
      <w:r>
        <w:t>Balnore</w:t>
      </w:r>
      <w:proofErr w:type="spellEnd"/>
      <w:r>
        <w:t xml:space="preserve"> Bubble Machine” that can be activated with a 3.5mm switch. This adaptation is intended for users who have difficulty activating the button on the side of the bubble machine.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7040B725" w:rsidR="00855181" w:rsidRDefault="0011238D" w:rsidP="00855181">
      <w:pPr>
        <w:rPr>
          <w:lang w:val="en-US"/>
        </w:rPr>
      </w:pPr>
      <w:r>
        <w:rPr>
          <w:lang w:val="en-US"/>
        </w:rPr>
        <w:t xml:space="preserve">Pour </w:t>
      </w:r>
      <w:r w:rsidR="007569B7">
        <w:rPr>
          <w:lang w:val="en-US"/>
        </w:rPr>
        <w:t xml:space="preserve">bubble solution into the whale’s mouth. </w:t>
      </w:r>
      <w:r w:rsidR="00C175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61F88" wp14:editId="2C0CC021">
                <wp:simplePos x="0" y="0"/>
                <wp:positionH relativeFrom="column">
                  <wp:posOffset>3794760</wp:posOffset>
                </wp:positionH>
                <wp:positionV relativeFrom="paragraph">
                  <wp:posOffset>2469515</wp:posOffset>
                </wp:positionV>
                <wp:extent cx="434340" cy="495300"/>
                <wp:effectExtent l="19050" t="19050" r="41910" b="381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953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FF8A1" id="Oval 4" o:spid="_x0000_s1026" style="position:absolute;margin-left:298.8pt;margin-top:194.45pt;width:34.2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" filled="f" strokecolor="#badcff [662]" strokeweight="4.5pt">
                <v:stroke joinstyle="miter"/>
              </v:oval>
            </w:pict>
          </mc:Fallback>
        </mc:AlternateContent>
      </w:r>
      <w:r w:rsidR="00C175F2" w:rsidRPr="00C175F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CE4D8" wp14:editId="7EC38AAD">
                <wp:simplePos x="0" y="0"/>
                <wp:positionH relativeFrom="margin">
                  <wp:align>right</wp:align>
                </wp:positionH>
                <wp:positionV relativeFrom="paragraph">
                  <wp:posOffset>1097915</wp:posOffset>
                </wp:positionV>
                <wp:extent cx="5928360" cy="1404620"/>
                <wp:effectExtent l="0" t="0" r="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3F37F" w14:textId="532F6779" w:rsidR="00C175F2" w:rsidRDefault="00C175F2" w:rsidP="00C175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164B2" wp14:editId="400CEE3D">
                                  <wp:extent cx="3752850" cy="5801161"/>
                                  <wp:effectExtent l="4762" t="0" r="4763" b="4762"/>
                                  <wp:docPr id="3" name="Picture 3" descr="Switch adapted whale bubble blower and MMC60 switch. The 3.5mm mono jack on the toy has been circled in blue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witch adapted whale bubble blower and MMC60 switch. The 3.5mm mono jack on the toy has been circled in blue.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3765271" cy="5820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CE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6pt;margin-top:86.45pt;width:466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" stroked="f">
                <v:textbox style="mso-fit-shape-to-text:t">
                  <w:txbxContent>
                    <w:p w14:paraId="24A3F37F" w14:textId="532F6779" w:rsidR="00C175F2" w:rsidRDefault="00C175F2" w:rsidP="00C175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A164B2" wp14:editId="400CEE3D">
                            <wp:extent cx="3752850" cy="5801161"/>
                            <wp:effectExtent l="4762" t="0" r="4763" b="4762"/>
                            <wp:docPr id="3" name="Picture 3" descr="Switch adapted whale bubble blower and MMC60 switch. The 3.5mm mono jack on the toy has been circled in blue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witch adapted whale bubble blower and MMC60 switch. The 3.5mm mono jack on the toy has been circled in blue.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3765271" cy="5820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252B">
        <w:rPr>
          <w:lang w:val="en-US"/>
        </w:rPr>
        <w:t>Plug an assistive switch into the 3.5mm mono jack on the side of the toy</w:t>
      </w:r>
      <w:r w:rsidR="00C175F2">
        <w:rPr>
          <w:lang w:val="en-US"/>
        </w:rPr>
        <w:t xml:space="preserve"> (circled in blue)</w:t>
      </w:r>
      <w:r w:rsidR="00DE252B">
        <w:rPr>
          <w:lang w:val="en-US"/>
        </w:rPr>
        <w:t>. Activate the toy by pressing the switch. When the toy is activated the bubble wands will spin and produce bubbles. If using a latching switch, one press will turn the toy o</w:t>
      </w:r>
      <w:r w:rsidR="00C32DCA">
        <w:rPr>
          <w:lang w:val="en-US"/>
        </w:rPr>
        <w:t>n</w:t>
      </w:r>
      <w:r w:rsidR="00DE252B">
        <w:rPr>
          <w:lang w:val="en-US"/>
        </w:rPr>
        <w:t xml:space="preserve"> and another press will turn the toy off. If using a non-latching switch, the toy will be on while the switch is being held.</w:t>
      </w:r>
    </w:p>
    <w:p w14:paraId="366233EE" w14:textId="14F63191" w:rsidR="00C175F2" w:rsidRDefault="00C175F2" w:rsidP="00855181">
      <w:pPr>
        <w:rPr>
          <w:lang w:val="en-US"/>
        </w:rPr>
      </w:pP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50C5DF65" w:rsidR="00855181" w:rsidRDefault="00DE252B" w:rsidP="00855181">
      <w:pPr>
        <w:rPr>
          <w:lang w:val="en-US"/>
        </w:rPr>
      </w:pPr>
      <w:r>
        <w:rPr>
          <w:lang w:val="en-US"/>
        </w:rPr>
        <w:t>The total cost for this switch adapted toy is around $28 CAD (excluding taxes and shipping). A more detailed cost breakdown is available in the Bill of Materials (BOM).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5DBA7904" w:rsidR="00CF6D28" w:rsidRDefault="00DE252B" w:rsidP="00CF6D28">
      <w:r>
        <w:t xml:space="preserve">The necessary files required to switch adapt the toy are available on the linked GitHub repository. The build consists of a commercially available bubble blower and some electronic components. Refer to the file </w:t>
      </w:r>
      <w:proofErr w:type="spellStart"/>
      <w:r>
        <w:t>WhaleBubbleBlower_Maker_Guide</w:t>
      </w:r>
      <w:proofErr w:type="spellEnd"/>
      <w:r>
        <w:t>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1CEEAF43" w:rsidR="00760A99" w:rsidRPr="00DE252B" w:rsidRDefault="00DE252B" w:rsidP="00DE252B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0D8A2972" w14:textId="59AD5522" w:rsidR="00CF6D28" w:rsidRPr="00760A99" w:rsidRDefault="00DE252B" w:rsidP="00760A99">
      <w:pPr>
        <w:rPr>
          <w:lang w:val="en-US"/>
        </w:rPr>
      </w:pPr>
      <w:r>
        <w:rPr>
          <w:lang w:val="en-US"/>
        </w:rPr>
        <w:t>Assembly: &lt;1 hour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70E88BE7" w14:textId="77777777" w:rsidR="00DE252B" w:rsidRPr="00DE252B" w:rsidRDefault="00DE252B" w:rsidP="00DE252B">
      <w:pPr>
        <w:pStyle w:val="ListParagraph"/>
        <w:numPr>
          <w:ilvl w:val="0"/>
          <w:numId w:val="6"/>
        </w:numPr>
        <w:rPr>
          <w:lang w:val="en-US"/>
        </w:rPr>
      </w:pPr>
      <w:r w:rsidRPr="00DE252B">
        <w:rPr>
          <w:lang w:val="en-US"/>
        </w:rPr>
        <w:t>Drill and ¼” drill bit</w:t>
      </w:r>
    </w:p>
    <w:p w14:paraId="244C13AF" w14:textId="77777777" w:rsidR="00DE252B" w:rsidRPr="00DE252B" w:rsidRDefault="00DE252B" w:rsidP="00DE252B">
      <w:pPr>
        <w:pStyle w:val="ListParagraph"/>
        <w:numPr>
          <w:ilvl w:val="0"/>
          <w:numId w:val="6"/>
        </w:numPr>
        <w:rPr>
          <w:lang w:val="en-US"/>
        </w:rPr>
      </w:pPr>
      <w:r w:rsidRPr="00DE252B">
        <w:rPr>
          <w:lang w:val="en-US"/>
        </w:rPr>
        <w:t>Soldering iron</w:t>
      </w:r>
    </w:p>
    <w:p w14:paraId="159BE73C" w14:textId="77777777" w:rsidR="00DE252B" w:rsidRPr="00DE252B" w:rsidRDefault="00DE252B" w:rsidP="00DE252B">
      <w:pPr>
        <w:pStyle w:val="ListParagraph"/>
        <w:numPr>
          <w:ilvl w:val="0"/>
          <w:numId w:val="6"/>
        </w:numPr>
        <w:rPr>
          <w:lang w:val="en-US"/>
        </w:rPr>
      </w:pPr>
      <w:r w:rsidRPr="00DE252B">
        <w:rPr>
          <w:lang w:val="en-US"/>
        </w:rPr>
        <w:t>Solder</w:t>
      </w:r>
    </w:p>
    <w:p w14:paraId="1902A74A" w14:textId="77777777" w:rsidR="00DE252B" w:rsidRPr="00DE252B" w:rsidRDefault="00DE252B" w:rsidP="00DE252B">
      <w:pPr>
        <w:pStyle w:val="ListParagraph"/>
        <w:numPr>
          <w:ilvl w:val="0"/>
          <w:numId w:val="6"/>
        </w:numPr>
        <w:rPr>
          <w:lang w:val="en-US"/>
        </w:rPr>
      </w:pPr>
      <w:r w:rsidRPr="00DE252B">
        <w:rPr>
          <w:lang w:val="en-US"/>
        </w:rPr>
        <w:t>Phillips screwdriver (included with the bubble blower)</w:t>
      </w:r>
    </w:p>
    <w:p w14:paraId="15D88818" w14:textId="77777777" w:rsidR="00DE252B" w:rsidRPr="00DE252B" w:rsidRDefault="00DE252B" w:rsidP="00DE252B">
      <w:pPr>
        <w:pStyle w:val="ListParagraph"/>
        <w:numPr>
          <w:ilvl w:val="0"/>
          <w:numId w:val="6"/>
        </w:numPr>
        <w:rPr>
          <w:lang w:val="en-US"/>
        </w:rPr>
      </w:pPr>
      <w:r w:rsidRPr="00DE252B">
        <w:rPr>
          <w:lang w:val="en-US"/>
        </w:rPr>
        <w:t>Wire cutters</w:t>
      </w:r>
    </w:p>
    <w:p w14:paraId="2EE9BBC3" w14:textId="77777777" w:rsidR="00DE252B" w:rsidRPr="00DE252B" w:rsidRDefault="00DE252B" w:rsidP="00DE252B">
      <w:pPr>
        <w:pStyle w:val="ListParagraph"/>
        <w:numPr>
          <w:ilvl w:val="0"/>
          <w:numId w:val="6"/>
        </w:numPr>
        <w:rPr>
          <w:lang w:val="en-US"/>
        </w:rPr>
      </w:pPr>
      <w:r w:rsidRPr="00DE252B">
        <w:rPr>
          <w:lang w:val="en-US"/>
        </w:rPr>
        <w:t>Wire strippers</w:t>
      </w:r>
    </w:p>
    <w:p w14:paraId="41C8F396" w14:textId="6D3425CF" w:rsidR="00760A99" w:rsidRPr="00DE252B" w:rsidRDefault="00DE252B" w:rsidP="00DE252B">
      <w:pPr>
        <w:pStyle w:val="ListParagraph"/>
        <w:numPr>
          <w:ilvl w:val="0"/>
          <w:numId w:val="6"/>
        </w:numPr>
        <w:rPr>
          <w:lang w:val="en-US"/>
        </w:rPr>
      </w:pPr>
      <w:r w:rsidRPr="00DE252B">
        <w:rPr>
          <w:lang w:val="en-US"/>
        </w:rPr>
        <w:t>Ruler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0B1C04E6" w:rsidR="00760A99" w:rsidRDefault="005D3294" w:rsidP="005D3294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1x </w:t>
      </w:r>
      <w:hyperlink r:id="rId28" w:history="1">
        <w:proofErr w:type="spellStart"/>
        <w:r w:rsidRPr="005D3294">
          <w:rPr>
            <w:rStyle w:val="Hyperlink"/>
            <w:b/>
            <w:lang w:val="en-US"/>
          </w:rPr>
          <w:t>Balnore</w:t>
        </w:r>
        <w:proofErr w:type="spellEnd"/>
        <w:r w:rsidRPr="005D3294">
          <w:rPr>
            <w:rStyle w:val="Hyperlink"/>
            <w:b/>
            <w:lang w:val="en-US"/>
          </w:rPr>
          <w:t xml:space="preserve"> Bubble Machine</w:t>
        </w:r>
      </w:hyperlink>
    </w:p>
    <w:p w14:paraId="4CF4A553" w14:textId="064C0B43" w:rsidR="005D3294" w:rsidRDefault="005D3294" w:rsidP="005D3294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1x </w:t>
      </w:r>
      <w:hyperlink r:id="rId29" w:history="1">
        <w:r w:rsidRPr="005D3294">
          <w:rPr>
            <w:rStyle w:val="Hyperlink"/>
            <w:b/>
            <w:lang w:val="en-US"/>
          </w:rPr>
          <w:t>3.5mm mono jack</w:t>
        </w:r>
      </w:hyperlink>
    </w:p>
    <w:p w14:paraId="2E58CB81" w14:textId="6579D2BE" w:rsidR="005D3294" w:rsidRPr="005D3294" w:rsidRDefault="005D3294" w:rsidP="005D3294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22 AWG wire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323CE27" w14:textId="307DF248" w:rsidR="00ED054B" w:rsidRDefault="005D3294" w:rsidP="00CC1B45">
      <w:pPr>
        <w:rPr>
          <w:lang w:val="en-US"/>
        </w:rPr>
      </w:pPr>
      <w:r>
        <w:rPr>
          <w:lang w:val="en-US"/>
        </w:rPr>
        <w:t>Toy adapted by Stephan Dobri – Makers Making Change</w:t>
      </w:r>
    </w:p>
    <w:p w14:paraId="6AC46EE6" w14:textId="27328650" w:rsidR="005D3294" w:rsidRPr="00ED054B" w:rsidRDefault="005D3294" w:rsidP="00CC1B45">
      <w:r>
        <w:rPr>
          <w:lang w:val="en-US"/>
        </w:rPr>
        <w:t>Documentation by Neil Squire / Makers Making Change</w:t>
      </w:r>
    </w:p>
    <w:sectPr w:rsidR="005D3294" w:rsidRPr="00ED054B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3AF606FC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DE252B" w:rsidRPr="00EA0CFA">
        <w:rPr>
          <w:rStyle w:val="Hyperlink"/>
          <w:sz w:val="16"/>
          <w:szCs w:val="16"/>
        </w:rPr>
        <w:t>Neil Squire</w:t>
      </w:r>
    </w:hyperlink>
    <w:r w:rsidR="00DE252B" w:rsidRPr="00DD0BE4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="0011238D" w:rsidRPr="009653B4">
        <w:rPr>
          <w:rStyle w:val="Hyperlink"/>
          <w:sz w:val="16"/>
          <w:szCs w:val="16"/>
        </w:rPr>
        <w:t>https://makersmakingchange.com/project/switch-adapted-whale-bubble-blower/</w:t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0C4F6B4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E252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DE252B">
      <w:rPr>
        <w:b/>
        <w:bCs/>
        <w:color w:val="646464"/>
        <w:sz w:val="16"/>
        <w:szCs w:val="16"/>
      </w:rPr>
      <w:t>December 2022</w:t>
    </w:r>
  </w:p>
  <w:p w14:paraId="46AA559D" w14:textId="77777777" w:rsidR="00DE252B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252B">
      <w:rPr>
        <w:rFonts w:ascii="Roboto" w:hAnsi="Roboto"/>
        <w:b/>
        <w:bCs/>
        <w:color w:val="646464"/>
        <w:sz w:val="52"/>
        <w:szCs w:val="52"/>
      </w:rPr>
      <w:t xml:space="preserve">Switch Adapted Whale </w:t>
    </w:r>
  </w:p>
  <w:p w14:paraId="7911D21C" w14:textId="1D22447E" w:rsidR="00B53272" w:rsidRPr="00927929" w:rsidRDefault="00DE252B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52"/>
        <w:szCs w:val="52"/>
      </w:rPr>
      <w:t>Bubble Blower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C5A"/>
    <w:multiLevelType w:val="hybridMultilevel"/>
    <w:tmpl w:val="F092A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0EA8"/>
    <w:multiLevelType w:val="hybridMultilevel"/>
    <w:tmpl w:val="37FAD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E0527"/>
    <w:multiLevelType w:val="hybridMultilevel"/>
    <w:tmpl w:val="A2A6439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46D3C"/>
    <w:multiLevelType w:val="hybridMultilevel"/>
    <w:tmpl w:val="EE82B3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2"/>
  </w:num>
  <w:num w:numId="2" w16cid:durableId="432556868">
    <w:abstractNumId w:val="4"/>
  </w:num>
  <w:num w:numId="3" w16cid:durableId="1951890145">
    <w:abstractNumId w:val="6"/>
  </w:num>
  <w:num w:numId="4" w16cid:durableId="538664813">
    <w:abstractNumId w:val="1"/>
  </w:num>
  <w:num w:numId="5" w16cid:durableId="636110467">
    <w:abstractNumId w:val="3"/>
  </w:num>
  <w:num w:numId="6" w16cid:durableId="1676958231">
    <w:abstractNumId w:val="5"/>
  </w:num>
  <w:num w:numId="7" w16cid:durableId="149973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238D"/>
    <w:rsid w:val="00116004"/>
    <w:rsid w:val="00142EAF"/>
    <w:rsid w:val="00212066"/>
    <w:rsid w:val="003B51E5"/>
    <w:rsid w:val="003C2B9F"/>
    <w:rsid w:val="00422FEF"/>
    <w:rsid w:val="004F139A"/>
    <w:rsid w:val="0054692D"/>
    <w:rsid w:val="005974B4"/>
    <w:rsid w:val="005D3294"/>
    <w:rsid w:val="005D7C26"/>
    <w:rsid w:val="005E52F9"/>
    <w:rsid w:val="00660DDE"/>
    <w:rsid w:val="006E08C4"/>
    <w:rsid w:val="006E7488"/>
    <w:rsid w:val="007569B7"/>
    <w:rsid w:val="00760A99"/>
    <w:rsid w:val="00855181"/>
    <w:rsid w:val="009014AB"/>
    <w:rsid w:val="0091200E"/>
    <w:rsid w:val="009E3D38"/>
    <w:rsid w:val="00B53272"/>
    <w:rsid w:val="00C175F2"/>
    <w:rsid w:val="00C32DCA"/>
    <w:rsid w:val="00CC1B45"/>
    <w:rsid w:val="00CF5DEC"/>
    <w:rsid w:val="00CF6D28"/>
    <w:rsid w:val="00D72E39"/>
    <w:rsid w:val="00DB7B32"/>
    <w:rsid w:val="00DE252B"/>
    <w:rsid w:val="00E07712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5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D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hyperlink" Target="https://www.digikey.ca/en/products/detail/switchcraft-inc/35RAPC2AV/77208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8" Type="http://schemas.openxmlformats.org/officeDocument/2006/relationships/hyperlink" Target="https://www.amazon.ca/Balnore-Machine-Automatic-Parties-Wedding/dp/B07MW21SJ6/ref=asc_df_B07MW21SJ6/?tag=googleshopc0c-20&amp;linkCode=df0&amp;hvadid=335949156370&amp;hvpos=&amp;hvnetw=g&amp;hvrand=9779940604494029162&amp;hvpone=&amp;hvptwo=&amp;hvqmt=&amp;hvdev=c&amp;hvdvcmdl=&amp;hvlocint=&amp;hvlocphy=9000711&amp;hvtargid=pla-648235496051&amp;psc=1" TargetMode="Externa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image" Target="media/image3.jpeg"/><Relationship Id="rId27" Type="http://schemas.openxmlformats.org/officeDocument/2006/relationships/image" Target="media/image30.jpe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5.png"/><Relationship Id="rId4" Type="http://schemas.openxmlformats.org/officeDocument/2006/relationships/hyperlink" Target="https://makersmakingchange.com/project/switch-adapted-whale-bubble-blow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8cf100d1-0775-4feb-8634-62999c4541bc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28</cp:revision>
  <cp:lastPrinted>2023-01-04T19:00:00Z</cp:lastPrinted>
  <dcterms:created xsi:type="dcterms:W3CDTF">2021-05-04T18:43:00Z</dcterms:created>
  <dcterms:modified xsi:type="dcterms:W3CDTF">2023-01-04T19:01:00Z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