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MAKER WEB STUDIOS</w:t>
            </w:r>
          </w:p>
          <w:p>
            <w:pPr>
              <w:spacing w:after="200" w:before="0"/>
              <w:jc w:val="center"/>
            </w:pPr>
            <w:r>
              <w:rPr>
                <w:rFonts w:ascii="Arial" w:cs="Arial" w:eastAsia="Arial" w:hAnsi="Arial"/>
                <w:color w:val="9DB4CC"/>
                <w:sz w:val="18"/>
                <w:szCs w:val="18"/>
              </w:rPr>
              <w:t xml:space="preserve">makerwebstudios.com  |  Mission, TX  |  (512) 635-9629</w:t>
            </w:r>
          </w:p>
          <w:p>
            <w:pPr>
              <w:spacing w:after="120" w:before="0"/>
              <w:jc w:val="center"/>
            </w:pPr>
            <w:r>
              <w:rPr>
                <w:rFonts w:ascii="Arial" w:cs="Arial" w:eastAsia="Arial" w:hAnsi="Arial"/>
                <w:b/>
                <w:bCs/>
                <w:color w:val="FFFFFF"/>
                <w:sz w:val="40"/>
                <w:szCs w:val="40"/>
              </w:rPr>
              <w:t xml:space="preserve">CLIENT SERVICES AGREEMENT</w:t>
            </w:r>
          </w:p>
          <w:p>
            <w:pPr>
              <w:spacing w:after="120" w:before="0"/>
              <w:jc w:val="center"/>
            </w:pPr>
            <w:r>
              <w:rPr>
                <w:rFonts w:ascii="Arial" w:cs="Arial" w:eastAsia="Arial" w:hAnsi="Arial"/>
                <w:color w:val="AAAAAA"/>
                <w:sz w:val="22"/>
                <w:szCs w:val="22"/>
              </w:rPr>
              <w:t xml:space="preserve">Web Design &amp; Digital Marketing Services</w:t>
            </w:r>
          </w:p>
          <w:p>
            <w:pPr>
              <w:spacing w:after="0" w:before="0"/>
              <w:jc w:val="center"/>
            </w:pPr>
            <w:r>
              <w:rPr>
                <w:rFonts w:ascii="Arial" w:cs="Arial" w:eastAsia="Arial" w:hAnsi="Arial"/>
                <w:color w:val="9DB4CC"/>
                <w:sz w:val="18"/>
                <w:szCs w:val="18"/>
              </w:rPr>
              <w:t xml:space="preserve">Document: MWS-CSA-001  |  Version 1.0</w:t>
            </w:r>
          </w:p>
        </w:tc>
      </w:tr>
    </w:tbl>
    <w:p>
      <w:pPr>
        <w:spacing w:after="0" w:before="0"/>
      </w:pPr>
      <w:r>
        <w:t xml:space="preserve"/>
      </w:r>
    </w:p>
    <w:p>
      <w:pPr>
        <w:spacing w:after="0" w:before="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Service Provider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 ("MWS"), Guillermo Aristi, Mission, TX | (512) 635-9629 | makerwebstudios.com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 BUSINESS NAME] ("Client")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Client Address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[ADDRESS]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Client Contact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[NAME, EMAIL, PHONE]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Agreement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spacing w:after="60" w:before="60"/>
        <w:jc w:val="left"/>
      </w:pPr>
      <w:r>
        <w:rPr>
          <w:rFonts w:ascii="Arial" w:cs="Arial" w:eastAsia="Arial" w:hAnsi="Arial"/>
          <w:b w:val="false"/>
          <w:bCs w:val="false"/>
          <w:i w:val="false"/>
          <w:iCs w:val="false"/>
          <w:color w:val="000000"/>
          <w:sz w:val="22"/>
          <w:szCs w:val="22"/>
        </w:rPr>
        <w:t xml:space="preserve">This Client Services Agreement ("Agreement") governs all web design, digital marketing, and related services provided by Maker Web Studios to Client. By signing this Agreement, both parties agree to the terms set forth below.</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 Scope of Services</w:t>
      </w:r>
    </w:p>
    <w:p>
      <w:pPr>
        <w:spacing w:after="60" w:before="60"/>
        <w:jc w:val="left"/>
      </w:pPr>
      <w:r>
        <w:rPr>
          <w:rFonts w:ascii="Arial" w:cs="Arial" w:eastAsia="Arial" w:hAnsi="Arial"/>
          <w:b w:val="false"/>
          <w:bCs w:val="false"/>
          <w:i w:val="false"/>
          <w:iCs w:val="false"/>
          <w:color w:val="000000"/>
          <w:sz w:val="22"/>
          <w:szCs w:val="22"/>
        </w:rPr>
        <w:t xml:space="preserve">MWS will provide services as described in a separate Statement of Work ("SOW") executed by both parties and attached hereto as Exhibit A. Each project or engagement will have its own SOW specifying deliverables, timeline, and investment.</w:t>
      </w:r>
    </w:p>
    <w:p>
      <w:pPr>
        <w:spacing w:after="60" w:before="80"/>
        <w:jc w:val="left"/>
      </w:pPr>
      <w:r>
        <w:rPr>
          <w:rFonts w:ascii="Arial" w:cs="Arial" w:eastAsia="Arial" w:hAnsi="Arial"/>
          <w:b w:val="false"/>
          <w:bCs w:val="false"/>
          <w:i w:val="false"/>
          <w:iCs w:val="false"/>
          <w:color w:val="000000"/>
          <w:sz w:val="22"/>
          <w:szCs w:val="22"/>
        </w:rPr>
        <w:t xml:space="preserve">Services may include, but are not limited to:</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Website design and development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Search engine optimization (SEO)</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Business Profile optimization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Ads campaign management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Analytics and tracking infrastructure (GTM, GA4)</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Email marketing setup and management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Social media content strategy</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Monthly retainer services as specified in the applicable SOW</w:t>
      </w:r>
    </w:p>
    <w:p>
      <w:pPr>
        <w:spacing w:after="60" w:before="100"/>
        <w:jc w:val="left"/>
      </w:pPr>
      <w:r>
        <w:rPr>
          <w:rFonts w:ascii="Arial" w:cs="Arial" w:eastAsia="Arial" w:hAnsi="Arial"/>
          <w:b w:val="false"/>
          <w:bCs w:val="false"/>
          <w:i/>
          <w:iCs/>
          <w:color w:val="666666"/>
          <w:sz w:val="22"/>
          <w:szCs w:val="22"/>
        </w:rPr>
        <w:t xml:space="preserve">Any services not explicitly listed in the SOW are outside the scope of this Agreement and will require a separate written amendment.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2. Payment Terms</w:t>
      </w:r>
    </w:p>
    <w:p>
      <w:pPr>
        <w:pStyle w:val="Heading3"/>
        <w:spacing w:after="60" w:before="160"/>
      </w:pPr>
      <w:r>
        <w:rPr>
          <w:rFonts w:ascii="Arial" w:cs="Arial" w:eastAsia="Arial" w:hAnsi="Arial"/>
          <w:b/>
          <w:bCs/>
          <w:color w:val="C0392B"/>
          <w:sz w:val="22"/>
          <w:szCs w:val="22"/>
        </w:rPr>
        <w:t xml:space="preserve">2.1 Project Fee Structure</w:t>
      </w:r>
    </w:p>
    <w:p>
      <w:pPr>
        <w:spacing w:after="60" w:before="60"/>
        <w:jc w:val="left"/>
      </w:pPr>
      <w:r>
        <w:rPr>
          <w:rFonts w:ascii="Arial" w:cs="Arial" w:eastAsia="Arial" w:hAnsi="Arial"/>
          <w:b w:val="false"/>
          <w:bCs w:val="false"/>
          <w:i w:val="false"/>
          <w:iCs w:val="false"/>
          <w:color w:val="000000"/>
          <w:sz w:val="22"/>
          <w:szCs w:val="22"/>
        </w:rPr>
        <w:t xml:space="preserve">Unless otherwise specified in the SOW, the following payment schedule applies to all website build projects: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50% deposit due upon signing of this Agreement and SOW — work begins upon receipt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25% due upon design approval or site launch, whichever occurs first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25% final payment due upon project completion and Client approval</w:t>
      </w:r>
    </w:p>
    <w:p>
      <w:pPr>
        <w:pStyle w:val="Heading3"/>
        <w:spacing w:after="60" w:before="160"/>
      </w:pPr>
      <w:r>
        <w:rPr>
          <w:rFonts w:ascii="Arial" w:cs="Arial" w:eastAsia="Arial" w:hAnsi="Arial"/>
          <w:b/>
          <w:bCs/>
          <w:color w:val="C0392B"/>
          <w:sz w:val="22"/>
          <w:szCs w:val="22"/>
        </w:rPr>
        <w:t xml:space="preserve">2.2 Monthly Retainer</w:t>
      </w:r>
    </w:p>
    <w:p>
      <w:pPr>
        <w:spacing w:after="60" w:before="60"/>
        <w:jc w:val="left"/>
      </w:pPr>
      <w:r>
        <w:rPr>
          <w:rFonts w:ascii="Arial" w:cs="Arial" w:eastAsia="Arial" w:hAnsi="Arial"/>
          <w:b w:val="false"/>
          <w:bCs w:val="false"/>
          <w:i w:val="false"/>
          <w:iCs w:val="false"/>
          <w:color w:val="000000"/>
          <w:sz w:val="22"/>
          <w:szCs w:val="22"/>
        </w:rPr>
        <w:t xml:space="preserve">For ongoing retainer services, Client will be invoiced on the 1st of each month. Payment is due within 15 days of invoice date. Services for the following month will not commence if payment is outstanding.</w:t>
      </w:r>
    </w:p>
    <w:p>
      <w:pPr>
        <w:pStyle w:val="Heading3"/>
        <w:spacing w:after="60" w:before="160"/>
      </w:pPr>
      <w:r>
        <w:rPr>
          <w:rFonts w:ascii="Arial" w:cs="Arial" w:eastAsia="Arial" w:hAnsi="Arial"/>
          <w:b/>
          <w:bCs/>
          <w:color w:val="C0392B"/>
          <w:sz w:val="22"/>
          <w:szCs w:val="22"/>
        </w:rPr>
        <w:t xml:space="preserve">2.3 Late Payments</w:t>
      </w:r>
    </w:p>
    <w:p>
      <w:pPr>
        <w:spacing w:after="60" w:before="60"/>
        <w:jc w:val="left"/>
      </w:pPr>
      <w:r>
        <w:rPr>
          <w:rFonts w:ascii="Arial" w:cs="Arial" w:eastAsia="Arial" w:hAnsi="Arial"/>
          <w:b w:val="false"/>
          <w:bCs w:val="false"/>
          <w:i w:val="false"/>
          <w:iCs w:val="false"/>
          <w:color w:val="000000"/>
          <w:sz w:val="22"/>
          <w:szCs w:val="22"/>
        </w:rPr>
        <w:t xml:space="preserve">Invoices unpaid after 15 days will accrue a late fee of 1.5% per month on the outstanding balance. MWS reserves the right to suspend all services for Client accounts with unpaid balances exceeding 30 days.</w:t>
      </w:r>
    </w:p>
    <w:p>
      <w:pPr>
        <w:pStyle w:val="Heading3"/>
        <w:spacing w:after="60" w:before="160"/>
      </w:pPr>
      <w:r>
        <w:rPr>
          <w:rFonts w:ascii="Arial" w:cs="Arial" w:eastAsia="Arial" w:hAnsi="Arial"/>
          <w:b/>
          <w:bCs/>
          <w:color w:val="C0392B"/>
          <w:sz w:val="22"/>
          <w:szCs w:val="22"/>
        </w:rPr>
        <w:t xml:space="preserve">2.4 Accepted Payment Methods</w:t>
      </w:r>
    </w:p>
    <w:p>
      <w:pPr>
        <w:spacing w:after="60" w:before="60"/>
        <w:jc w:val="left"/>
      </w:pPr>
      <w:r>
        <w:rPr>
          <w:rFonts w:ascii="Arial" w:cs="Arial" w:eastAsia="Arial" w:hAnsi="Arial"/>
          <w:b w:val="false"/>
          <w:bCs w:val="false"/>
          <w:i w:val="false"/>
          <w:iCs w:val="false"/>
          <w:color w:val="000000"/>
          <w:sz w:val="22"/>
          <w:szCs w:val="22"/>
        </w:rPr>
        <w:t xml:space="preserve">ACH bank transfer, check, Zelle, or credit card (3% processing fee applies to card payments).</w:t>
      </w:r>
    </w:p>
    <w:p>
      <w:pPr>
        <w:pStyle w:val="Heading3"/>
        <w:spacing w:after="60" w:before="160"/>
      </w:pPr>
      <w:r>
        <w:rPr>
          <w:rFonts w:ascii="Arial" w:cs="Arial" w:eastAsia="Arial" w:hAnsi="Arial"/>
          <w:b/>
          <w:bCs/>
          <w:color w:val="C0392B"/>
          <w:sz w:val="22"/>
          <w:szCs w:val="22"/>
        </w:rPr>
        <w:t xml:space="preserve">2.5 Expenses</w:t>
      </w:r>
    </w:p>
    <w:p>
      <w:pPr>
        <w:spacing w:after="60" w:before="60"/>
        <w:jc w:val="left"/>
      </w:pPr>
      <w:r>
        <w:rPr>
          <w:rFonts w:ascii="Arial" w:cs="Arial" w:eastAsia="Arial" w:hAnsi="Arial"/>
          <w:b w:val="false"/>
          <w:bCs w:val="false"/>
          <w:i w:val="false"/>
          <w:iCs w:val="false"/>
          <w:color w:val="000000"/>
          <w:sz w:val="22"/>
          <w:szCs w:val="22"/>
        </w:rPr>
        <w:t xml:space="preserve">Any third-party costs required for the project (domain registration, hosting, software licenses, stock photography, advertising spend) are the Client's responsibility and are not included in MWS fees unless explicitly stated in the SOW.</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3. Client Responsibilities</w:t>
      </w:r>
    </w:p>
    <w:p>
      <w:pPr>
        <w:spacing w:after="60" w:before="60"/>
        <w:jc w:val="left"/>
      </w:pPr>
      <w:r>
        <w:rPr>
          <w:rFonts w:ascii="Arial" w:cs="Arial" w:eastAsia="Arial" w:hAnsi="Arial"/>
          <w:b w:val="false"/>
          <w:bCs w:val="false"/>
          <w:i w:val="false"/>
          <w:iCs w:val="false"/>
          <w:color w:val="000000"/>
          <w:sz w:val="22"/>
          <w:szCs w:val="22"/>
        </w:rPr>
        <w:t xml:space="preserve">Client agrees to:</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Provide all required content (text, images, logos, brand assets) within 10 business days of project kickoff, unless otherwise agreed in writing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Provide timely feedback and approvals within 5 business days of receiving deliverables for review</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Grant MWS necessary access to platforms required for the engagement (website hosting, Google accounts, social media accounts)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Designate a single point of contact for all project communications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Review and approve all deliverables in a timely manner</w:t>
      </w:r>
    </w:p>
    <w:p>
      <w:pPr>
        <w:spacing w:after="60" w:before="100"/>
        <w:jc w:val="left"/>
      </w:pPr>
      <w:r>
        <w:rPr>
          <w:rFonts w:ascii="Arial" w:cs="Arial" w:eastAsia="Arial" w:hAnsi="Arial"/>
          <w:b w:val="false"/>
          <w:bCs w:val="false"/>
          <w:i/>
          <w:iCs/>
          <w:color w:val="666666"/>
          <w:sz w:val="22"/>
          <w:szCs w:val="22"/>
        </w:rPr>
        <w:t xml:space="preserve">NOTE: Project timelines are contingent on Client's timely delivery of required materials and approvals. Delays caused by Client may extend project completion dates without additional cost to MWS.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4. Revisions</w:t>
      </w:r>
    </w:p>
    <w:p>
      <w:pPr>
        <w:spacing w:after="60" w:before="60"/>
        <w:jc w:val="left"/>
      </w:pPr>
      <w:r>
        <w:rPr>
          <w:rFonts w:ascii="Arial" w:cs="Arial" w:eastAsia="Arial" w:hAnsi="Arial"/>
          <w:b w:val="false"/>
          <w:bCs w:val="false"/>
          <w:i w:val="false"/>
          <w:iCs w:val="false"/>
          <w:color w:val="000000"/>
          <w:sz w:val="22"/>
          <w:szCs w:val="22"/>
        </w:rPr>
        <w:t xml:space="preserve">The SOW will specify the number of revision rounds included for each deliverable. Standard website projects include two rounds of revisions.</w:t>
      </w:r>
    </w:p>
    <w:p>
      <w:pPr>
        <w:spacing w:after="60" w:before="60"/>
        <w:jc w:val="left"/>
      </w:pPr>
      <w:r>
        <w:rPr>
          <w:rFonts w:ascii="Arial" w:cs="Arial" w:eastAsia="Arial" w:hAnsi="Arial"/>
          <w:b w:val="false"/>
          <w:bCs w:val="false"/>
          <w:i w:val="false"/>
          <w:iCs w:val="false"/>
          <w:color w:val="000000"/>
          <w:sz w:val="22"/>
          <w:szCs w:val="22"/>
        </w:rPr>
        <w:t xml:space="preserve">Additional revisions beyond those included in the SOW will be billed at $125 per hour.</w:t>
      </w:r>
    </w:p>
    <w:p>
      <w:pPr>
        <w:spacing w:after="60" w:before="60"/>
        <w:jc w:val="left"/>
      </w:pPr>
      <w:r>
        <w:rPr>
          <w:rFonts w:ascii="Arial" w:cs="Arial" w:eastAsia="Arial" w:hAnsi="Arial"/>
          <w:b w:val="false"/>
          <w:bCs w:val="false"/>
          <w:i w:val="false"/>
          <w:iCs w:val="false"/>
          <w:color w:val="000000"/>
          <w:sz w:val="22"/>
          <w:szCs w:val="22"/>
        </w:rPr>
        <w:t xml:space="preserve">A "revision" is defined as minor changes to existing content or design elements. A revision does not include new pages, new features, structural redesigns, or changes to previously approved work. Such requests constitute new scope and will be quoted separately.</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5. Intellectual Property and Ownership</w:t>
      </w:r>
    </w:p>
    <w:p>
      <w:pPr>
        <w:pStyle w:val="Heading3"/>
        <w:spacing w:after="60" w:before="160"/>
      </w:pPr>
      <w:r>
        <w:rPr>
          <w:rFonts w:ascii="Arial" w:cs="Arial" w:eastAsia="Arial" w:hAnsi="Arial"/>
          <w:b/>
          <w:bCs/>
          <w:color w:val="C0392B"/>
          <w:sz w:val="22"/>
          <w:szCs w:val="22"/>
        </w:rPr>
        <w:t xml:space="preserve">5.1 Client Ownership Upon Full Payment</w:t>
      </w:r>
    </w:p>
    <w:p>
      <w:pPr>
        <w:spacing w:after="60" w:before="60"/>
        <w:jc w:val="left"/>
      </w:pPr>
      <w:r>
        <w:rPr>
          <w:rFonts w:ascii="Arial" w:cs="Arial" w:eastAsia="Arial" w:hAnsi="Arial"/>
          <w:b w:val="false"/>
          <w:bCs w:val="false"/>
          <w:i w:val="false"/>
          <w:iCs w:val="false"/>
          <w:color w:val="000000"/>
          <w:sz w:val="22"/>
          <w:szCs w:val="22"/>
        </w:rPr>
        <w:t xml:space="preserve">Upon receipt of full payment for a project, Client will own all deliverables created specifically for that project, including website design files, written content created by MWS, and custom code developed specifically for Client.</w:t>
      </w:r>
    </w:p>
    <w:p>
      <w:pPr>
        <w:pStyle w:val="Heading3"/>
        <w:spacing w:after="60" w:before="160"/>
      </w:pPr>
      <w:r>
        <w:rPr>
          <w:rFonts w:ascii="Arial" w:cs="Arial" w:eastAsia="Arial" w:hAnsi="Arial"/>
          <w:b/>
          <w:bCs/>
          <w:color w:val="C0392B"/>
          <w:sz w:val="22"/>
          <w:szCs w:val="22"/>
        </w:rPr>
        <w:t xml:space="preserve">5.2 MWS Portfolio Rights</w:t>
      </w:r>
    </w:p>
    <w:p>
      <w:pPr>
        <w:spacing w:after="60" w:before="60"/>
        <w:jc w:val="left"/>
      </w:pPr>
      <w:r>
        <w:rPr>
          <w:rFonts w:ascii="Arial" w:cs="Arial" w:eastAsia="Arial" w:hAnsi="Arial"/>
          <w:b w:val="false"/>
          <w:bCs w:val="false"/>
          <w:i w:val="false"/>
          <w:iCs w:val="false"/>
          <w:color w:val="000000"/>
          <w:sz w:val="22"/>
          <w:szCs w:val="22"/>
        </w:rPr>
        <w:t xml:space="preserve">MWS reserves the right to display completed work in its portfolio, website, case studies, and marketing materials. MWS may identify Client as a customer. Client may revoke this right at any time with written notice.</w:t>
      </w:r>
    </w:p>
    <w:p>
      <w:pPr>
        <w:pStyle w:val="Heading3"/>
        <w:spacing w:after="60" w:before="160"/>
      </w:pPr>
      <w:r>
        <w:rPr>
          <w:rFonts w:ascii="Arial" w:cs="Arial" w:eastAsia="Arial" w:hAnsi="Arial"/>
          <w:b/>
          <w:bCs/>
          <w:color w:val="C0392B"/>
          <w:sz w:val="22"/>
          <w:szCs w:val="22"/>
        </w:rPr>
        <w:t xml:space="preserve">5.3 Third-Party Assets</w:t>
      </w:r>
    </w:p>
    <w:p>
      <w:pPr>
        <w:spacing w:after="60" w:before="60"/>
        <w:jc w:val="left"/>
      </w:pPr>
      <w:r>
        <w:rPr>
          <w:rFonts w:ascii="Arial" w:cs="Arial" w:eastAsia="Arial" w:hAnsi="Arial"/>
          <w:b w:val="false"/>
          <w:bCs w:val="false"/>
          <w:i w:val="false"/>
          <w:iCs w:val="false"/>
          <w:color w:val="000000"/>
          <w:sz w:val="22"/>
          <w:szCs w:val="22"/>
        </w:rPr>
        <w:t xml:space="preserve">Third-party elements incorporated into deliverables (stock photography, fonts, plugins, themes, software licenses) remain subject to their respective license agreements. MWS will use properly licensed assets but ownership of such elements remains with the original rights holders.</w:t>
      </w:r>
    </w:p>
    <w:p>
      <w:pPr>
        <w:pStyle w:val="Heading3"/>
        <w:spacing w:after="60" w:before="160"/>
      </w:pPr>
      <w:r>
        <w:rPr>
          <w:rFonts w:ascii="Arial" w:cs="Arial" w:eastAsia="Arial" w:hAnsi="Arial"/>
          <w:b/>
          <w:bCs/>
          <w:color w:val="C0392B"/>
          <w:sz w:val="22"/>
          <w:szCs w:val="22"/>
        </w:rPr>
        <w:t xml:space="preserve">5.4 Pre-Existing IP</w:t>
      </w:r>
    </w:p>
    <w:p>
      <w:pPr>
        <w:spacing w:after="60" w:before="60"/>
        <w:jc w:val="left"/>
      </w:pPr>
      <w:r>
        <w:rPr>
          <w:rFonts w:ascii="Arial" w:cs="Arial" w:eastAsia="Arial" w:hAnsi="Arial"/>
          <w:b w:val="false"/>
          <w:bCs w:val="false"/>
          <w:i w:val="false"/>
          <w:iCs w:val="false"/>
          <w:color w:val="000000"/>
          <w:sz w:val="22"/>
          <w:szCs w:val="22"/>
        </w:rPr>
        <w:t xml:space="preserve">Each party retains ownership of its pre-existing intellectual property. Nothing in this Agreement transfers ownership of MWS's proprietary tools, templates, processes, or methodologies.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6. Confidentiality</w:t>
      </w:r>
    </w:p>
    <w:p>
      <w:pPr>
        <w:spacing w:after="60" w:before="60"/>
        <w:jc w:val="left"/>
      </w:pPr>
      <w:r>
        <w:rPr>
          <w:rFonts w:ascii="Arial" w:cs="Arial" w:eastAsia="Arial" w:hAnsi="Arial"/>
          <w:b w:val="false"/>
          <w:bCs w:val="false"/>
          <w:i w:val="false"/>
          <w:iCs w:val="false"/>
          <w:color w:val="000000"/>
          <w:sz w:val="22"/>
          <w:szCs w:val="22"/>
        </w:rPr>
        <w:t xml:space="preserve">Each party agrees to hold in confidence all non-public information received from the other party in connection with this Agreement ("Confidential Information"). Neither party will disclose Confidential Information to third parties without prior written consent.</w:t>
      </w:r>
    </w:p>
    <w:p>
      <w:pPr>
        <w:spacing w:after="60" w:before="60"/>
        <w:jc w:val="left"/>
      </w:pPr>
      <w:r>
        <w:rPr>
          <w:rFonts w:ascii="Arial" w:cs="Arial" w:eastAsia="Arial" w:hAnsi="Arial"/>
          <w:b w:val="false"/>
          <w:bCs w:val="false"/>
          <w:i w:val="false"/>
          <w:iCs w:val="false"/>
          <w:color w:val="000000"/>
          <w:sz w:val="22"/>
          <w:szCs w:val="22"/>
        </w:rPr>
        <w:t xml:space="preserve">This obligation does not apply to information that: (a) is or becomes publicly known through no breach of this Agreement; (b) was already known to the receiving party prior to disclosure; (c) is required to be disclosed by law or court order.</w:t>
      </w:r>
    </w:p>
    <w:p>
      <w:pPr>
        <w:spacing w:after="60" w:before="60"/>
        <w:jc w:val="left"/>
      </w:pPr>
      <w:r>
        <w:rPr>
          <w:rFonts w:ascii="Arial" w:cs="Arial" w:eastAsia="Arial" w:hAnsi="Arial"/>
          <w:b w:val="false"/>
          <w:bCs w:val="false"/>
          <w:i w:val="false"/>
          <w:iCs w:val="false"/>
          <w:color w:val="000000"/>
          <w:sz w:val="22"/>
          <w:szCs w:val="22"/>
        </w:rPr>
        <w:t xml:space="preserve">This confidentiality obligation survives termination of this Agreement for a period of two (2) years.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7. Results Disclaimer</w:t>
      </w:r>
    </w:p>
    <w:p>
      <w:pPr>
        <w:spacing w:after="60" w:before="60"/>
        <w:jc w:val="left"/>
      </w:pPr>
      <w:r>
        <w:rPr>
          <w:rFonts w:ascii="Arial" w:cs="Arial" w:eastAsia="Arial" w:hAnsi="Arial"/>
          <w:b w:val="false"/>
          <w:bCs w:val="false"/>
          <w:i w:val="false"/>
          <w:iCs w:val="false"/>
          <w:color w:val="000000"/>
          <w:sz w:val="22"/>
          <w:szCs w:val="22"/>
        </w:rPr>
        <w:t xml:space="preserve">IMPORTANT: MWS will use industry best practices and reasonable professional efforts to improve Client's digital presence. However, MWS does not guarantee specific search engine rankings, traffic levels, lead volumes, conversion rates, or revenue outcomes.</w:t>
      </w:r>
    </w:p>
    <w:p>
      <w:pPr>
        <w:spacing w:after="60" w:before="60"/>
        <w:jc w:val="left"/>
      </w:pPr>
      <w:r>
        <w:rPr>
          <w:rFonts w:ascii="Arial" w:cs="Arial" w:eastAsia="Arial" w:hAnsi="Arial"/>
          <w:b w:val="false"/>
          <w:bCs w:val="false"/>
          <w:i w:val="false"/>
          <w:iCs w:val="false"/>
          <w:color w:val="000000"/>
          <w:sz w:val="22"/>
          <w:szCs w:val="22"/>
        </w:rPr>
        <w:t xml:space="preserve">Search engine algorithms are controlled by third parties (Google, Bing) and are subject to change without notice. Digital marketing results depend on many factors outside MWS's control, including market conditions, competition, Client's product or service quality, and budget.</w:t>
      </w:r>
    </w:p>
    <w:p>
      <w:pPr>
        <w:spacing w:after="60" w:before="60"/>
        <w:jc w:val="left"/>
      </w:pPr>
      <w:r>
        <w:rPr>
          <w:rFonts w:ascii="Arial" w:cs="Arial" w:eastAsia="Arial" w:hAnsi="Arial"/>
          <w:b w:val="false"/>
          <w:bCs w:val="false"/>
          <w:i w:val="false"/>
          <w:iCs w:val="false"/>
          <w:color w:val="000000"/>
          <w:sz w:val="22"/>
          <w:szCs w:val="22"/>
        </w:rPr>
        <w:t xml:space="preserve">MWS's obligation is to deliver agreed services with professional care and skill — not to guarantee specific business outcomes.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8. Limitation of Liability</w:t>
      </w:r>
    </w:p>
    <w:p>
      <w:pPr>
        <w:spacing w:after="60" w:before="60"/>
        <w:jc w:val="left"/>
      </w:pPr>
      <w:r>
        <w:rPr>
          <w:rFonts w:ascii="Arial" w:cs="Arial" w:eastAsia="Arial" w:hAnsi="Arial"/>
          <w:b w:val="false"/>
          <w:bCs w:val="false"/>
          <w:i w:val="false"/>
          <w:iCs w:val="false"/>
          <w:color w:val="000000"/>
          <w:sz w:val="22"/>
          <w:szCs w:val="22"/>
        </w:rPr>
        <w:t xml:space="preserve">In no event will MWS's total liability to Client under this Agreement exceed the total fees paid by Client to MWS in the three (3) months immediately preceding the claim.</w:t>
      </w:r>
    </w:p>
    <w:p>
      <w:pPr>
        <w:spacing w:after="60" w:before="60"/>
        <w:jc w:val="left"/>
      </w:pPr>
      <w:r>
        <w:rPr>
          <w:rFonts w:ascii="Arial" w:cs="Arial" w:eastAsia="Arial" w:hAnsi="Arial"/>
          <w:b w:val="false"/>
          <w:bCs w:val="false"/>
          <w:i w:val="false"/>
          <w:iCs w:val="false"/>
          <w:color w:val="000000"/>
          <w:sz w:val="22"/>
          <w:szCs w:val="22"/>
        </w:rPr>
        <w:t xml:space="preserve">MWS will not be liable for any indirect, incidental, consequential, special, or punitive damages, including lost profits, lost revenue, loss of data, or business interruption, even if MWS has been advised of the possibility of such damages.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9. Termination</w:t>
      </w:r>
    </w:p>
    <w:p>
      <w:pPr>
        <w:pStyle w:val="Heading3"/>
        <w:spacing w:after="60" w:before="160"/>
      </w:pPr>
      <w:r>
        <w:rPr>
          <w:rFonts w:ascii="Arial" w:cs="Arial" w:eastAsia="Arial" w:hAnsi="Arial"/>
          <w:b/>
          <w:bCs/>
          <w:color w:val="C0392B"/>
          <w:sz w:val="22"/>
          <w:szCs w:val="22"/>
        </w:rPr>
        <w:t xml:space="preserve">9.1 Termination by Either Party</w:t>
      </w:r>
    </w:p>
    <w:p>
      <w:pPr>
        <w:spacing w:after="60" w:before="60"/>
        <w:jc w:val="left"/>
      </w:pPr>
      <w:r>
        <w:rPr>
          <w:rFonts w:ascii="Arial" w:cs="Arial" w:eastAsia="Arial" w:hAnsi="Arial"/>
          <w:b w:val="false"/>
          <w:bCs w:val="false"/>
          <w:i w:val="false"/>
          <w:iCs w:val="false"/>
          <w:color w:val="000000"/>
          <w:sz w:val="22"/>
          <w:szCs w:val="22"/>
        </w:rPr>
        <w:t xml:space="preserve">Either party may terminate this Agreement with 30 days written notice to the other party.</w:t>
      </w:r>
    </w:p>
    <w:p>
      <w:pPr>
        <w:pStyle w:val="Heading3"/>
        <w:spacing w:after="60" w:before="160"/>
      </w:pPr>
      <w:r>
        <w:rPr>
          <w:rFonts w:ascii="Arial" w:cs="Arial" w:eastAsia="Arial" w:hAnsi="Arial"/>
          <w:b/>
          <w:bCs/>
          <w:color w:val="C0392B"/>
          <w:sz w:val="22"/>
          <w:szCs w:val="22"/>
        </w:rPr>
        <w:t xml:space="preserve">9.2 Termination for Cause</w:t>
      </w:r>
    </w:p>
    <w:p>
      <w:pPr>
        <w:spacing w:after="60" w:before="60"/>
        <w:jc w:val="left"/>
      </w:pPr>
      <w:r>
        <w:rPr>
          <w:rFonts w:ascii="Arial" w:cs="Arial" w:eastAsia="Arial" w:hAnsi="Arial"/>
          <w:b w:val="false"/>
          <w:bCs w:val="false"/>
          <w:i w:val="false"/>
          <w:iCs w:val="false"/>
          <w:color w:val="000000"/>
          <w:sz w:val="22"/>
          <w:szCs w:val="22"/>
        </w:rPr>
        <w:t xml:space="preserve">Either party may terminate this Agreement immediately upon written notice if the other party materially breaches this Agreement and fails to cure such breach within 15 days of receiving written notice of the breach.</w:t>
      </w:r>
    </w:p>
    <w:p>
      <w:pPr>
        <w:pStyle w:val="Heading3"/>
        <w:spacing w:after="60" w:before="160"/>
      </w:pPr>
      <w:r>
        <w:rPr>
          <w:rFonts w:ascii="Arial" w:cs="Arial" w:eastAsia="Arial" w:hAnsi="Arial"/>
          <w:b/>
          <w:bCs/>
          <w:color w:val="C0392B"/>
          <w:sz w:val="22"/>
          <w:szCs w:val="22"/>
        </w:rPr>
        <w:t xml:space="preserve">9.3 Effect of Termination</w:t>
      </w:r>
    </w:p>
    <w:p>
      <w:pPr>
        <w:spacing w:after="60" w:before="60"/>
        <w:jc w:val="left"/>
      </w:pPr>
      <w:r>
        <w:rPr>
          <w:rFonts w:ascii="Arial" w:cs="Arial" w:eastAsia="Arial" w:hAnsi="Arial"/>
          <w:b w:val="false"/>
          <w:bCs w:val="false"/>
          <w:i w:val="false"/>
          <w:iCs w:val="false"/>
          <w:color w:val="000000"/>
          <w:sz w:val="22"/>
          <w:szCs w:val="22"/>
        </w:rPr>
        <w:t xml:space="preserve">Upon termination: (a) Client will pay MWS for all work completed and expenses incurred through the termination date; (b) MWS will deliver all completed work product to Client upon receipt of outstanding payment; (c) any deposits paid for work not yet commenced will be refunded on a pro-rated basis; (d) deposits for work already in progress are non-refundable.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10. Independent Contractor</w:t>
      </w:r>
    </w:p>
    <w:p>
      <w:pPr>
        <w:spacing w:after="60" w:before="60"/>
        <w:jc w:val="left"/>
      </w:pPr>
      <w:r>
        <w:rPr>
          <w:rFonts w:ascii="Arial" w:cs="Arial" w:eastAsia="Arial" w:hAnsi="Arial"/>
          <w:b w:val="false"/>
          <w:bCs w:val="false"/>
          <w:i w:val="false"/>
          <w:iCs w:val="false"/>
          <w:color w:val="000000"/>
          <w:sz w:val="22"/>
          <w:szCs w:val="22"/>
        </w:rPr>
        <w:t xml:space="preserve">MWS is an independent contractor and not an employee, partner, or agent of Client. MWS is responsible for all taxes on compensation received under this Agreement. Nothing in this Agreement creates an employment relationship, partnership, or joint venture between the parties.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11. Governing Law and Dispute Resolution</w:t>
      </w:r>
    </w:p>
    <w:p>
      <w:pPr>
        <w:spacing w:after="60" w:before="60"/>
        <w:jc w:val="left"/>
      </w:pPr>
      <w:r>
        <w:rPr>
          <w:rFonts w:ascii="Arial" w:cs="Arial" w:eastAsia="Arial" w:hAnsi="Arial"/>
          <w:b w:val="false"/>
          <w:bCs w:val="false"/>
          <w:i w:val="false"/>
          <w:iCs w:val="false"/>
          <w:color w:val="000000"/>
          <w:sz w:val="22"/>
          <w:szCs w:val="22"/>
        </w:rPr>
        <w:t xml:space="preserve">This Agreement is governed by the laws of the State of Texas, without regard to its conflict of law provisions.</w:t>
      </w:r>
    </w:p>
    <w:p>
      <w:pPr>
        <w:spacing w:after="60" w:before="60"/>
        <w:jc w:val="left"/>
      </w:pPr>
      <w:r>
        <w:rPr>
          <w:rFonts w:ascii="Arial" w:cs="Arial" w:eastAsia="Arial" w:hAnsi="Arial"/>
          <w:b w:val="false"/>
          <w:bCs w:val="false"/>
          <w:i w:val="false"/>
          <w:iCs w:val="false"/>
          <w:color w:val="000000"/>
          <w:sz w:val="22"/>
          <w:szCs w:val="22"/>
        </w:rPr>
        <w:t xml:space="preserve">Before initiating any legal proceeding, both parties agree to attempt to resolve disputes through good-faith negotiation for a period of 30 days. If negotiation fails, disputes will be submitted to binding arbitration in Hidalgo County, Texas, under the rules of the American Arbitration Association.</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12. General Provisions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Entire Agreement: This Agreement, together with any executed SOW, constitutes the entire agreement between the parties and supersedes all prior discussions, representations, and agreements.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Amendment: No amendment to this Agreement is effective unless in writing and signed by both parties.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Waiver: Failure to enforce any provision of this Agreement does not constitute a waiver of that provision.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Severability: If any provision is found to be unenforceable, the remaining provisions will continue in full force.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Force Majeure: Neither party is liable for delays caused by circumstances beyond their reasonable control.</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Notices: All notices must be in writing and sent by email with read receipt or certified mail to the addresses on file.</w:t>
      </w:r>
    </w:p>
    <w:p>
      <w:pPr>
        <w:spacing w:after="0" w:before="0"/>
      </w:pPr>
      <w:r>
        <w:t xml:space="preserve"/>
      </w:r>
    </w:p>
    <w:p>
      <w:pPr>
        <w:spacing w:after="0" w:before="0"/>
      </w:pPr>
      <w:r>
        <w:t xml:space="preserve"/>
      </w:r>
    </w:p>
    <w:p>
      <w:pPr>
        <w:pBdr>
          <w:bottom w:val="single" w:color="CCCCCC" w:sz="4" w:space="1"/>
        </w:pBdr>
        <w:spacing w:after="120" w:before="12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Signatures</w:t>
      </w:r>
    </w:p>
    <w:p>
      <w:pPr>
        <w:spacing w:after="60" w:before="60"/>
        <w:jc w:val="left"/>
      </w:pPr>
      <w:r>
        <w:rPr>
          <w:rFonts w:ascii="Arial" w:cs="Arial" w:eastAsia="Arial" w:hAnsi="Arial"/>
          <w:b w:val="false"/>
          <w:bCs w:val="false"/>
          <w:i w:val="false"/>
          <w:iCs w:val="false"/>
          <w:color w:val="666666"/>
          <w:sz w:val="22"/>
          <w:szCs w:val="22"/>
        </w:rPr>
        <w:t xml:space="preserve">By signing below, both parties agree to the terms set forth in this Agreement.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Bdr>
          <w:bottom w:val="single" w:color="CCCCCC" w:sz="4" w:space="1"/>
        </w:pBdr>
        <w:spacing w:after="120" w:before="120"/>
      </w:pPr>
      <w:r>
        <w:t xml:space="preserve"/>
      </w:r>
    </w:p>
    <w:p>
      <w:pPr>
        <w:spacing w:after="120" w:before="120"/>
        <w:jc w:val="left"/>
      </w:pPr>
      <w:r>
        <w:rPr>
          <w:rFonts w:ascii="Arial" w:cs="Arial" w:eastAsia="Arial" w:hAnsi="Arial"/>
          <w:b w:val="false"/>
          <w:bCs w:val="false"/>
          <w:i/>
          <w:iCs/>
          <w:color w:val="666666"/>
          <w:sz w:val="18"/>
          <w:szCs w:val="18"/>
        </w:rPr>
        <w:t xml:space="preserve">DISCLAIMER: This document was prepared by Maker Web Studios as a standard business template. It is not a substitute for advice from a licensed attorney. Maker Web Studios recommends that all parties review this agreement with qualified legal counsel before signing. This document is governed by the laws of the State of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Maker Web Studios  |  Client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2026-04-07T18:33:26.441Z</dcterms:created>
  <dcterms:modified xsi:type="dcterms:W3CDTF">2026-04-07T18:33:26.442Z</dcterms:modified>
</cp:coreProperties>
</file>

<file path=docProps/custom.xml><?xml version="1.0" encoding="utf-8"?>
<Properties xmlns="http://schemas.openxmlformats.org/officeDocument/2006/custom-properties" xmlns:vt="http://schemas.openxmlformats.org/officeDocument/2006/docPropsVTypes"/>
</file>