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B2B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</w:pPr>
                  <w:r>
                    <w:drawing>
                      <wp:inline distT="0" distB="0" distL="0" distR="0">
                        <wp:extent cx="571500" cy="542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before="40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SALES STRATEGY &amp; VALUE PLAYBOOK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>SALES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&amp; VALUE PLAYBOOK</w:t>
            </w:r>
          </w:p>
          <w:p>
            <w:pPr>
              <w:pBdr>
                <w:bottom w:val="single" w:color="E85D1A" w:sz="8"/>
              </w:pBdr>
              <w:spacing w:before="280" w:after="28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Positioning, Prospecting, and Building a Pipeline That Scales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Prepared by Maker Web Studios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[Month Year]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2A3A4A" w:sz="4"/>
              </w:pBdr>
              <w:spacing w:before="32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CONFIDENTIAL — PREPARED EXCLUSIVELY FOR [CLIENT NAME]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01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Current Position — Honest Assessment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Services &amp; Revenue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 CATEGORY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BUYER PROFILE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POTENTIAL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1]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1 Buyer]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1 Demand]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2]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2 Buyer]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2 Demand]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3]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3 Buyer]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3 Demand]</w:t>
            </w:r>
          </w:p>
        </w:tc>
      </w:tr>
      <w:tr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4]</w:t>
            </w:r>
          </w:p>
        </w:tc>
        <w:tc>
          <w:tcPr>
            <w:tcW w:type="dxa" w:w="24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4 Buyer]</w:t>
            </w:r>
          </w:p>
        </w:tc>
        <w:tc>
          <w:tcPr>
            <w:tcW w:type="dxa" w:w="39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 4 Demand]</w:t>
            </w:r>
          </w:p>
        </w:tc>
      </w:tr>
    </w:tbl>
    <w:p>
      <w:pPr>
        <w:spacing w:before="280" w:after="8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ROI Ranking: Where to Spend Sales Energy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 TYPE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WINS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Client 1]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Reasoning 1]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Client 2]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Reasoning 2]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Client 3]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Reasoning 3]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Client 4]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Reasoning 4]</w:t>
            </w:r>
          </w:p>
        </w:tc>
      </w:tr>
      <w:tr>
        <w:tc>
          <w:tcPr>
            <w:tcW w:type="dxa" w:w="7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Client 5]</w:t>
            </w:r>
          </w:p>
        </w:tc>
        <w:tc>
          <w:tcPr>
            <w:tcW w:type="dxa" w:w="56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[ROI Reasoning 5]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02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5 Highest-Value Capabilities by Market Demand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1: [Skill 1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MARKET DEMAND: [Skill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 Score]  |  SCARCITY: HIGH  | 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[Growth Buyer Profile]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[Growth Pain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a $[X,000–Y,000]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1 Deliverable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[What's included]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1 Outcome 1]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1 Deliverable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[What's included]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1 Outcome 2]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1 Deliverable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[What's included]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1 Outcome 3]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2: [Skill 2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MARKET DEMAND: [Skill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 Score]  |  SCARCITY: HIGH  | 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[Buyer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[Problem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a $[X,000–Y,000]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Deliverable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Included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Outcome 1]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Deliverable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Included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Outcome 2]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Deliverable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Included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2 Outcome 3]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3: [Skill 3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 xml:space="preserve">MARKET DEMAND: 10/10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|  SCARCITY: CRITICAL  | 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[Buyer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[Problem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a $[X,000–Y,000]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Deliverable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Included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Outcome 1]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Deliverable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Included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Outcome 2]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Deliverable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Included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3 Outcome 3]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4: [Skill 4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MARKET DEMAND: [Skill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 Score]  |  SCARCITY: HIGH  | 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[Buyer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[Problem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a $[X,000–Y,000]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Deliverable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Included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Outcome 1]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Deliverable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Included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Outcome 2]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Deliverable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Included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4 Outcome 3]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4"/>
                <w:szCs w:val="24"/>
              </w:rPr>
              <w:t>SKILL 5: [Skill 5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 xml:space="preserve">MARKET DEMAND: 10/10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|  SCARCITY: CRITICAL  |  SCALABLE: YES</w:t>
            </w:r>
          </w:p>
        </w:tc>
      </w:tr>
    </w:tbl>
    <w:p>
      <w:pPr>
        <w:spacing w:before="14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Who Pays for This?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[Buyer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Problem Does It Solve?</w:t>
      </w:r>
    </w:p>
    <w:p>
      <w:pPr>
        <w:spacing w:before="0" w:after="1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[Problem description]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What a $[X,000–Y,000] Engagement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TO CLIENT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Deliverable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Included 1]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Outcome 1]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Deliverable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Included 2]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Outcome 2]</w:t>
            </w:r>
          </w:p>
        </w:tc>
      </w:tr>
      <w:tr>
        <w:tc>
          <w:tcPr>
            <w:tcW w:type="dxa" w:w="28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Deliverable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Included 3]</w:t>
            </w:r>
          </w:p>
        </w:tc>
        <w:tc>
          <w:tcPr>
            <w:tcW w:type="dxa" w:w="32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[Skill 5 Outcome 3]</w:t>
            </w:r>
          </w:p>
        </w:tc>
      </w:tr>
    </w:tbl>
    <w:p>
      <w:pPr>
        <w:spacing w:before="240" w:after="0"/>
        <w:ind w:left="1440" w:right="1440"/>
      </w:pP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03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Outreach Messages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Prospect-specific messages that lead with their problem. Personalize the [brackets] before sending.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1 — [Outreach 1 Prospect] — [Outreach 1 Title]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[Outreach 1 Subject]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[Outreach 1 Name], [Outreach 1 Line 1]. [Outreach 1 Line 2]. [Outreach 1 Line 3]. [Outreach 1 CTA]. [Outreach 1 Signoff].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2 — [Outreach 2 Prospect] — [Outreach 2 Title]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[Outreach 2 Subject]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[Outreach 2 Name], [Outreach 2 Line 1]. [Outreach 2 Line 2]. [Outreach 2 Line 3]. [Outreach 2 CTA]. [Outreach 2 Signoff].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3 — [Outreach 3 Prospect] — [Outreach 3 Title]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[Outreach 3 Subject]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[Outreach 3 Name], [Outreach 3 Line 1]. [Outreach 3 Line 2]. [Outreach 3 Line 3]. [Outreach 3 CTA]. [Outreach 3 Signoff].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4 — [Outreach 4 Prospect] — [Outreach 4 Title]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[Outreach 4 Subject]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[Outreach 4 Name], [Outreach 4 Line 1]. [Outreach 4 Line 2]. [Outreach 4 Line 3]. [Outreach 4 CTA]. [Outreach 4 Signoff].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5 — [Outreach 5 Prospect] — [Outreach 5 Title]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[Outreach 5 Subject]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[Outreach 5 Name], [Outreach 5 Line 1]. [Outreach 5 Line 2]. [Outreach 5 Line 3]. [Outreach 5 CTA]. [Outreach 5 Signoff].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>Message 6 — [Outreach 6 Prospect] — [Outreach 6 Title]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[Outreach 6 Subject]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Hi [Outreach 6 Name], [Outreach 6 Line 1]. [Outreach 6 Line 2]. [Outreach 6 Line 3]. [Outreach 6 CTA]. [Outreach 6 Signoff].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04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Client Onboarding Questionnaire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Send before the first discovery call. Saves 30+ minutes and signals professionalism before the work begins.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[Paste questionnaire sections here. Sections: (A) The Business, (B) Current Situation, (C) The Problem, (D) The Project.]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05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Proposal Template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[Paste the master proposal template here with [brackets] for all client-specific fields. Sections: The Opportunity, Recommended Package, Why [Client], Investment, Next Steps.]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"Before sending: (1) Read the proposal aloud once. (2) Reference something specific from the discovery call. (3) Add one credential that matches their industry. These three things are the difference between a proposal that gets filed and one that gets signed."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Proposal Personalization Reminder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06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Final Notes — The Advantage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Recommended First 90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[Action 1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[Action 1 Description]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[Action 2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[Action 2 Description]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[Action 3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[Action 3 Description]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[Action 4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[Action 4 Description]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[Action 5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[Action 5 Description]</w:t>
            </w:r>
          </w:p>
        </w:tc>
      </w:tr>
    </w:tbl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"The move: Stop selling [what you do]. Start selling outcomes. [Buyer type A] does not buy [service] — they buy [outcome A]. [Buyer type B] does not buy [service] — they buy [outcome B]. Price accordingly."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Growth Strategy Recommendation</w:t>
            </w:r>
          </w:p>
        </w:tc>
      </w:tr>
    </w:tbl>
    <w:sectPr>
      <w:headerReference w:type="default" r:id="rId6"/>
      <w:footerReference w:type="default" r:id="rId7"/>
      <w:headerReference w:type="first" r:id="rId15"/>
      <w:footerReference w:type="first" r:id="rId16"/>
      <w:pgSz w:w="12240" w:h="15840" w:orient="portrait"/>
      <w:pgMar w:top="0" w:right="0" w:bottom="0" w:left="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Footer 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 Code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1"/>
      </w:pBdr>
      <w:tabs>
        <w:tab w:val="right" w:pos="9360"/>
      </w:tabs>
      <w:spacing w:before="0" w:after="200"/>
    </w:pPr>
    <w:r>
      <w:drawing>
        <wp:inline distT="0" distB="0" distL="0" distR="0">
          <wp:extent cx="3810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aps/>
        <w:color w:val="E85D1A"/>
        <w:sz w:val="18"/>
        <w:szCs w:val="18"/>
      </w:rPr>
      <w:t xml:space="preserve">  MAKER WEB STUDIOS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E8691"/>
        <w:sz w:val="18"/>
        <w:szCs w:val="18"/>
      </w:rPr>
      <w:t xml:space="preserve">[CLIENT NAME]  |  GROWTH STRATEGY &amp; VALUE PLAYBOOK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b38e8080f2c68cd11e9f3e82cddd5de9969f5b.jpg"/><Relationship Id="rId9" Type="http://schemas.openxmlformats.org/officeDocument/2006/relationships/fontTable" Target="fontTable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2026-03-24T16:15:07.676Z</dcterms:created>
  <dcterms:modified xsi:type="dcterms:W3CDTF">2026-03-24T16:15:07.676Z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