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E5904F" w14:textId="6B6BC15D" w:rsidR="00DC1B13" w:rsidRDefault="006B0C1E">
      <w:r w:rsidRPr="006B0C1E">
        <w:t>https://www.mitsubishi-motors.co.za/wp-content/uploads/2020/10/TRITON-Spec-Sheet.pdf</w:t>
      </w:r>
    </w:p>
    <w:sectPr w:rsidR="00DC1B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C1E"/>
    <w:rsid w:val="006B0C1E"/>
    <w:rsid w:val="00DC1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5A44B9"/>
  <w15:chartTrackingRefBased/>
  <w15:docId w15:val="{C546B05A-6370-4E2A-B30D-09DFE46E1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Makgai</dc:creator>
  <cp:keywords/>
  <dc:description/>
  <cp:lastModifiedBy>D Makgai</cp:lastModifiedBy>
  <cp:revision>1</cp:revision>
  <dcterms:created xsi:type="dcterms:W3CDTF">2021-02-24T12:52:00Z</dcterms:created>
  <dcterms:modified xsi:type="dcterms:W3CDTF">2021-02-24T12:56:00Z</dcterms:modified>
</cp:coreProperties>
</file>