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Climate Change Belief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adapt and change in this changed world, it makes sense to pull up chairs for indigenous knowledge and local wisdom to face these challenges, while using cutting edge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Many companies are built around lessening one’s environmental impact or carbon footprint. They offer products and services that are environmentally friendly and sustainable, in line with their values and ideals. The scientific iformation and tools can be used by communities to effectively and sustainably manage the impacts from a changing 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Reasearch has shown that the existance of climate change and it's affctiveness, but we have  some individuals who are discussing the topic with unclear results. We have used Twitter as one of our biggest social media platformm to gather data that will help confirm weather the believe if climate change is a real threat or not.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F1-score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Prediction of an individual's climate change sentiment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Preview of sample submission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tweetid</w:t>
        <w:tab/>
        <w:t xml:space="preserve">sentiment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797132</w:t>
        <w:tab/>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840869</w:t>
        <w:tab/>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