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2989" w:rsidRPr="000227D5" w14:paraId="34768E53" w14:textId="77777777" w:rsidTr="00092344">
        <w:tc>
          <w:tcPr>
            <w:tcW w:w="9356" w:type="dxa"/>
          </w:tcPr>
          <w:p w14:paraId="5F8CB7DD" w14:textId="77777777" w:rsidR="00502989" w:rsidRPr="000227D5" w:rsidRDefault="00502989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</w:rPr>
              <w:drawing>
                <wp:inline distT="0" distB="0" distL="0" distR="0" wp14:anchorId="770434D4" wp14:editId="776B8EC4">
                  <wp:extent cx="4827181" cy="3742660"/>
                  <wp:effectExtent l="0" t="0" r="0" b="0"/>
                  <wp:docPr id="15" name="Chart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741898-7B70-4A47-BBAE-965E1EE652B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502989" w:rsidRPr="000227D5" w14:paraId="5C8BB74F" w14:textId="77777777" w:rsidTr="00092344">
        <w:tc>
          <w:tcPr>
            <w:tcW w:w="9356" w:type="dxa"/>
          </w:tcPr>
          <w:p w14:paraId="40B8A5BF" w14:textId="77777777" w:rsidR="00502989" w:rsidRDefault="00502989" w:rsidP="00092344">
            <w:pPr>
              <w:pStyle w:val="Caption"/>
              <w:rPr>
                <w:b/>
                <w:bCs/>
              </w:rPr>
            </w:pPr>
          </w:p>
          <w:p w14:paraId="06BB6955" w14:textId="0C1F6BEE" w:rsidR="00693577" w:rsidRPr="00E4198F" w:rsidRDefault="00693577" w:rsidP="00693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198F">
              <w:rPr>
                <w:rFonts w:ascii="Arial" w:hAnsi="Arial" w:cs="Arial"/>
                <w:b/>
                <w:bCs/>
                <w:sz w:val="20"/>
                <w:szCs w:val="20"/>
              </w:rPr>
              <w:t>Figure</w:t>
            </w:r>
            <w:r w:rsidR="00934E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4</w:t>
            </w:r>
            <w:r w:rsidRPr="00E4198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E419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Variation in v</w:t>
            </w:r>
            <w:r w:rsidRPr="00E4198F">
              <w:rPr>
                <w:rFonts w:ascii="Arial" w:hAnsi="Arial" w:cs="Arial"/>
                <w:sz w:val="20"/>
                <w:szCs w:val="20"/>
              </w:rPr>
              <w:t>iscosity (cP) due to shear (s</w:t>
            </w:r>
            <w:r w:rsidRPr="00E4198F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  <w:r w:rsidRPr="00E4198F">
              <w:rPr>
                <w:rFonts w:ascii="Arial" w:hAnsi="Arial" w:cs="Arial"/>
                <w:sz w:val="20"/>
                <w:szCs w:val="20"/>
              </w:rPr>
              <w:t>) over the temperature range of 298–400 K.</w:t>
            </w:r>
          </w:p>
          <w:p w14:paraId="433ED55A" w14:textId="1E3DB796" w:rsidR="00693577" w:rsidRPr="00693577" w:rsidRDefault="00693577" w:rsidP="00693577"/>
        </w:tc>
      </w:tr>
    </w:tbl>
    <w:p w14:paraId="307466FD" w14:textId="77777777" w:rsidR="00D174EF" w:rsidRDefault="00D174EF"/>
    <w:sectPr w:rsidR="00D1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89"/>
    <w:rsid w:val="0000684B"/>
    <w:rsid w:val="00502989"/>
    <w:rsid w:val="00693577"/>
    <w:rsid w:val="007608F6"/>
    <w:rsid w:val="00934E56"/>
    <w:rsid w:val="00BF772B"/>
    <w:rsid w:val="00D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A06"/>
  <w15:chartTrackingRefBased/>
  <w15:docId w15:val="{AE25BC0D-7C55-4C01-9135-7DAF19BC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89"/>
    <w:pPr>
      <w:jc w:val="both"/>
    </w:pPr>
    <w:rPr>
      <w:rFonts w:asciiTheme="majorBidi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502989"/>
    <w:pPr>
      <w:spacing w:after="200" w:line="240" w:lineRule="auto"/>
      <w:jc w:val="center"/>
    </w:pPr>
    <w:rPr>
      <w:color w:val="000000" w:themeColor="text1"/>
      <w:sz w:val="22"/>
      <w:szCs w:val="22"/>
    </w:rPr>
  </w:style>
  <w:style w:type="table" w:styleId="TableGrid">
    <w:name w:val="Table Grid"/>
    <w:basedOn w:val="TableNormal"/>
    <w:uiPriority w:val="39"/>
    <w:rsid w:val="0050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SamplePlot2!$L$2</c:f>
              <c:strCache>
                <c:ptCount val="1"/>
                <c:pt idx="0">
                  <c:v>Ln [shear (1/s)]</c:v>
                </c:pt>
              </c:strCache>
            </c:strRef>
          </c:tx>
          <c:spPr>
            <a:ln w="9525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SamplePlot2!$C$3:$C$32</c:f>
              <c:numCache>
                <c:formatCode>General</c:formatCode>
                <c:ptCount val="30"/>
                <c:pt idx="0">
                  <c:v>298</c:v>
                </c:pt>
                <c:pt idx="1">
                  <c:v>298</c:v>
                </c:pt>
                <c:pt idx="2">
                  <c:v>298</c:v>
                </c:pt>
                <c:pt idx="3">
                  <c:v>298</c:v>
                </c:pt>
                <c:pt idx="4">
                  <c:v>298</c:v>
                </c:pt>
                <c:pt idx="5">
                  <c:v>298</c:v>
                </c:pt>
                <c:pt idx="6">
                  <c:v>325</c:v>
                </c:pt>
                <c:pt idx="7">
                  <c:v>325</c:v>
                </c:pt>
                <c:pt idx="8">
                  <c:v>325</c:v>
                </c:pt>
                <c:pt idx="9">
                  <c:v>325</c:v>
                </c:pt>
                <c:pt idx="10">
                  <c:v>325</c:v>
                </c:pt>
                <c:pt idx="11">
                  <c:v>325</c:v>
                </c:pt>
                <c:pt idx="12">
                  <c:v>350</c:v>
                </c:pt>
                <c:pt idx="13">
                  <c:v>350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375</c:v>
                </c:pt>
                <c:pt idx="19">
                  <c:v>375</c:v>
                </c:pt>
                <c:pt idx="20">
                  <c:v>375</c:v>
                </c:pt>
                <c:pt idx="21">
                  <c:v>375</c:v>
                </c:pt>
                <c:pt idx="22">
                  <c:v>375</c:v>
                </c:pt>
                <c:pt idx="23">
                  <c:v>375</c:v>
                </c:pt>
                <c:pt idx="24">
                  <c:v>400</c:v>
                </c:pt>
                <c:pt idx="25">
                  <c:v>400</c:v>
                </c:pt>
                <c:pt idx="26">
                  <c:v>400</c:v>
                </c:pt>
                <c:pt idx="27">
                  <c:v>400</c:v>
                </c:pt>
                <c:pt idx="28">
                  <c:v>400</c:v>
                </c:pt>
                <c:pt idx="29">
                  <c:v>400</c:v>
                </c:pt>
              </c:numCache>
            </c:numRef>
          </c:cat>
          <c:val>
            <c:numRef>
              <c:f>SamplePlot2!$L$3:$L$32</c:f>
              <c:numCache>
                <c:formatCode>General</c:formatCode>
                <c:ptCount val="30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-5</c:v>
                </c:pt>
                <c:pt idx="7">
                  <c:v>-4</c:v>
                </c:pt>
                <c:pt idx="8">
                  <c:v>-3</c:v>
                </c:pt>
                <c:pt idx="9">
                  <c:v>-2</c:v>
                </c:pt>
                <c:pt idx="10">
                  <c:v>-1</c:v>
                </c:pt>
                <c:pt idx="11">
                  <c:v>0</c:v>
                </c:pt>
                <c:pt idx="12">
                  <c:v>-5</c:v>
                </c:pt>
                <c:pt idx="13">
                  <c:v>-4</c:v>
                </c:pt>
                <c:pt idx="14">
                  <c:v>-3</c:v>
                </c:pt>
                <c:pt idx="15">
                  <c:v>-2</c:v>
                </c:pt>
                <c:pt idx="16">
                  <c:v>-1</c:v>
                </c:pt>
                <c:pt idx="17">
                  <c:v>0</c:v>
                </c:pt>
                <c:pt idx="18">
                  <c:v>-5</c:v>
                </c:pt>
                <c:pt idx="19">
                  <c:v>-4</c:v>
                </c:pt>
                <c:pt idx="20">
                  <c:v>-3</c:v>
                </c:pt>
                <c:pt idx="21">
                  <c:v>-2</c:v>
                </c:pt>
                <c:pt idx="22">
                  <c:v>-1</c:v>
                </c:pt>
                <c:pt idx="23">
                  <c:v>0</c:v>
                </c:pt>
                <c:pt idx="24">
                  <c:v>-5</c:v>
                </c:pt>
                <c:pt idx="25">
                  <c:v>-4</c:v>
                </c:pt>
                <c:pt idx="26">
                  <c:v>-3</c:v>
                </c:pt>
                <c:pt idx="27">
                  <c:v>-2</c:v>
                </c:pt>
                <c:pt idx="28">
                  <c:v>-1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8B-48AE-97CC-5D67BBABC750}"/>
            </c:ext>
          </c:extLst>
        </c:ser>
        <c:ser>
          <c:idx val="1"/>
          <c:order val="1"/>
          <c:tx>
            <c:strRef>
              <c:f>SamplePlot2!$M$1</c:f>
              <c:strCache>
                <c:ptCount val="1"/>
                <c:pt idx="0">
                  <c:v>Ln [viscosity (cP)]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SamplePlot2!$C$3:$C$32</c:f>
              <c:numCache>
                <c:formatCode>General</c:formatCode>
                <c:ptCount val="30"/>
                <c:pt idx="0">
                  <c:v>298</c:v>
                </c:pt>
                <c:pt idx="1">
                  <c:v>298</c:v>
                </c:pt>
                <c:pt idx="2">
                  <c:v>298</c:v>
                </c:pt>
                <c:pt idx="3">
                  <c:v>298</c:v>
                </c:pt>
                <c:pt idx="4">
                  <c:v>298</c:v>
                </c:pt>
                <c:pt idx="5">
                  <c:v>298</c:v>
                </c:pt>
                <c:pt idx="6">
                  <c:v>325</c:v>
                </c:pt>
                <c:pt idx="7">
                  <c:v>325</c:v>
                </c:pt>
                <c:pt idx="8">
                  <c:v>325</c:v>
                </c:pt>
                <c:pt idx="9">
                  <c:v>325</c:v>
                </c:pt>
                <c:pt idx="10">
                  <c:v>325</c:v>
                </c:pt>
                <c:pt idx="11">
                  <c:v>325</c:v>
                </c:pt>
                <c:pt idx="12">
                  <c:v>350</c:v>
                </c:pt>
                <c:pt idx="13">
                  <c:v>350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375</c:v>
                </c:pt>
                <c:pt idx="19">
                  <c:v>375</c:v>
                </c:pt>
                <c:pt idx="20">
                  <c:v>375</c:v>
                </c:pt>
                <c:pt idx="21">
                  <c:v>375</c:v>
                </c:pt>
                <c:pt idx="22">
                  <c:v>375</c:v>
                </c:pt>
                <c:pt idx="23">
                  <c:v>375</c:v>
                </c:pt>
                <c:pt idx="24">
                  <c:v>400</c:v>
                </c:pt>
                <c:pt idx="25">
                  <c:v>400</c:v>
                </c:pt>
                <c:pt idx="26">
                  <c:v>400</c:v>
                </c:pt>
                <c:pt idx="27">
                  <c:v>400</c:v>
                </c:pt>
                <c:pt idx="28">
                  <c:v>400</c:v>
                </c:pt>
                <c:pt idx="29">
                  <c:v>400</c:v>
                </c:pt>
              </c:numCache>
            </c:numRef>
          </c:cat>
          <c:val>
            <c:numRef>
              <c:f>SamplePlot2!$N$3:$N$32</c:f>
              <c:numCache>
                <c:formatCode>General</c:formatCode>
                <c:ptCount val="30"/>
                <c:pt idx="0">
                  <c:v>3.9011809273531153</c:v>
                </c:pt>
                <c:pt idx="1">
                  <c:v>2.5159426898187141</c:v>
                </c:pt>
                <c:pt idx="2">
                  <c:v>1.7463539185264934</c:v>
                </c:pt>
                <c:pt idx="3">
                  <c:v>1.6302651112334052</c:v>
                </c:pt>
                <c:pt idx="4">
                  <c:v>0.59637714399759911</c:v>
                </c:pt>
                <c:pt idx="5">
                  <c:v>-0.69680394257951106</c:v>
                </c:pt>
                <c:pt idx="6">
                  <c:v>4.1584044417097523</c:v>
                </c:pt>
                <c:pt idx="7">
                  <c:v>3.6821509451785279</c:v>
                </c:pt>
                <c:pt idx="8">
                  <c:v>2.5933857660436379</c:v>
                </c:pt>
                <c:pt idx="9">
                  <c:v>0.92396896487547131</c:v>
                </c:pt>
                <c:pt idx="10">
                  <c:v>8.6772153122691327E-4</c:v>
                </c:pt>
                <c:pt idx="11">
                  <c:v>-0.91364016932525183</c:v>
                </c:pt>
                <c:pt idx="12">
                  <c:v>4.3515735772751842</c:v>
                </c:pt>
                <c:pt idx="13">
                  <c:v>2.9715346779205123</c:v>
                </c:pt>
                <c:pt idx="14">
                  <c:v>2.1169031496826389</c:v>
                </c:pt>
                <c:pt idx="15">
                  <c:v>1.1721064777924961</c:v>
                </c:pt>
                <c:pt idx="16">
                  <c:v>0.71692107316676112</c:v>
                </c:pt>
                <c:pt idx="17">
                  <c:v>-0.67571754470230738</c:v>
                </c:pt>
                <c:pt idx="18">
                  <c:v>4.5392790777459666</c:v>
                </c:pt>
                <c:pt idx="19">
                  <c:v>3.7404391975462259</c:v>
                </c:pt>
                <c:pt idx="20">
                  <c:v>2.2127600693557778</c:v>
                </c:pt>
                <c:pt idx="21">
                  <c:v>1.3929781865425408</c:v>
                </c:pt>
                <c:pt idx="22">
                  <c:v>9.3421685162235063E-2</c:v>
                </c:pt>
                <c:pt idx="23">
                  <c:v>-0.79860287567954846</c:v>
                </c:pt>
                <c:pt idx="24">
                  <c:v>4.4739467284166565</c:v>
                </c:pt>
                <c:pt idx="25">
                  <c:v>3.0617298564089745</c:v>
                </c:pt>
                <c:pt idx="26">
                  <c:v>1.639914596147855</c:v>
                </c:pt>
                <c:pt idx="27">
                  <c:v>1.3075816047506295</c:v>
                </c:pt>
                <c:pt idx="28">
                  <c:v>0.22036963245139449</c:v>
                </c:pt>
                <c:pt idx="29">
                  <c:v>-0.76195389687120463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8B-48AE-97CC-5D67BBABC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4204144"/>
        <c:axId val="1324195824"/>
      </c:radarChart>
      <c:catAx>
        <c:axId val="132420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24195824"/>
        <c:crosses val="autoZero"/>
        <c:auto val="1"/>
        <c:lblAlgn val="ctr"/>
        <c:lblOffset val="100"/>
        <c:noMultiLvlLbl val="0"/>
      </c:catAx>
      <c:valAx>
        <c:axId val="132419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2420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 b="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</cp:revision>
  <dcterms:created xsi:type="dcterms:W3CDTF">2021-11-01T10:42:00Z</dcterms:created>
  <dcterms:modified xsi:type="dcterms:W3CDTF">2021-11-01T11:20:00Z</dcterms:modified>
</cp:coreProperties>
</file>