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DCE8" w14:textId="4F0A56D4" w:rsidR="00386FD1" w:rsidRPr="00DF3B73" w:rsidRDefault="001F485E" w:rsidP="00386FD1">
      <w:pPr>
        <w:pStyle w:val="papertitle"/>
        <w:rPr>
          <w:lang w:val="en-CA"/>
        </w:rPr>
      </w:pPr>
      <w:r w:rsidRPr="00DF3B73">
        <w:rPr>
          <w:lang w:val="en-CA"/>
        </w:rPr>
        <w:t xml:space="preserve">Experimental </w:t>
      </w:r>
      <w:r w:rsidR="003474AA">
        <w:rPr>
          <w:lang w:val="en-CA"/>
        </w:rPr>
        <w:t>E</w:t>
      </w:r>
      <w:r w:rsidRPr="00DF3B73">
        <w:rPr>
          <w:lang w:val="en-CA"/>
        </w:rPr>
        <w:t xml:space="preserve">valuation of Microwave </w:t>
      </w:r>
      <w:r w:rsidR="003474AA">
        <w:rPr>
          <w:lang w:val="en-CA"/>
        </w:rPr>
        <w:t>S</w:t>
      </w:r>
      <w:r w:rsidRPr="00DF3B73">
        <w:rPr>
          <w:lang w:val="en-CA"/>
        </w:rPr>
        <w:t xml:space="preserve">ystems for </w:t>
      </w:r>
      <w:r w:rsidR="003474AA">
        <w:rPr>
          <w:lang w:val="en-CA"/>
        </w:rPr>
        <w:t>M</w:t>
      </w:r>
      <w:r w:rsidRPr="00DF3B73">
        <w:rPr>
          <w:lang w:val="en-CA"/>
        </w:rPr>
        <w:t xml:space="preserve">inerals </w:t>
      </w:r>
      <w:r w:rsidR="003474AA">
        <w:rPr>
          <w:lang w:val="en-CA"/>
        </w:rPr>
        <w:t>D</w:t>
      </w:r>
      <w:r w:rsidRPr="00DF3B73">
        <w:rPr>
          <w:lang w:val="en-CA"/>
        </w:rPr>
        <w:t xml:space="preserve">ewatering </w:t>
      </w:r>
    </w:p>
    <w:p w14:paraId="66A69D13" w14:textId="77777777" w:rsidR="00386FD1" w:rsidRPr="00DF3B73" w:rsidRDefault="001F485E" w:rsidP="00386FD1">
      <w:pPr>
        <w:pStyle w:val="author"/>
        <w:rPr>
          <w:lang w:val="en-CA"/>
        </w:rPr>
      </w:pPr>
      <w:r w:rsidRPr="00DF3B73">
        <w:rPr>
          <w:lang w:val="en-CA"/>
        </w:rPr>
        <w:t>Milad Asgarpour Khansary</w:t>
      </w:r>
      <w:r w:rsidR="00386FD1" w:rsidRPr="00DF3B73">
        <w:rPr>
          <w:lang w:val="en-CA"/>
        </w:rPr>
        <w:t xml:space="preserve">, </w:t>
      </w:r>
      <w:r w:rsidRPr="00DF3B73">
        <w:rPr>
          <w:lang w:val="en-CA"/>
        </w:rPr>
        <w:t>Amin Shadi</w:t>
      </w:r>
      <w:r w:rsidR="002B12EF" w:rsidRPr="00DF3B73">
        <w:rPr>
          <w:rStyle w:val="ORCID"/>
          <w:vertAlign w:val="baseline"/>
          <w:lang w:val="en-CA"/>
        </w:rPr>
        <w:t xml:space="preserve">, </w:t>
      </w:r>
      <w:r w:rsidRPr="00DF3B73">
        <w:rPr>
          <w:rStyle w:val="ORCID"/>
          <w:vertAlign w:val="baseline"/>
          <w:lang w:val="en-CA"/>
        </w:rPr>
        <w:t xml:space="preserve">Parham Samea, </w:t>
      </w:r>
      <w:r w:rsidR="002B12EF" w:rsidRPr="00DF3B73">
        <w:rPr>
          <w:rStyle w:val="ORCID"/>
          <w:vertAlign w:val="baseline"/>
          <w:lang w:val="en-CA"/>
        </w:rPr>
        <w:t xml:space="preserve">and </w:t>
      </w:r>
      <w:r w:rsidRPr="00DF3B73">
        <w:rPr>
          <w:rStyle w:val="ORCID"/>
          <w:vertAlign w:val="baseline"/>
          <w:lang w:val="en-CA"/>
        </w:rPr>
        <w:t>Seyed Ali Ghoreishi-Madiseh</w:t>
      </w:r>
      <w:r w:rsidRPr="00DF3B73">
        <w:rPr>
          <w:rStyle w:val="ORCID"/>
          <w:lang w:val="en-CA"/>
        </w:rPr>
        <w:t>*</w:t>
      </w:r>
    </w:p>
    <w:p w14:paraId="20E4D837" w14:textId="4C3919DF" w:rsidR="001F485E" w:rsidRPr="00DF3B73" w:rsidRDefault="001F485E" w:rsidP="00386FD1">
      <w:pPr>
        <w:pStyle w:val="address"/>
        <w:rPr>
          <w:lang w:val="en-CA"/>
        </w:rPr>
      </w:pPr>
      <w:r w:rsidRPr="00DF3B73">
        <w:rPr>
          <w:lang w:val="en-CA"/>
        </w:rPr>
        <w:t>Norman B. Keevil Institute of Mining Engineering, University of British Columbia, Vancouver BC V6T1Z4, Canada</w:t>
      </w:r>
    </w:p>
    <w:p w14:paraId="0647888E" w14:textId="20AEFB1A" w:rsidR="001F485E" w:rsidRPr="00DF3B73" w:rsidRDefault="001F485E" w:rsidP="001F485E">
      <w:pPr>
        <w:pStyle w:val="address"/>
        <w:rPr>
          <w:lang w:val="en-CA"/>
        </w:rPr>
      </w:pPr>
      <w:r w:rsidRPr="00DF3B73">
        <w:rPr>
          <w:lang w:val="en-CA"/>
        </w:rPr>
        <w:t>ali.madiseh@ubc.ca</w:t>
      </w:r>
    </w:p>
    <w:p w14:paraId="014E6982" w14:textId="09293C47" w:rsidR="00386FD1" w:rsidRPr="00DF3B73" w:rsidRDefault="00386FD1" w:rsidP="00CA2372">
      <w:pPr>
        <w:pStyle w:val="abstract"/>
        <w:spacing w:after="0"/>
        <w:ind w:left="562" w:right="562" w:firstLine="0"/>
        <w:rPr>
          <w:lang w:val="en-CA"/>
        </w:rPr>
      </w:pPr>
      <w:r w:rsidRPr="00DF3B73">
        <w:rPr>
          <w:b/>
          <w:bCs/>
          <w:lang w:val="en-CA"/>
        </w:rPr>
        <w:t>Abstract.</w:t>
      </w:r>
      <w:r w:rsidR="00DF4987" w:rsidRPr="00DF3B73">
        <w:rPr>
          <w:lang w:val="en-CA"/>
        </w:rPr>
        <w:t xml:space="preserve"> Drying is a critical step in the processing of minerals, with substantial energy demand, resource cost, and greenhouse gas emissions. In this work, the performance of microwave systems for drying minerals was experimentally investigated. Different materials with distinct chemical compositions and moisture contents ranging from 5% to 25% were chosen and their thermophysical and electromagnetic properties, including dielectric loss, thermal conductivity and heat capacity were characterized. Materials were incrementally heated in a 2.45 GHz microwave oven with subsequent measurements of mass loss and surface temperature until certain mass losses were attained. The dry materials showed minimal interaction with the applied electromagnetic field, but with discernible energy exchange in the presence of moisture which points to the potential of microwave systems in the drying of materials. Results showed a consistent drying rate up to a critical moisture content, followed by a falling rate regime. Conventional drying methods face challenges in reaching and surpassing the critical moisture content, often requiring prolonged residence times. These findings show that microwave heating is an excellent alternative for drying applications in mining with low net energy demands and greenhouse gas emissions.</w:t>
      </w:r>
    </w:p>
    <w:p w14:paraId="3832635D" w14:textId="77777777" w:rsidR="00386FD1" w:rsidRPr="00DF3B73" w:rsidRDefault="00386FD1" w:rsidP="00386FD1">
      <w:pPr>
        <w:pStyle w:val="keywords"/>
        <w:rPr>
          <w:lang w:val="en-CA"/>
        </w:rPr>
      </w:pPr>
      <w:r w:rsidRPr="00DF3B73">
        <w:rPr>
          <w:b/>
          <w:bCs/>
          <w:lang w:val="en-CA"/>
        </w:rPr>
        <w:t>Keywords:</w:t>
      </w:r>
      <w:r w:rsidRPr="00DF3B73">
        <w:rPr>
          <w:lang w:val="en-CA"/>
        </w:rPr>
        <w:t xml:space="preserve"> </w:t>
      </w:r>
      <w:r w:rsidR="00DF4987" w:rsidRPr="00DF3B73">
        <w:rPr>
          <w:lang w:val="en-CA"/>
        </w:rPr>
        <w:t>Microwave Drying Systems; Minerals; Dewatering; Zero Emission; Decarbonization</w:t>
      </w:r>
      <w:r w:rsidRPr="00DF3B73">
        <w:rPr>
          <w:lang w:val="en-CA"/>
        </w:rPr>
        <w:t>.</w:t>
      </w:r>
    </w:p>
    <w:p w14:paraId="001AB70A" w14:textId="77777777" w:rsidR="00386FD1" w:rsidRPr="00DF3B73" w:rsidRDefault="003C7739" w:rsidP="00D27581">
      <w:pPr>
        <w:pStyle w:val="heading1"/>
        <w:spacing w:before="240"/>
        <w:rPr>
          <w:lang w:val="en-CA"/>
        </w:rPr>
      </w:pPr>
      <w:r w:rsidRPr="00DF3B73">
        <w:rPr>
          <w:lang w:val="en-CA"/>
        </w:rPr>
        <w:t xml:space="preserve">Motivation </w:t>
      </w:r>
    </w:p>
    <w:p w14:paraId="1BECA7D1" w14:textId="5DE72F73" w:rsidR="00F67E8B" w:rsidRPr="00DF3B73" w:rsidRDefault="00FF4628" w:rsidP="00556BB0">
      <w:pPr>
        <w:pStyle w:val="p1a"/>
        <w:rPr>
          <w:lang w:val="en-CA"/>
        </w:rPr>
      </w:pPr>
      <w:r w:rsidRPr="00DF3B73">
        <w:rPr>
          <w:lang w:val="en-CA"/>
        </w:rPr>
        <w:t>It is estimated that drying can account for up to 25% of a mining company's energy consumption</w:t>
      </w:r>
      <w:r w:rsidR="00B07258">
        <w:rPr>
          <w:lang w:val="en-CA"/>
        </w:rPr>
        <w:t xml:space="preserve"> [1]</w:t>
      </w:r>
      <w:r w:rsidRPr="00DF3B73">
        <w:rPr>
          <w:lang w:val="en-CA"/>
        </w:rPr>
        <w:t xml:space="preserve">. </w:t>
      </w:r>
      <w:r w:rsidR="00F67E8B" w:rsidRPr="00DF3B73">
        <w:rPr>
          <w:lang w:val="en-CA"/>
        </w:rPr>
        <w:t xml:space="preserve">The conventional technologies for </w:t>
      </w:r>
      <w:r w:rsidRPr="00DF3B73">
        <w:rPr>
          <w:lang w:val="en-CA"/>
        </w:rPr>
        <w:t>drying minerals rely on fossil fuel</w:t>
      </w:r>
      <w:r w:rsidR="00F67E8B" w:rsidRPr="00DF3B73">
        <w:rPr>
          <w:lang w:val="en-CA"/>
        </w:rPr>
        <w:t xml:space="preserve">, leading to greenhouse gases emission </w:t>
      </w:r>
      <w:r w:rsidRPr="00DF3B73">
        <w:rPr>
          <w:lang w:val="en-CA"/>
        </w:rPr>
        <w:t>such as carbon dioxide.</w:t>
      </w:r>
      <w:r w:rsidR="00F67E8B" w:rsidRPr="00DF3B73">
        <w:rPr>
          <w:lang w:val="en-CA"/>
        </w:rPr>
        <w:t xml:space="preserve"> Therefore, mining companies seek sustainable and energy-efficient technologies to reduce carbon footprint, energy consumption, costs, and emission. </w:t>
      </w:r>
    </w:p>
    <w:p w14:paraId="60EEC4B5" w14:textId="02699E91" w:rsidR="00FF4628" w:rsidRPr="00DF3B73" w:rsidRDefault="00FF4628" w:rsidP="00556BB0">
      <w:pPr>
        <w:rPr>
          <w:lang w:val="en-CA"/>
        </w:rPr>
      </w:pPr>
      <w:r w:rsidRPr="00DF3B73">
        <w:rPr>
          <w:lang w:val="en-CA"/>
        </w:rPr>
        <w:t>Microwave heating is an environment-friendly</w:t>
      </w:r>
      <w:r w:rsidR="00F26944" w:rsidRPr="00DF3B73">
        <w:rPr>
          <w:lang w:val="en-CA"/>
        </w:rPr>
        <w:t xml:space="preserve"> and efficient drying technique since </w:t>
      </w:r>
      <w:r w:rsidRPr="00DF3B73">
        <w:rPr>
          <w:lang w:val="en-CA"/>
        </w:rPr>
        <w:t>it heats materials directly without requiring a heating medium</w:t>
      </w:r>
      <w:r w:rsidR="00800CC1" w:rsidRPr="00DF3B73">
        <w:rPr>
          <w:lang w:val="en-CA"/>
        </w:rPr>
        <w:t xml:space="preserve"> </w:t>
      </w:r>
      <w:r w:rsidR="00B07258">
        <w:rPr>
          <w:lang w:val="en-CA"/>
        </w:rPr>
        <w:t>[</w:t>
      </w:r>
      <w:r w:rsidR="001404F2">
        <w:rPr>
          <w:lang w:val="en-CA"/>
        </w:rPr>
        <w:t>2</w:t>
      </w:r>
      <w:r w:rsidR="00B07258">
        <w:rPr>
          <w:lang w:val="en-CA"/>
        </w:rPr>
        <w:t>]</w:t>
      </w:r>
      <w:r w:rsidRPr="00DF3B73">
        <w:rPr>
          <w:lang w:val="en-CA"/>
        </w:rPr>
        <w:t xml:space="preserve">. This direct heating method can lead to significant energy savings </w:t>
      </w:r>
      <w:r w:rsidR="00B07258">
        <w:rPr>
          <w:lang w:val="en-CA"/>
        </w:rPr>
        <w:t>[</w:t>
      </w:r>
      <w:r w:rsidR="001404F2">
        <w:rPr>
          <w:lang w:val="en-CA"/>
        </w:rPr>
        <w:t>3</w:t>
      </w:r>
      <w:r w:rsidR="00B07258">
        <w:rPr>
          <w:lang w:val="en-CA"/>
        </w:rPr>
        <w:t>]</w:t>
      </w:r>
      <w:r w:rsidR="00F26944" w:rsidRPr="00DF3B73">
        <w:rPr>
          <w:lang w:val="en-CA"/>
        </w:rPr>
        <w:t xml:space="preserve">. </w:t>
      </w:r>
      <w:r w:rsidRPr="00DF3B73">
        <w:rPr>
          <w:lang w:val="en-CA"/>
        </w:rPr>
        <w:t>Microwave heating is also a rapid and precise process, allowing for greater control over temperature and reduc</w:t>
      </w:r>
      <w:r w:rsidR="00F26944" w:rsidRPr="00DF3B73">
        <w:rPr>
          <w:lang w:val="en-CA"/>
        </w:rPr>
        <w:t>es</w:t>
      </w:r>
      <w:r w:rsidRPr="00DF3B73">
        <w:rPr>
          <w:lang w:val="en-CA"/>
        </w:rPr>
        <w:t xml:space="preserve"> </w:t>
      </w:r>
      <w:r w:rsidRPr="00DF3B73">
        <w:rPr>
          <w:lang w:val="en-CA"/>
        </w:rPr>
        <w:lastRenderedPageBreak/>
        <w:t>processing times</w:t>
      </w:r>
      <w:r w:rsidR="001404F2">
        <w:rPr>
          <w:lang w:val="en-CA"/>
        </w:rPr>
        <w:t xml:space="preserve"> [4]</w:t>
      </w:r>
      <w:r w:rsidRPr="00DF3B73">
        <w:rPr>
          <w:lang w:val="en-CA"/>
        </w:rPr>
        <w:t xml:space="preserve">. Additionally, microwave heating can be used for a wide range of materials, making it a versatile and effective heating method in various industries, including mining and </w:t>
      </w:r>
      <w:r w:rsidR="00E63A6B">
        <w:rPr>
          <w:lang w:val="en-CA"/>
        </w:rPr>
        <w:t xml:space="preserve">mineral </w:t>
      </w:r>
      <w:r w:rsidRPr="00DF3B73">
        <w:rPr>
          <w:lang w:val="en-CA"/>
        </w:rPr>
        <w:t>processing.</w:t>
      </w:r>
      <w:r w:rsidR="00C7740F">
        <w:rPr>
          <w:lang w:val="en-CA"/>
        </w:rPr>
        <w:t xml:space="preserve"> </w:t>
      </w:r>
    </w:p>
    <w:p w14:paraId="42FD3C6E" w14:textId="784939F3" w:rsidR="007659FE" w:rsidRPr="00DF3B73" w:rsidRDefault="00F26944" w:rsidP="00FF4628">
      <w:pPr>
        <w:rPr>
          <w:lang w:val="en-CA"/>
        </w:rPr>
      </w:pPr>
      <w:r w:rsidRPr="00DF3B73">
        <w:rPr>
          <w:lang w:val="en-CA"/>
        </w:rPr>
        <w:t>In t</w:t>
      </w:r>
      <w:r w:rsidR="00FF4628" w:rsidRPr="00DF3B73">
        <w:rPr>
          <w:lang w:val="en-CA"/>
        </w:rPr>
        <w:t>his paper</w:t>
      </w:r>
      <w:r w:rsidRPr="00DF3B73">
        <w:rPr>
          <w:lang w:val="en-CA"/>
        </w:rPr>
        <w:t xml:space="preserve">, the </w:t>
      </w:r>
      <w:r w:rsidR="00FF4628" w:rsidRPr="00DF3B73">
        <w:rPr>
          <w:lang w:val="en-CA"/>
        </w:rPr>
        <w:t xml:space="preserve">microwave heating </w:t>
      </w:r>
      <w:r w:rsidRPr="00DF3B73">
        <w:rPr>
          <w:lang w:val="en-CA"/>
        </w:rPr>
        <w:t>is evaluated experimentally for</w:t>
      </w:r>
      <w:r w:rsidR="00FF4628" w:rsidRPr="00DF3B73">
        <w:rPr>
          <w:lang w:val="en-CA"/>
        </w:rPr>
        <w:t xml:space="preserve"> </w:t>
      </w:r>
      <w:r w:rsidR="00E74FFD" w:rsidRPr="00DF3B73">
        <w:rPr>
          <w:lang w:val="en-CA"/>
        </w:rPr>
        <w:t>drying</w:t>
      </w:r>
      <w:r w:rsidR="00A314D5" w:rsidRPr="00DF3B73">
        <w:rPr>
          <w:lang w:val="en-CA"/>
        </w:rPr>
        <w:t xml:space="preserve"> </w:t>
      </w:r>
      <w:r w:rsidR="00FF4628" w:rsidRPr="00DF3B73">
        <w:rPr>
          <w:lang w:val="en-CA"/>
        </w:rPr>
        <w:t xml:space="preserve">mineral </w:t>
      </w:r>
      <w:r w:rsidR="005734EF" w:rsidRPr="00DF3B73">
        <w:rPr>
          <w:lang w:val="en-CA"/>
        </w:rPr>
        <w:t xml:space="preserve">samples with initial moisture contents </w:t>
      </w:r>
      <w:r w:rsidR="000369E1" w:rsidRPr="00DF3B73">
        <w:rPr>
          <w:lang w:val="en-CA"/>
        </w:rPr>
        <w:t>up to 25</w:t>
      </w:r>
      <w:r w:rsidR="005734EF" w:rsidRPr="00DF3B73">
        <w:rPr>
          <w:lang w:val="en-CA"/>
        </w:rPr>
        <w:t>%</w:t>
      </w:r>
      <w:r w:rsidR="00FF4628" w:rsidRPr="00DF3B73">
        <w:rPr>
          <w:lang w:val="en-CA"/>
        </w:rPr>
        <w:t>.</w:t>
      </w:r>
      <w:r w:rsidR="00A314D5" w:rsidRPr="00DF3B73">
        <w:rPr>
          <w:lang w:val="en-CA"/>
        </w:rPr>
        <w:t xml:space="preserve"> </w:t>
      </w:r>
      <w:r w:rsidR="00E63A6B">
        <w:rPr>
          <w:lang w:val="en-CA"/>
        </w:rPr>
        <w:t>The t</w:t>
      </w:r>
      <w:r w:rsidR="00A314D5" w:rsidRPr="00DF3B73">
        <w:rPr>
          <w:lang w:val="en-CA"/>
        </w:rPr>
        <w:t xml:space="preserve">hermophysical properties were thoroughly characterized and </w:t>
      </w:r>
      <w:r w:rsidR="0015606E" w:rsidRPr="00DF3B73">
        <w:rPr>
          <w:lang w:val="en-CA"/>
        </w:rPr>
        <w:t xml:space="preserve">drying rates were measured. Our findings show that microwave heating is an excellent </w:t>
      </w:r>
      <w:r w:rsidR="00E63A6B">
        <w:rPr>
          <w:lang w:val="en-CA"/>
        </w:rPr>
        <w:t xml:space="preserve">candidate </w:t>
      </w:r>
      <w:r w:rsidR="0015606E" w:rsidRPr="00DF3B73">
        <w:rPr>
          <w:lang w:val="en-CA"/>
        </w:rPr>
        <w:t xml:space="preserve">for drying applications and can surpass the critical moisture contents without requiring prolonged residence time. </w:t>
      </w:r>
    </w:p>
    <w:p w14:paraId="0804184A" w14:textId="77777777" w:rsidR="003C7739" w:rsidRPr="00DF3B73" w:rsidRDefault="003C7739" w:rsidP="00D27581">
      <w:pPr>
        <w:pStyle w:val="heading1"/>
        <w:spacing w:before="240"/>
        <w:rPr>
          <w:lang w:val="en-CA"/>
        </w:rPr>
      </w:pPr>
      <w:r w:rsidRPr="00DF3B73">
        <w:rPr>
          <w:lang w:val="en-CA"/>
        </w:rPr>
        <w:t xml:space="preserve">Methodology  </w:t>
      </w:r>
    </w:p>
    <w:p w14:paraId="20247792" w14:textId="14DFEA9B" w:rsidR="000B02AB" w:rsidRPr="00DF3B73" w:rsidRDefault="00796141" w:rsidP="00AF64CE">
      <w:pPr>
        <w:ind w:firstLine="0"/>
        <w:rPr>
          <w:lang w:val="en-CA"/>
        </w:rPr>
      </w:pPr>
      <w:r>
        <w:rPr>
          <w:lang w:val="en-CA"/>
        </w:rPr>
        <w:t>S</w:t>
      </w:r>
      <w:r w:rsidR="00AF64CE" w:rsidRPr="00DF3B73">
        <w:rPr>
          <w:lang w:val="en-CA"/>
        </w:rPr>
        <w:t xml:space="preserve">amples </w:t>
      </w:r>
      <w:r w:rsidR="009941AE" w:rsidRPr="00DF3B73">
        <w:rPr>
          <w:lang w:val="en-CA"/>
        </w:rPr>
        <w:t>were pro</w:t>
      </w:r>
      <w:r w:rsidR="00610CAB" w:rsidRPr="00DF3B73">
        <w:rPr>
          <w:lang w:val="en-CA"/>
        </w:rPr>
        <w:t xml:space="preserve">cured </w:t>
      </w:r>
      <w:r w:rsidR="009941AE" w:rsidRPr="00DF3B73">
        <w:rPr>
          <w:lang w:val="en-CA"/>
        </w:rPr>
        <w:t>from a</w:t>
      </w:r>
      <w:r w:rsidR="00610CAB" w:rsidRPr="00DF3B73">
        <w:rPr>
          <w:lang w:val="en-CA"/>
        </w:rPr>
        <w:t xml:space="preserve"> partner </w:t>
      </w:r>
      <w:r w:rsidR="009941AE" w:rsidRPr="00DF3B73">
        <w:rPr>
          <w:lang w:val="en-CA"/>
        </w:rPr>
        <w:t>industrial mining company</w:t>
      </w:r>
      <w:r>
        <w:rPr>
          <w:lang w:val="en-CA"/>
        </w:rPr>
        <w:t xml:space="preserve"> and </w:t>
      </w:r>
      <w:r w:rsidR="0063630D" w:rsidRPr="00DF3B73">
        <w:rPr>
          <w:lang w:val="en-CA"/>
        </w:rPr>
        <w:t xml:space="preserve">oven-dried at 75℃ </w:t>
      </w:r>
      <w:r w:rsidR="00610CAB" w:rsidRPr="00DF3B73">
        <w:rPr>
          <w:lang w:val="en-CA"/>
        </w:rPr>
        <w:t>overnight</w:t>
      </w:r>
      <w:r>
        <w:rPr>
          <w:lang w:val="en-CA"/>
        </w:rPr>
        <w:t xml:space="preserve"> to determine </w:t>
      </w:r>
      <w:r w:rsidR="003972CB">
        <w:rPr>
          <w:lang w:val="en-CA"/>
        </w:rPr>
        <w:t>moisture content</w:t>
      </w:r>
      <w:r w:rsidR="0063630D" w:rsidRPr="00DF3B73">
        <w:rPr>
          <w:lang w:val="en-CA"/>
        </w:rPr>
        <w:t xml:space="preserve">. </w:t>
      </w:r>
      <w:r w:rsidR="00E15662" w:rsidRPr="00DF3B73">
        <w:rPr>
          <w:lang w:val="en-CA"/>
        </w:rPr>
        <w:t>The heat capacity of samples was measured using differential scanning calorimetry</w:t>
      </w:r>
      <w:r w:rsidR="00AF64CE" w:rsidRPr="00DF3B73">
        <w:rPr>
          <w:lang w:val="en-CA"/>
        </w:rPr>
        <w:t xml:space="preserve"> </w:t>
      </w:r>
      <w:r w:rsidR="00E15662" w:rsidRPr="00DF3B73">
        <w:rPr>
          <w:lang w:val="en-CA"/>
        </w:rPr>
        <w:t>method up to 120℃ degrees (due to presence of sulphur).</w:t>
      </w:r>
      <w:r w:rsidR="004B08A4">
        <w:rPr>
          <w:lang w:val="en-CA"/>
        </w:rPr>
        <w:t xml:space="preserve"> </w:t>
      </w:r>
      <w:r w:rsidR="004B08A4" w:rsidRPr="00DF3B73">
        <w:rPr>
          <w:lang w:val="en-CA"/>
        </w:rPr>
        <w:t>T</w:t>
      </w:r>
      <w:r w:rsidR="00E15662" w:rsidRPr="00DF3B73">
        <w:rPr>
          <w:lang w:val="en-CA"/>
        </w:rPr>
        <w:t>he</w:t>
      </w:r>
      <w:r w:rsidR="004B08A4">
        <w:rPr>
          <w:lang w:val="en-CA"/>
        </w:rPr>
        <w:t xml:space="preserve"> </w:t>
      </w:r>
      <w:r w:rsidR="00E15662" w:rsidRPr="00DF3B73">
        <w:rPr>
          <w:lang w:val="en-CA"/>
        </w:rPr>
        <w:t>transient line heat source technique</w:t>
      </w:r>
      <w:r w:rsidR="00D8231F" w:rsidRPr="00DF3B73">
        <w:rPr>
          <w:lang w:val="en-CA"/>
        </w:rPr>
        <w:t xml:space="preserve"> </w:t>
      </w:r>
      <w:r w:rsidR="003972CB">
        <w:rPr>
          <w:lang w:val="en-CA"/>
        </w:rPr>
        <w:t xml:space="preserve">and </w:t>
      </w:r>
      <w:r w:rsidR="003972CB" w:rsidRPr="00DF3B73">
        <w:rPr>
          <w:lang w:val="en-CA"/>
        </w:rPr>
        <w:t xml:space="preserve">cavity perturbation technique </w:t>
      </w:r>
      <w:r w:rsidR="003972CB">
        <w:rPr>
          <w:lang w:val="en-CA"/>
        </w:rPr>
        <w:t xml:space="preserve">were </w:t>
      </w:r>
      <w:r w:rsidR="00C522AE" w:rsidRPr="00DF3B73">
        <w:rPr>
          <w:lang w:val="en-CA"/>
        </w:rPr>
        <w:t>employed</w:t>
      </w:r>
      <w:r w:rsidR="004B08A4" w:rsidRPr="004B08A4">
        <w:rPr>
          <w:lang w:val="en-CA"/>
        </w:rPr>
        <w:t xml:space="preserve"> </w:t>
      </w:r>
      <w:r w:rsidR="004B08A4">
        <w:rPr>
          <w:lang w:val="en-CA"/>
        </w:rPr>
        <w:t>t</w:t>
      </w:r>
      <w:r w:rsidR="004B08A4" w:rsidRPr="00DF3B73">
        <w:rPr>
          <w:lang w:val="en-CA"/>
        </w:rPr>
        <w:t>o measure thermal conductivity</w:t>
      </w:r>
      <w:r w:rsidR="003972CB">
        <w:rPr>
          <w:lang w:val="en-CA"/>
        </w:rPr>
        <w:t xml:space="preserve"> and </w:t>
      </w:r>
      <w:r w:rsidR="009F0127" w:rsidRPr="00DF3B73">
        <w:rPr>
          <w:lang w:val="en-CA"/>
        </w:rPr>
        <w:t>dielectric properties.</w:t>
      </w:r>
      <w:r w:rsidR="000B02AB" w:rsidRPr="00DF3B73">
        <w:rPr>
          <w:lang w:val="en-CA"/>
        </w:rPr>
        <w:t xml:space="preserve"> For drying experiments, samples were incrementally heated in a 2.45 GHz microwave</w:t>
      </w:r>
      <w:r w:rsidR="0050674E" w:rsidRPr="00DF3B73">
        <w:rPr>
          <w:lang w:val="en-CA"/>
        </w:rPr>
        <w:t xml:space="preserve"> (MW)</w:t>
      </w:r>
      <w:r w:rsidR="000B02AB" w:rsidRPr="00DF3B73">
        <w:rPr>
          <w:lang w:val="en-CA"/>
        </w:rPr>
        <w:t xml:space="preserve"> oven</w:t>
      </w:r>
      <w:r w:rsidR="000F46B7" w:rsidRPr="00DF3B73">
        <w:rPr>
          <w:lang w:val="en-CA"/>
        </w:rPr>
        <w:t xml:space="preserve"> (</w:t>
      </w:r>
      <w:r w:rsidR="00DB7798" w:rsidRPr="00803DC0">
        <w:rPr>
          <w:lang w:val="en-CA"/>
        </w:rPr>
        <w:fldChar w:fldCharType="begin"/>
      </w:r>
      <w:r w:rsidR="00DB7798" w:rsidRPr="00CA2372">
        <w:rPr>
          <w:lang w:val="en-CA"/>
        </w:rPr>
        <w:instrText xml:space="preserve"> REF _Ref160021229 \h </w:instrText>
      </w:r>
      <w:r w:rsidR="003474AA" w:rsidRPr="004A008A">
        <w:rPr>
          <w:lang w:val="en-CA"/>
        </w:rPr>
        <w:instrText xml:space="preserve"> \* MERGEFORMAT </w:instrText>
      </w:r>
      <w:r w:rsidR="00DB7798" w:rsidRPr="00803DC0">
        <w:rPr>
          <w:lang w:val="en-CA"/>
        </w:rPr>
      </w:r>
      <w:r w:rsidR="00DB7798" w:rsidRPr="00803DC0">
        <w:rPr>
          <w:lang w:val="en-CA"/>
        </w:rPr>
        <w:fldChar w:fldCharType="separate"/>
      </w:r>
      <w:r w:rsidR="00DB7798" w:rsidRPr="004A008A">
        <w:rPr>
          <w:lang w:val="en-CA"/>
        </w:rPr>
        <w:t>Fig. 1</w:t>
      </w:r>
      <w:r w:rsidR="00DB7798" w:rsidRPr="00803DC0">
        <w:rPr>
          <w:lang w:val="en-CA"/>
        </w:rPr>
        <w:fldChar w:fldCharType="end"/>
      </w:r>
      <w:r w:rsidR="000F46B7" w:rsidRPr="00DF3B73">
        <w:rPr>
          <w:lang w:val="en-CA"/>
        </w:rPr>
        <w:t>)</w:t>
      </w:r>
      <w:r w:rsidR="000B02AB" w:rsidRPr="00DF3B73">
        <w:rPr>
          <w:lang w:val="en-CA"/>
        </w:rPr>
        <w:t xml:space="preserve"> with subsequent measurements of mass loss and surface </w:t>
      </w:r>
      <w:r w:rsidR="003972CB" w:rsidRPr="00DF3B73">
        <w:rPr>
          <w:lang w:val="en-CA"/>
        </w:rPr>
        <w:t>temperature</w:t>
      </w:r>
      <w:r w:rsidR="003972CB">
        <w:rPr>
          <w:lang w:val="en-CA"/>
        </w:rPr>
        <w:t xml:space="preserve"> using </w:t>
      </w:r>
      <w:r w:rsidR="006F7548" w:rsidRPr="00DF3B73">
        <w:rPr>
          <w:lang w:val="en-CA"/>
        </w:rPr>
        <w:t xml:space="preserve">a benchtop scale </w:t>
      </w:r>
      <w:r w:rsidR="006F7548">
        <w:rPr>
          <w:lang w:val="en-CA"/>
        </w:rPr>
        <w:t xml:space="preserve">and </w:t>
      </w:r>
      <w:r w:rsidR="000B02AB" w:rsidRPr="00DF3B73">
        <w:rPr>
          <w:lang w:val="en-CA"/>
        </w:rPr>
        <w:t>an infrared thermomete</w:t>
      </w:r>
      <w:r w:rsidR="006F7548">
        <w:rPr>
          <w:lang w:val="en-CA"/>
        </w:rPr>
        <w:t>r</w:t>
      </w:r>
      <w:r w:rsidR="000B02AB" w:rsidRPr="00DF3B73">
        <w:rPr>
          <w:lang w:val="en-CA"/>
        </w:rPr>
        <w:t>.</w:t>
      </w:r>
      <w:r w:rsidR="008B2B27">
        <w:rPr>
          <w:lang w:val="en-CA"/>
        </w:rPr>
        <w:t xml:space="preserve"> </w:t>
      </w:r>
      <w:r w:rsidR="0050674E" w:rsidRPr="00DF3B73">
        <w:rPr>
          <w:lang w:val="en-CA"/>
        </w:rPr>
        <w:t xml:space="preserve"> </w:t>
      </w:r>
      <w:r w:rsidR="003972CB">
        <w:rPr>
          <w:lang w:val="en-CA"/>
        </w:rPr>
        <w:t xml:space="preserve"> </w:t>
      </w:r>
      <w:r w:rsidR="000B02AB" w:rsidRPr="00DF3B73">
        <w:rPr>
          <w:lang w:val="en-CA"/>
        </w:rPr>
        <w:t xml:space="preserve"> </w:t>
      </w:r>
    </w:p>
    <w:p w14:paraId="320BE7B8" w14:textId="77777777" w:rsidR="00AF64CE" w:rsidRPr="00DF3B73" w:rsidRDefault="00AF64CE" w:rsidP="00AF64CE">
      <w:pPr>
        <w:ind w:firstLine="0"/>
        <w:rPr>
          <w:lang w:val="en-CA"/>
        </w:rPr>
      </w:pPr>
    </w:p>
    <w:p w14:paraId="0DC542DB" w14:textId="77777777" w:rsidR="000D243F" w:rsidRPr="00DF3B73" w:rsidRDefault="000D243F" w:rsidP="004A008A">
      <w:pPr>
        <w:ind w:firstLine="0"/>
        <w:jc w:val="center"/>
        <w:rPr>
          <w:lang w:val="en-CA"/>
        </w:rPr>
      </w:pPr>
      <w:r w:rsidRPr="00DF3B73">
        <w:rPr>
          <w:noProof/>
        </w:rPr>
        <w:drawing>
          <wp:inline distT="0" distB="0" distL="0" distR="0" wp14:anchorId="40D43E7B" wp14:editId="0B355954">
            <wp:extent cx="3474720" cy="2198044"/>
            <wp:effectExtent l="0" t="0" r="0" b="0"/>
            <wp:docPr id="58436904" name="Picture 1" descr="A microwave with a measur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6904" name="Picture 1" descr="A microwave with a measuring device&#10;&#10;Description automatically generated"/>
                    <pic:cNvPicPr/>
                  </pic:nvPicPr>
                  <pic:blipFill>
                    <a:blip r:embed="rId8"/>
                    <a:stretch>
                      <a:fillRect/>
                    </a:stretch>
                  </pic:blipFill>
                  <pic:spPr>
                    <a:xfrm>
                      <a:off x="0" y="0"/>
                      <a:ext cx="3474720" cy="2198044"/>
                    </a:xfrm>
                    <a:prstGeom prst="rect">
                      <a:avLst/>
                    </a:prstGeom>
                  </pic:spPr>
                </pic:pic>
              </a:graphicData>
            </a:graphic>
          </wp:inline>
        </w:drawing>
      </w:r>
    </w:p>
    <w:p w14:paraId="63A28A32" w14:textId="62C92828" w:rsidR="000D243F" w:rsidRPr="00DF3B73" w:rsidRDefault="000D243F">
      <w:pPr>
        <w:pStyle w:val="figurecaption"/>
        <w:rPr>
          <w:lang w:val="en-CA"/>
        </w:rPr>
      </w:pPr>
      <w:bookmarkStart w:id="0" w:name="_Ref160021229"/>
      <w:r w:rsidRPr="00DF3B73">
        <w:rPr>
          <w:b/>
          <w:lang w:val="en-CA"/>
        </w:rPr>
        <w:t xml:space="preserve">Fig. </w:t>
      </w:r>
      <w:r w:rsidRPr="00DF3B73">
        <w:rPr>
          <w:b/>
          <w:lang w:val="en-CA"/>
        </w:rPr>
        <w:fldChar w:fldCharType="begin"/>
      </w:r>
      <w:r w:rsidRPr="00DF3B73">
        <w:rPr>
          <w:b/>
          <w:lang w:val="en-CA"/>
        </w:rPr>
        <w:instrText xml:space="preserve"> SEQ "Figure" \* MERGEFORMAT </w:instrText>
      </w:r>
      <w:r w:rsidRPr="00DF3B73">
        <w:rPr>
          <w:b/>
          <w:lang w:val="en-CA"/>
        </w:rPr>
        <w:fldChar w:fldCharType="separate"/>
      </w:r>
      <w:r w:rsidRPr="00DF3B73">
        <w:rPr>
          <w:b/>
          <w:lang w:val="en-CA"/>
        </w:rPr>
        <w:t>1</w:t>
      </w:r>
      <w:r w:rsidRPr="00DF3B73">
        <w:rPr>
          <w:b/>
          <w:lang w:val="en-CA"/>
        </w:rPr>
        <w:fldChar w:fldCharType="end"/>
      </w:r>
      <w:bookmarkEnd w:id="0"/>
      <w:r w:rsidRPr="00DF3B73">
        <w:rPr>
          <w:b/>
          <w:lang w:val="en-CA"/>
        </w:rPr>
        <w:t>.</w:t>
      </w:r>
      <w:r w:rsidRPr="00DF3B73">
        <w:rPr>
          <w:lang w:val="en-CA"/>
        </w:rPr>
        <w:t xml:space="preserve"> Setup for drying experiments</w:t>
      </w:r>
    </w:p>
    <w:p w14:paraId="6D9C9AAB" w14:textId="77777777" w:rsidR="003C7739" w:rsidRPr="00DF3B73" w:rsidRDefault="003C7739" w:rsidP="00D27581">
      <w:pPr>
        <w:pStyle w:val="heading1"/>
        <w:spacing w:before="240"/>
        <w:rPr>
          <w:lang w:val="en-CA"/>
        </w:rPr>
      </w:pPr>
      <w:r w:rsidRPr="00DF3B73">
        <w:rPr>
          <w:lang w:val="en-CA"/>
        </w:rPr>
        <w:t xml:space="preserve">Results and Discussion  </w:t>
      </w:r>
    </w:p>
    <w:p w14:paraId="2BE691A7" w14:textId="1A0D149F" w:rsidR="000F46B7" w:rsidRPr="00DF3B73" w:rsidRDefault="00CA081D" w:rsidP="004A008A">
      <w:pPr>
        <w:ind w:firstLine="0"/>
        <w:rPr>
          <w:rtl/>
          <w:lang w:val="en-CA"/>
        </w:rPr>
      </w:pPr>
      <w:r w:rsidRPr="00DF3B73">
        <w:rPr>
          <w:lang w:val="en-CA"/>
        </w:rPr>
        <w:t xml:space="preserve">The measured initial </w:t>
      </w:r>
      <w:r w:rsidR="004748E5">
        <w:rPr>
          <w:lang w:val="en-CA"/>
        </w:rPr>
        <w:t xml:space="preserve">and final </w:t>
      </w:r>
      <w:r w:rsidRPr="00DF3B73">
        <w:rPr>
          <w:lang w:val="en-CA"/>
        </w:rPr>
        <w:t xml:space="preserve">moisture contents are reported in </w:t>
      </w:r>
      <w:r w:rsidR="00DB7798" w:rsidRPr="00803DC0">
        <w:rPr>
          <w:lang w:val="en-CA"/>
        </w:rPr>
        <w:fldChar w:fldCharType="begin"/>
      </w:r>
      <w:r w:rsidR="00DB7798" w:rsidRPr="00CA2372">
        <w:rPr>
          <w:lang w:val="en-CA"/>
        </w:rPr>
        <w:instrText xml:space="preserve"> REF _Ref160021242 \h </w:instrText>
      </w:r>
      <w:r w:rsidR="003474AA" w:rsidRPr="004A008A">
        <w:rPr>
          <w:lang w:val="en-CA"/>
        </w:rPr>
        <w:instrText xml:space="preserve"> \* MERGEFORMAT </w:instrText>
      </w:r>
      <w:r w:rsidR="00DB7798" w:rsidRPr="00803DC0">
        <w:rPr>
          <w:lang w:val="en-CA"/>
        </w:rPr>
      </w:r>
      <w:r w:rsidR="00DB7798" w:rsidRPr="00803DC0">
        <w:rPr>
          <w:lang w:val="en-CA"/>
        </w:rPr>
        <w:fldChar w:fldCharType="separate"/>
      </w:r>
      <w:r w:rsidR="00DB7798" w:rsidRPr="004A008A">
        <w:rPr>
          <w:lang w:val="en-CA"/>
        </w:rPr>
        <w:t>Table 1</w:t>
      </w:r>
      <w:r w:rsidR="00DB7798" w:rsidRPr="00803DC0">
        <w:rPr>
          <w:lang w:val="en-CA"/>
        </w:rPr>
        <w:fldChar w:fldCharType="end"/>
      </w:r>
      <w:r w:rsidRPr="00CA2372">
        <w:rPr>
          <w:lang w:val="en-CA"/>
        </w:rPr>
        <w:t xml:space="preserve"> at two different energy dosages</w:t>
      </w:r>
      <w:r w:rsidR="004748E5" w:rsidRPr="00CA2372">
        <w:rPr>
          <w:lang w:val="en-CA"/>
        </w:rPr>
        <w:t xml:space="preserve"> and corresponding drying curves are shown in </w:t>
      </w:r>
      <w:r w:rsidR="004748E5" w:rsidRPr="00803DC0">
        <w:rPr>
          <w:lang w:val="en-CA"/>
        </w:rPr>
        <w:fldChar w:fldCharType="begin"/>
      </w:r>
      <w:r w:rsidR="004748E5" w:rsidRPr="00CA2372">
        <w:rPr>
          <w:lang w:val="en-CA"/>
        </w:rPr>
        <w:instrText xml:space="preserve"> REF _Ref160021476 \h </w:instrText>
      </w:r>
      <w:r w:rsidR="003474AA" w:rsidRPr="004A008A">
        <w:rPr>
          <w:lang w:val="en-CA"/>
        </w:rPr>
        <w:instrText xml:space="preserve"> \* MERGEFORMAT </w:instrText>
      </w:r>
      <w:r w:rsidR="004748E5" w:rsidRPr="00803DC0">
        <w:rPr>
          <w:lang w:val="en-CA"/>
        </w:rPr>
      </w:r>
      <w:r w:rsidR="004748E5" w:rsidRPr="00803DC0">
        <w:rPr>
          <w:lang w:val="en-CA"/>
        </w:rPr>
        <w:fldChar w:fldCharType="separate"/>
      </w:r>
      <w:r w:rsidR="0031684B" w:rsidRPr="004A008A">
        <w:rPr>
          <w:lang w:val="en-CA"/>
        </w:rPr>
        <w:t>Fig. 2</w:t>
      </w:r>
      <w:r w:rsidR="004748E5" w:rsidRPr="00803DC0">
        <w:rPr>
          <w:lang w:val="en-CA"/>
        </w:rPr>
        <w:fldChar w:fldCharType="end"/>
      </w:r>
      <w:r w:rsidR="004748E5" w:rsidRPr="00CA2372">
        <w:rPr>
          <w:lang w:val="en-CA"/>
        </w:rPr>
        <w:t>.</w:t>
      </w:r>
      <w:r w:rsidR="00632E78">
        <w:rPr>
          <w:lang w:val="en-CA"/>
        </w:rPr>
        <w:t xml:space="preserve"> A </w:t>
      </w:r>
      <w:r w:rsidR="003A38E9">
        <w:rPr>
          <w:lang w:val="en-CA"/>
        </w:rPr>
        <w:t xml:space="preserve">wide </w:t>
      </w:r>
      <w:r w:rsidR="00632E78">
        <w:rPr>
          <w:lang w:val="en-CA"/>
        </w:rPr>
        <w:t xml:space="preserve">constant falling rate </w:t>
      </w:r>
      <w:r w:rsidR="003A38E9">
        <w:rPr>
          <w:lang w:val="en-CA"/>
        </w:rPr>
        <w:t xml:space="preserve">region </w:t>
      </w:r>
      <w:r w:rsidR="00632E78">
        <w:rPr>
          <w:lang w:val="en-CA"/>
        </w:rPr>
        <w:t xml:space="preserve">can be seen in all drying curves that </w:t>
      </w:r>
      <w:r w:rsidR="003A38E9">
        <w:rPr>
          <w:lang w:val="en-CA"/>
        </w:rPr>
        <w:t xml:space="preserve">is </w:t>
      </w:r>
      <w:r w:rsidR="00632E78">
        <w:rPr>
          <w:lang w:val="en-CA"/>
        </w:rPr>
        <w:t>indicat</w:t>
      </w:r>
      <w:r w:rsidR="00C443C7">
        <w:rPr>
          <w:lang w:val="en-CA"/>
        </w:rPr>
        <w:t>iv</w:t>
      </w:r>
      <w:r w:rsidR="00632E78">
        <w:rPr>
          <w:lang w:val="en-CA"/>
        </w:rPr>
        <w:t>e</w:t>
      </w:r>
      <w:r w:rsidR="003A38E9">
        <w:rPr>
          <w:lang w:val="en-CA"/>
        </w:rPr>
        <w:t xml:space="preserve"> of </w:t>
      </w:r>
      <w:r w:rsidR="00632E78">
        <w:rPr>
          <w:lang w:val="en-CA"/>
        </w:rPr>
        <w:t xml:space="preserve">an evaporation-dominant mechanism. </w:t>
      </w:r>
      <w:r w:rsidR="00036615" w:rsidRPr="00DF3B73">
        <w:rPr>
          <w:lang w:val="en-CA"/>
        </w:rPr>
        <w:t>In all experiments, t</w:t>
      </w:r>
      <w:r w:rsidR="00E74FFD" w:rsidRPr="00DF3B73">
        <w:rPr>
          <w:lang w:val="en-CA"/>
        </w:rPr>
        <w:t xml:space="preserve">he </w:t>
      </w:r>
      <w:r w:rsidR="00036615" w:rsidRPr="00DF3B73">
        <w:rPr>
          <w:lang w:val="en-CA"/>
        </w:rPr>
        <w:t>final moisture content was below 1%. Achieving this level of drying through the conventional drying techniques is challenging and requires prolonged drying steps</w:t>
      </w:r>
      <w:r w:rsidR="004B08A4">
        <w:rPr>
          <w:lang w:val="en-CA"/>
        </w:rPr>
        <w:t xml:space="preserve"> that is not </w:t>
      </w:r>
      <w:r w:rsidR="00A21619" w:rsidRPr="00DF3B73">
        <w:rPr>
          <w:lang w:val="en-CA"/>
        </w:rPr>
        <w:t xml:space="preserve">desirable </w:t>
      </w:r>
      <w:r w:rsidR="004748E5">
        <w:rPr>
          <w:lang w:val="en-CA"/>
        </w:rPr>
        <w:t xml:space="preserve">in </w:t>
      </w:r>
      <w:r w:rsidR="00632E78">
        <w:rPr>
          <w:lang w:val="en-CA"/>
        </w:rPr>
        <w:t xml:space="preserve">continuous </w:t>
      </w:r>
      <w:r w:rsidR="00632E78">
        <w:rPr>
          <w:lang w:val="en-CA"/>
        </w:rPr>
        <w:lastRenderedPageBreak/>
        <w:t xml:space="preserve">industrial </w:t>
      </w:r>
      <w:r w:rsidR="00C443C7">
        <w:rPr>
          <w:lang w:val="en-CA"/>
        </w:rPr>
        <w:t xml:space="preserve">practices </w:t>
      </w:r>
      <w:r w:rsidR="004748E5">
        <w:rPr>
          <w:lang w:val="en-CA"/>
        </w:rPr>
        <w:t>since i</w:t>
      </w:r>
      <w:r w:rsidR="00A21619" w:rsidRPr="00DF3B73">
        <w:rPr>
          <w:lang w:val="en-CA"/>
        </w:rPr>
        <w:t xml:space="preserve">t </w:t>
      </w:r>
      <w:r w:rsidR="00E63A6B">
        <w:rPr>
          <w:lang w:val="en-CA"/>
        </w:rPr>
        <w:t xml:space="preserve">may </w:t>
      </w:r>
      <w:r w:rsidR="00A21619" w:rsidRPr="00DF3B73">
        <w:rPr>
          <w:lang w:val="en-CA"/>
        </w:rPr>
        <w:t>reduce productivity.</w:t>
      </w:r>
      <w:r w:rsidR="004748E5">
        <w:rPr>
          <w:lang w:val="en-CA"/>
        </w:rPr>
        <w:t xml:space="preserve"> </w:t>
      </w:r>
      <w:r w:rsidR="002208DA" w:rsidRPr="00DF3B73">
        <w:rPr>
          <w:lang w:val="en-CA"/>
        </w:rPr>
        <w:t xml:space="preserve">In our experiments, the longest microwave drying test took around 5 minutes to complete. </w:t>
      </w:r>
    </w:p>
    <w:p w14:paraId="476E6D23" w14:textId="74FF97B9" w:rsidR="000F46B7" w:rsidRPr="00DF3B73" w:rsidRDefault="000F46B7" w:rsidP="000F46B7">
      <w:pPr>
        <w:pStyle w:val="tablecaption"/>
        <w:rPr>
          <w:lang w:val="en-CA"/>
        </w:rPr>
      </w:pPr>
      <w:bookmarkStart w:id="1" w:name="_Ref160021242"/>
      <w:r w:rsidRPr="00DF3B73">
        <w:rPr>
          <w:b/>
          <w:lang w:val="en-CA"/>
        </w:rPr>
        <w:t xml:space="preserve">Table </w:t>
      </w:r>
      <w:r w:rsidRPr="00DF3B73">
        <w:rPr>
          <w:b/>
          <w:lang w:val="en-CA"/>
        </w:rPr>
        <w:fldChar w:fldCharType="begin"/>
      </w:r>
      <w:r w:rsidRPr="00DF3B73">
        <w:rPr>
          <w:b/>
          <w:lang w:val="en-CA"/>
        </w:rPr>
        <w:instrText xml:space="preserve"> SEQ "Table" \* MERGEFORMAT </w:instrText>
      </w:r>
      <w:r w:rsidRPr="00DF3B73">
        <w:rPr>
          <w:b/>
          <w:lang w:val="en-CA"/>
        </w:rPr>
        <w:fldChar w:fldCharType="separate"/>
      </w:r>
      <w:r w:rsidRPr="00DF3B73">
        <w:rPr>
          <w:b/>
          <w:lang w:val="en-CA"/>
        </w:rPr>
        <w:t>1</w:t>
      </w:r>
      <w:r w:rsidRPr="00DF3B73">
        <w:rPr>
          <w:b/>
          <w:lang w:val="en-CA"/>
        </w:rPr>
        <w:fldChar w:fldCharType="end"/>
      </w:r>
      <w:bookmarkEnd w:id="1"/>
      <w:r w:rsidRPr="00DF3B73">
        <w:rPr>
          <w:b/>
          <w:lang w:val="en-CA"/>
        </w:rPr>
        <w:t>.</w:t>
      </w:r>
      <w:r w:rsidRPr="00DF3B73">
        <w:rPr>
          <w:lang w:val="en-CA"/>
        </w:rPr>
        <w:t xml:space="preserve"> </w:t>
      </w:r>
      <w:r w:rsidR="0050674E" w:rsidRPr="00DF3B73">
        <w:rPr>
          <w:lang w:val="en-CA"/>
        </w:rPr>
        <w:t>Moisture content of samples exposed to microwave drying</w:t>
      </w:r>
    </w:p>
    <w:tbl>
      <w:tblPr>
        <w:tblW w:w="0" w:type="auto"/>
        <w:jc w:val="center"/>
        <w:tblCellMar>
          <w:left w:w="70" w:type="dxa"/>
          <w:right w:w="70" w:type="dxa"/>
        </w:tblCellMar>
        <w:tblLook w:val="0000" w:firstRow="0" w:lastRow="0" w:firstColumn="0" w:lastColumn="0" w:noHBand="0" w:noVBand="0"/>
      </w:tblPr>
      <w:tblGrid>
        <w:gridCol w:w="750"/>
        <w:gridCol w:w="700"/>
        <w:gridCol w:w="1384"/>
        <w:gridCol w:w="2045"/>
        <w:gridCol w:w="2045"/>
      </w:tblGrid>
      <w:tr w:rsidR="00EB3089" w:rsidRPr="00DF3B73" w14:paraId="20B1F0AB" w14:textId="77777777" w:rsidTr="00EB3089">
        <w:trPr>
          <w:jc w:val="center"/>
        </w:trPr>
        <w:tc>
          <w:tcPr>
            <w:tcW w:w="0" w:type="auto"/>
            <w:tcBorders>
              <w:top w:val="single" w:sz="12" w:space="0" w:color="000000"/>
              <w:bottom w:val="single" w:sz="6" w:space="0" w:color="000000"/>
            </w:tcBorders>
          </w:tcPr>
          <w:p w14:paraId="725DBDC4" w14:textId="77777777" w:rsidR="00EB3089" w:rsidRPr="00DF3B73" w:rsidRDefault="00EB3089" w:rsidP="00A453FB">
            <w:pPr>
              <w:ind w:firstLine="0"/>
              <w:jc w:val="left"/>
              <w:rPr>
                <w:sz w:val="18"/>
                <w:szCs w:val="18"/>
                <w:lang w:val="en-CA"/>
              </w:rPr>
            </w:pPr>
            <w:r w:rsidRPr="00DF3B73">
              <w:rPr>
                <w:sz w:val="18"/>
                <w:szCs w:val="18"/>
                <w:lang w:val="en-CA"/>
              </w:rPr>
              <w:t>Material</w:t>
            </w:r>
          </w:p>
        </w:tc>
        <w:tc>
          <w:tcPr>
            <w:tcW w:w="0" w:type="auto"/>
            <w:tcBorders>
              <w:top w:val="single" w:sz="12" w:space="0" w:color="000000"/>
              <w:bottom w:val="single" w:sz="6" w:space="0" w:color="000000"/>
            </w:tcBorders>
          </w:tcPr>
          <w:p w14:paraId="6AB154D4" w14:textId="77777777" w:rsidR="00EB3089" w:rsidRDefault="00EB3089" w:rsidP="004A008A">
            <w:pPr>
              <w:ind w:firstLine="0"/>
              <w:jc w:val="center"/>
              <w:rPr>
                <w:sz w:val="18"/>
                <w:szCs w:val="18"/>
                <w:lang w:val="en-CA"/>
              </w:rPr>
            </w:pPr>
            <w:r>
              <w:rPr>
                <w:sz w:val="18"/>
                <w:szCs w:val="18"/>
                <w:lang w:val="en-CA"/>
              </w:rPr>
              <w:t xml:space="preserve">Density </w:t>
            </w:r>
          </w:p>
          <w:p w14:paraId="03E9DC1E" w14:textId="294C6456" w:rsidR="00EB3089" w:rsidRPr="00DF3B73" w:rsidRDefault="00EB3089" w:rsidP="004A008A">
            <w:pPr>
              <w:ind w:firstLine="0"/>
              <w:jc w:val="center"/>
              <w:rPr>
                <w:sz w:val="18"/>
                <w:szCs w:val="18"/>
                <w:lang w:val="en-CA"/>
              </w:rPr>
            </w:pPr>
            <w:r>
              <w:rPr>
                <w:sz w:val="18"/>
                <w:szCs w:val="18"/>
                <w:lang w:val="en-CA"/>
              </w:rPr>
              <w:t>g/cm</w:t>
            </w:r>
            <w:r w:rsidRPr="00EB3089">
              <w:rPr>
                <w:sz w:val="18"/>
                <w:szCs w:val="18"/>
                <w:vertAlign w:val="superscript"/>
                <w:lang w:val="en-CA"/>
              </w:rPr>
              <w:t>3</w:t>
            </w:r>
          </w:p>
        </w:tc>
        <w:tc>
          <w:tcPr>
            <w:tcW w:w="0" w:type="auto"/>
            <w:tcBorders>
              <w:top w:val="single" w:sz="12" w:space="0" w:color="000000"/>
              <w:bottom w:val="single" w:sz="6" w:space="0" w:color="000000"/>
            </w:tcBorders>
          </w:tcPr>
          <w:p w14:paraId="1145F12E" w14:textId="5C27F4DE" w:rsidR="00EB3089" w:rsidRPr="00DF3B73" w:rsidRDefault="00EB3089" w:rsidP="004A008A">
            <w:pPr>
              <w:ind w:firstLine="0"/>
              <w:jc w:val="center"/>
              <w:rPr>
                <w:sz w:val="18"/>
                <w:szCs w:val="18"/>
                <w:lang w:val="en-CA"/>
              </w:rPr>
            </w:pPr>
            <w:r w:rsidRPr="00DF3B73">
              <w:rPr>
                <w:sz w:val="18"/>
                <w:szCs w:val="18"/>
                <w:lang w:val="en-CA"/>
              </w:rPr>
              <w:t>Before MW drying</w:t>
            </w:r>
          </w:p>
        </w:tc>
        <w:tc>
          <w:tcPr>
            <w:tcW w:w="0" w:type="auto"/>
            <w:tcBorders>
              <w:top w:val="single" w:sz="12" w:space="0" w:color="000000"/>
              <w:bottom w:val="single" w:sz="6" w:space="0" w:color="000000"/>
            </w:tcBorders>
          </w:tcPr>
          <w:p w14:paraId="4342379F" w14:textId="4A099F48" w:rsidR="00EB3089" w:rsidRPr="00DF3B73" w:rsidRDefault="00EB3089" w:rsidP="004A008A">
            <w:pPr>
              <w:ind w:firstLine="0"/>
              <w:jc w:val="center"/>
              <w:rPr>
                <w:sz w:val="18"/>
                <w:szCs w:val="18"/>
                <w:lang w:val="en-CA"/>
              </w:rPr>
            </w:pPr>
            <w:r w:rsidRPr="00DF3B73">
              <w:rPr>
                <w:sz w:val="18"/>
                <w:szCs w:val="18"/>
                <w:lang w:val="en-CA"/>
              </w:rPr>
              <w:t>After MW drying at 15 kWh/t</w:t>
            </w:r>
          </w:p>
        </w:tc>
        <w:tc>
          <w:tcPr>
            <w:tcW w:w="0" w:type="auto"/>
            <w:tcBorders>
              <w:top w:val="single" w:sz="12" w:space="0" w:color="000000"/>
              <w:bottom w:val="single" w:sz="6" w:space="0" w:color="000000"/>
            </w:tcBorders>
          </w:tcPr>
          <w:p w14:paraId="5E5C944B" w14:textId="77777777" w:rsidR="00EB3089" w:rsidRPr="00DF3B73" w:rsidRDefault="00EB3089" w:rsidP="004A008A">
            <w:pPr>
              <w:ind w:firstLine="0"/>
              <w:jc w:val="center"/>
              <w:rPr>
                <w:sz w:val="18"/>
                <w:szCs w:val="18"/>
                <w:lang w:val="en-CA"/>
              </w:rPr>
            </w:pPr>
            <w:r w:rsidRPr="00DF3B73">
              <w:rPr>
                <w:sz w:val="18"/>
                <w:szCs w:val="18"/>
                <w:lang w:val="en-CA"/>
              </w:rPr>
              <w:t>After MW drying at 30 kWh/t</w:t>
            </w:r>
          </w:p>
        </w:tc>
      </w:tr>
      <w:tr w:rsidR="00EB3089" w:rsidRPr="00DF3B73" w14:paraId="30E7356E" w14:textId="77777777" w:rsidTr="00EB3089">
        <w:trPr>
          <w:trHeight w:val="284"/>
          <w:jc w:val="center"/>
        </w:trPr>
        <w:tc>
          <w:tcPr>
            <w:tcW w:w="0" w:type="auto"/>
            <w:vAlign w:val="center"/>
          </w:tcPr>
          <w:p w14:paraId="656A876B" w14:textId="77777777" w:rsidR="00EB3089" w:rsidRPr="00DF3B73" w:rsidRDefault="00EB3089" w:rsidP="00A453FB">
            <w:pPr>
              <w:ind w:firstLine="0"/>
              <w:jc w:val="left"/>
              <w:rPr>
                <w:sz w:val="18"/>
                <w:szCs w:val="18"/>
                <w:lang w:val="en-CA"/>
              </w:rPr>
            </w:pPr>
            <w:r w:rsidRPr="00DF3B73">
              <w:rPr>
                <w:sz w:val="18"/>
                <w:szCs w:val="18"/>
                <w:lang w:val="en-CA"/>
              </w:rPr>
              <w:t>M1</w:t>
            </w:r>
          </w:p>
        </w:tc>
        <w:tc>
          <w:tcPr>
            <w:tcW w:w="0" w:type="auto"/>
          </w:tcPr>
          <w:p w14:paraId="5B4900A0" w14:textId="4CB88516" w:rsidR="00EB3089" w:rsidRPr="00DF3B73" w:rsidRDefault="00EB3089" w:rsidP="004A008A">
            <w:pPr>
              <w:ind w:firstLine="0"/>
              <w:jc w:val="center"/>
              <w:rPr>
                <w:sz w:val="18"/>
                <w:szCs w:val="18"/>
                <w:lang w:val="en-CA"/>
              </w:rPr>
            </w:pPr>
            <w:r>
              <w:rPr>
                <w:sz w:val="18"/>
                <w:szCs w:val="18"/>
                <w:lang w:val="en-CA"/>
              </w:rPr>
              <w:t>1.243</w:t>
            </w:r>
          </w:p>
        </w:tc>
        <w:tc>
          <w:tcPr>
            <w:tcW w:w="0" w:type="auto"/>
            <w:vAlign w:val="center"/>
          </w:tcPr>
          <w:p w14:paraId="42D9EFA9" w14:textId="3DAE1ADA" w:rsidR="00EB3089" w:rsidRPr="00DF3B73" w:rsidRDefault="00EB3089" w:rsidP="004A008A">
            <w:pPr>
              <w:ind w:firstLine="0"/>
              <w:jc w:val="center"/>
              <w:rPr>
                <w:sz w:val="18"/>
                <w:szCs w:val="18"/>
                <w:lang w:val="en-CA"/>
              </w:rPr>
            </w:pPr>
            <w:r w:rsidRPr="00DF3B73">
              <w:rPr>
                <w:sz w:val="18"/>
                <w:szCs w:val="18"/>
                <w:lang w:val="en-CA"/>
              </w:rPr>
              <w:t>5.47</w:t>
            </w:r>
          </w:p>
        </w:tc>
        <w:tc>
          <w:tcPr>
            <w:tcW w:w="0" w:type="auto"/>
            <w:vAlign w:val="center"/>
          </w:tcPr>
          <w:p w14:paraId="3DCBED6D" w14:textId="77777777" w:rsidR="00EB3089" w:rsidRPr="00DF3B73" w:rsidRDefault="00EB3089" w:rsidP="004A008A">
            <w:pPr>
              <w:ind w:firstLine="0"/>
              <w:jc w:val="center"/>
              <w:rPr>
                <w:sz w:val="18"/>
                <w:szCs w:val="18"/>
                <w:lang w:val="en-CA"/>
              </w:rPr>
            </w:pPr>
            <w:r w:rsidRPr="00DF3B73">
              <w:rPr>
                <w:sz w:val="18"/>
                <w:szCs w:val="18"/>
                <w:lang w:val="en-CA"/>
              </w:rPr>
              <w:t>0.07</w:t>
            </w:r>
          </w:p>
        </w:tc>
        <w:tc>
          <w:tcPr>
            <w:tcW w:w="0" w:type="auto"/>
            <w:vAlign w:val="center"/>
          </w:tcPr>
          <w:p w14:paraId="53604FEE" w14:textId="77777777" w:rsidR="00EB3089" w:rsidRPr="00DF3B73" w:rsidRDefault="00EB3089" w:rsidP="004A008A">
            <w:pPr>
              <w:ind w:firstLine="0"/>
              <w:jc w:val="center"/>
              <w:rPr>
                <w:sz w:val="18"/>
                <w:szCs w:val="18"/>
                <w:lang w:val="en-CA"/>
              </w:rPr>
            </w:pPr>
            <w:r w:rsidRPr="00DF3B73">
              <w:rPr>
                <w:sz w:val="18"/>
                <w:szCs w:val="18"/>
                <w:lang w:val="en-CA"/>
              </w:rPr>
              <w:t>0.01</w:t>
            </w:r>
          </w:p>
        </w:tc>
      </w:tr>
      <w:tr w:rsidR="00EB3089" w:rsidRPr="00DF3B73" w14:paraId="390BAA1E" w14:textId="77777777" w:rsidTr="00EB3089">
        <w:trPr>
          <w:trHeight w:val="284"/>
          <w:jc w:val="center"/>
        </w:trPr>
        <w:tc>
          <w:tcPr>
            <w:tcW w:w="0" w:type="auto"/>
            <w:tcBorders>
              <w:bottom w:val="single" w:sz="12" w:space="0" w:color="000000"/>
            </w:tcBorders>
            <w:vAlign w:val="center"/>
          </w:tcPr>
          <w:p w14:paraId="1A21035E" w14:textId="710AE662" w:rsidR="00EB3089" w:rsidRPr="00DF3B73" w:rsidRDefault="00EB3089" w:rsidP="00796141">
            <w:pPr>
              <w:ind w:firstLine="0"/>
              <w:jc w:val="left"/>
              <w:rPr>
                <w:sz w:val="18"/>
                <w:szCs w:val="18"/>
                <w:lang w:val="en-CA"/>
              </w:rPr>
            </w:pPr>
            <w:r w:rsidRPr="00DF3B73">
              <w:rPr>
                <w:sz w:val="18"/>
                <w:szCs w:val="18"/>
                <w:lang w:val="en-CA"/>
              </w:rPr>
              <w:t>M</w:t>
            </w:r>
            <w:r>
              <w:rPr>
                <w:sz w:val="18"/>
                <w:szCs w:val="18"/>
                <w:lang w:val="en-CA"/>
              </w:rPr>
              <w:t>2</w:t>
            </w:r>
          </w:p>
        </w:tc>
        <w:tc>
          <w:tcPr>
            <w:tcW w:w="0" w:type="auto"/>
            <w:tcBorders>
              <w:bottom w:val="single" w:sz="12" w:space="0" w:color="000000"/>
            </w:tcBorders>
          </w:tcPr>
          <w:p w14:paraId="006C19F3" w14:textId="2097982A" w:rsidR="00EB3089" w:rsidRPr="00DF3B73" w:rsidRDefault="00EB3089" w:rsidP="004A008A">
            <w:pPr>
              <w:ind w:firstLine="0"/>
              <w:jc w:val="center"/>
              <w:rPr>
                <w:sz w:val="18"/>
                <w:szCs w:val="18"/>
                <w:lang w:val="en-CA"/>
              </w:rPr>
            </w:pPr>
            <w:r>
              <w:rPr>
                <w:sz w:val="18"/>
                <w:szCs w:val="18"/>
                <w:lang w:val="en-CA"/>
              </w:rPr>
              <w:t>1.206</w:t>
            </w:r>
          </w:p>
        </w:tc>
        <w:tc>
          <w:tcPr>
            <w:tcW w:w="0" w:type="auto"/>
            <w:tcBorders>
              <w:bottom w:val="single" w:sz="12" w:space="0" w:color="000000"/>
            </w:tcBorders>
            <w:vAlign w:val="center"/>
          </w:tcPr>
          <w:p w14:paraId="7F8AF0A8" w14:textId="1AA9D564" w:rsidR="00EB3089" w:rsidRPr="00DF3B73" w:rsidRDefault="00EB3089" w:rsidP="004A008A">
            <w:pPr>
              <w:ind w:firstLine="0"/>
              <w:jc w:val="center"/>
              <w:rPr>
                <w:sz w:val="18"/>
                <w:szCs w:val="18"/>
                <w:lang w:val="en-CA"/>
              </w:rPr>
            </w:pPr>
            <w:r w:rsidRPr="00DF3B73">
              <w:rPr>
                <w:sz w:val="18"/>
                <w:szCs w:val="18"/>
                <w:lang w:val="en-CA"/>
              </w:rPr>
              <w:t>26.32</w:t>
            </w:r>
          </w:p>
        </w:tc>
        <w:tc>
          <w:tcPr>
            <w:tcW w:w="0" w:type="auto"/>
            <w:tcBorders>
              <w:bottom w:val="single" w:sz="12" w:space="0" w:color="000000"/>
            </w:tcBorders>
            <w:vAlign w:val="center"/>
          </w:tcPr>
          <w:p w14:paraId="103F5020" w14:textId="684E8012" w:rsidR="00EB3089" w:rsidRPr="00DF3B73" w:rsidRDefault="00EB3089" w:rsidP="004A008A">
            <w:pPr>
              <w:ind w:firstLine="0"/>
              <w:jc w:val="center"/>
              <w:rPr>
                <w:sz w:val="18"/>
                <w:szCs w:val="18"/>
                <w:lang w:val="en-CA"/>
              </w:rPr>
            </w:pPr>
            <w:r w:rsidRPr="00DF3B73">
              <w:rPr>
                <w:sz w:val="18"/>
                <w:szCs w:val="18"/>
                <w:lang w:val="en-CA"/>
              </w:rPr>
              <w:t>1.15</w:t>
            </w:r>
          </w:p>
        </w:tc>
        <w:tc>
          <w:tcPr>
            <w:tcW w:w="0" w:type="auto"/>
            <w:tcBorders>
              <w:bottom w:val="single" w:sz="12" w:space="0" w:color="000000"/>
            </w:tcBorders>
            <w:vAlign w:val="center"/>
          </w:tcPr>
          <w:p w14:paraId="67F18F19" w14:textId="1DB93CB7" w:rsidR="00EB3089" w:rsidRPr="00DF3B73" w:rsidRDefault="00EB3089" w:rsidP="004A008A">
            <w:pPr>
              <w:ind w:firstLine="0"/>
              <w:jc w:val="center"/>
              <w:rPr>
                <w:sz w:val="18"/>
                <w:szCs w:val="18"/>
                <w:lang w:val="en-CA"/>
              </w:rPr>
            </w:pPr>
            <w:r w:rsidRPr="00DF3B73">
              <w:rPr>
                <w:sz w:val="18"/>
                <w:szCs w:val="18"/>
                <w:lang w:val="en-CA"/>
              </w:rPr>
              <w:t>0.23</w:t>
            </w:r>
          </w:p>
        </w:tc>
      </w:tr>
    </w:tbl>
    <w:p w14:paraId="401F571C" w14:textId="315A82A9" w:rsidR="004B08A4" w:rsidRDefault="004B08A4" w:rsidP="004B08A4">
      <w:pPr>
        <w:ind w:firstLine="0"/>
        <w:rPr>
          <w:lang w:val="en-CA"/>
        </w:rPr>
      </w:pPr>
    </w:p>
    <w:p w14:paraId="379CBDAF" w14:textId="55AAF0DC" w:rsidR="003474AA" w:rsidRDefault="003474AA" w:rsidP="00ED1E63">
      <w:pPr>
        <w:ind w:firstLine="0"/>
        <w:jc w:val="center"/>
        <w:rPr>
          <w:lang w:val="en-CA"/>
        </w:rPr>
      </w:pPr>
      <w:r>
        <w:rPr>
          <w:lang w:val="en-CA"/>
        </w:rPr>
        <w:t>a)</w:t>
      </w:r>
      <w:r w:rsidR="00552699">
        <w:rPr>
          <w:lang w:val="en-CA"/>
        </w:rPr>
        <w:t xml:space="preserve"> </w:t>
      </w:r>
      <w:r w:rsidR="00552699">
        <w:rPr>
          <w:noProof/>
        </w:rPr>
        <w:drawing>
          <wp:inline distT="0" distB="0" distL="0" distR="0" wp14:anchorId="22AEDA00" wp14:editId="55733498">
            <wp:extent cx="2705100" cy="1526838"/>
            <wp:effectExtent l="0" t="0" r="0" b="0"/>
            <wp:docPr id="31904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1456" cy="1536070"/>
                    </a:xfrm>
                    <a:prstGeom prst="rect">
                      <a:avLst/>
                    </a:prstGeom>
                    <a:noFill/>
                  </pic:spPr>
                </pic:pic>
              </a:graphicData>
            </a:graphic>
          </wp:inline>
        </w:drawing>
      </w:r>
    </w:p>
    <w:p w14:paraId="5261C02E" w14:textId="148BFD5C" w:rsidR="003474AA" w:rsidRPr="00552699" w:rsidRDefault="003474AA" w:rsidP="00ED1E63">
      <w:pPr>
        <w:ind w:firstLine="0"/>
        <w:jc w:val="center"/>
        <w:rPr>
          <w:lang w:val="en-CA"/>
        </w:rPr>
      </w:pPr>
      <w:r>
        <w:rPr>
          <w:lang w:val="en-CA"/>
        </w:rPr>
        <w:t>b)</w:t>
      </w:r>
      <w:bookmarkStart w:id="2" w:name="_Ref160021476"/>
      <w:r w:rsidR="00552699">
        <w:rPr>
          <w:lang w:val="en-CA"/>
        </w:rPr>
        <w:t xml:space="preserve"> </w:t>
      </w:r>
      <w:r w:rsidR="00552699">
        <w:rPr>
          <w:noProof/>
        </w:rPr>
        <w:drawing>
          <wp:inline distT="0" distB="0" distL="0" distR="0" wp14:anchorId="34C523E4" wp14:editId="6F561BBE">
            <wp:extent cx="2708841" cy="1533525"/>
            <wp:effectExtent l="0" t="0" r="0" b="0"/>
            <wp:docPr id="1743248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8942" cy="1539243"/>
                    </a:xfrm>
                    <a:prstGeom prst="rect">
                      <a:avLst/>
                    </a:prstGeom>
                    <a:noFill/>
                  </pic:spPr>
                </pic:pic>
              </a:graphicData>
            </a:graphic>
          </wp:inline>
        </w:drawing>
      </w:r>
    </w:p>
    <w:p w14:paraId="1FA6A460" w14:textId="0B582A71" w:rsidR="003A38E9" w:rsidRPr="002143F4" w:rsidRDefault="00DB7798">
      <w:pPr>
        <w:pStyle w:val="figurecaption"/>
        <w:rPr>
          <w:lang w:val="en-CA"/>
        </w:rPr>
      </w:pPr>
      <w:r w:rsidRPr="00DF3B73">
        <w:rPr>
          <w:b/>
          <w:lang w:val="en-CA"/>
        </w:rPr>
        <w:t xml:space="preserve">Fig. </w:t>
      </w:r>
      <w:r w:rsidRPr="00DF3B73">
        <w:rPr>
          <w:b/>
          <w:lang w:val="en-CA"/>
        </w:rPr>
        <w:fldChar w:fldCharType="begin"/>
      </w:r>
      <w:r w:rsidRPr="00DF3B73">
        <w:rPr>
          <w:b/>
          <w:lang w:val="en-CA"/>
        </w:rPr>
        <w:instrText xml:space="preserve"> SEQ "Figure" \* MERGEFORMAT </w:instrText>
      </w:r>
      <w:r w:rsidRPr="00DF3B73">
        <w:rPr>
          <w:b/>
          <w:lang w:val="en-CA"/>
        </w:rPr>
        <w:fldChar w:fldCharType="separate"/>
      </w:r>
      <w:r w:rsidRPr="00DF3B73">
        <w:rPr>
          <w:b/>
          <w:lang w:val="en-CA"/>
        </w:rPr>
        <w:t>2</w:t>
      </w:r>
      <w:r w:rsidRPr="00DF3B73">
        <w:rPr>
          <w:b/>
          <w:lang w:val="en-CA"/>
        </w:rPr>
        <w:fldChar w:fldCharType="end"/>
      </w:r>
      <w:bookmarkEnd w:id="2"/>
      <w:r w:rsidRPr="00DF3B73">
        <w:rPr>
          <w:b/>
          <w:lang w:val="en-CA"/>
        </w:rPr>
        <w:t>.</w:t>
      </w:r>
      <w:r w:rsidRPr="00DF3B73">
        <w:rPr>
          <w:lang w:val="en-CA"/>
        </w:rPr>
        <w:t xml:space="preserve"> </w:t>
      </w:r>
      <w:r w:rsidR="003F3C3F">
        <w:rPr>
          <w:lang w:val="en-CA"/>
        </w:rPr>
        <w:t>D</w:t>
      </w:r>
      <w:r w:rsidR="001B1B80">
        <w:rPr>
          <w:lang w:val="en-CA"/>
        </w:rPr>
        <w:t xml:space="preserve">rying </w:t>
      </w:r>
      <w:r w:rsidR="008C7641">
        <w:rPr>
          <w:lang w:val="en-CA"/>
        </w:rPr>
        <w:t xml:space="preserve">curves </w:t>
      </w:r>
      <w:r w:rsidR="003F3C3F">
        <w:rPr>
          <w:lang w:val="en-CA"/>
        </w:rPr>
        <w:t xml:space="preserve">obtained </w:t>
      </w:r>
      <w:r w:rsidR="008C7641">
        <w:rPr>
          <w:lang w:val="en-CA"/>
        </w:rPr>
        <w:t>for sample</w:t>
      </w:r>
      <w:r w:rsidR="003474AA">
        <w:rPr>
          <w:lang w:val="en-CA"/>
        </w:rPr>
        <w:t xml:space="preserve">s a) </w:t>
      </w:r>
      <w:r w:rsidR="008C7641">
        <w:rPr>
          <w:lang w:val="en-CA"/>
        </w:rPr>
        <w:t xml:space="preserve">M1 and </w:t>
      </w:r>
      <w:r w:rsidR="003474AA">
        <w:rPr>
          <w:lang w:val="en-CA"/>
        </w:rPr>
        <w:t xml:space="preserve">b) </w:t>
      </w:r>
      <w:r w:rsidR="00314405">
        <w:rPr>
          <w:lang w:val="en-CA"/>
        </w:rPr>
        <w:t>M2</w:t>
      </w:r>
    </w:p>
    <w:p w14:paraId="6CACD768" w14:textId="265A9FE0" w:rsidR="003474AA" w:rsidRDefault="00955159" w:rsidP="00D27581">
      <w:pPr>
        <w:ind w:firstLine="0"/>
        <w:rPr>
          <w:lang w:val="en-CA"/>
        </w:rPr>
      </w:pPr>
      <w:r w:rsidRPr="00CA2372">
        <w:rPr>
          <w:lang w:val="en-CA"/>
        </w:rPr>
        <w:t xml:space="preserve">The </w:t>
      </w:r>
      <w:r w:rsidR="003A38E9" w:rsidRPr="00CA2372">
        <w:rPr>
          <w:lang w:val="en-CA"/>
        </w:rPr>
        <w:t>measured heat capacities</w:t>
      </w:r>
      <w:r w:rsidR="00C443C7" w:rsidRPr="00CA2372">
        <w:rPr>
          <w:lang w:val="en-CA"/>
        </w:rPr>
        <w:t xml:space="preserve"> </w:t>
      </w:r>
      <w:r w:rsidRPr="00CA2372">
        <w:rPr>
          <w:lang w:val="en-CA"/>
        </w:rPr>
        <w:t xml:space="preserve">and dielectrics are shown in </w:t>
      </w:r>
      <w:r w:rsidR="002143F4" w:rsidRPr="00803DC0">
        <w:rPr>
          <w:lang w:val="en-CA"/>
        </w:rPr>
        <w:fldChar w:fldCharType="begin"/>
      </w:r>
      <w:r w:rsidR="002143F4" w:rsidRPr="00CA2372">
        <w:rPr>
          <w:lang w:val="en-CA"/>
        </w:rPr>
        <w:instrText xml:space="preserve"> REF _Ref160188885 \h </w:instrText>
      </w:r>
      <w:r w:rsidR="003474AA" w:rsidRPr="004A008A">
        <w:rPr>
          <w:lang w:val="en-CA"/>
        </w:rPr>
        <w:instrText xml:space="preserve"> \* MERGEFORMAT </w:instrText>
      </w:r>
      <w:r w:rsidR="002143F4" w:rsidRPr="00803DC0">
        <w:rPr>
          <w:lang w:val="en-CA"/>
        </w:rPr>
      </w:r>
      <w:r w:rsidR="002143F4" w:rsidRPr="00803DC0">
        <w:rPr>
          <w:lang w:val="en-CA"/>
        </w:rPr>
        <w:fldChar w:fldCharType="separate"/>
      </w:r>
      <w:r w:rsidR="002143F4" w:rsidRPr="004A008A">
        <w:rPr>
          <w:lang w:val="en-CA"/>
        </w:rPr>
        <w:t xml:space="preserve">Fig. </w:t>
      </w:r>
      <w:r w:rsidR="002143F4" w:rsidRPr="004A008A">
        <w:rPr>
          <w:noProof/>
          <w:lang w:val="en-CA"/>
        </w:rPr>
        <w:t>3</w:t>
      </w:r>
      <w:r w:rsidR="002143F4" w:rsidRPr="00803DC0">
        <w:rPr>
          <w:lang w:val="en-CA"/>
        </w:rPr>
        <w:fldChar w:fldCharType="end"/>
      </w:r>
      <w:r w:rsidRPr="00CA2372">
        <w:rPr>
          <w:lang w:val="en-CA"/>
        </w:rPr>
        <w:t xml:space="preserve">. </w:t>
      </w:r>
      <w:r w:rsidR="00881695" w:rsidRPr="00CA2372">
        <w:rPr>
          <w:lang w:val="en-CA"/>
        </w:rPr>
        <w:t>A drop in measured dielectric</w:t>
      </w:r>
      <w:r w:rsidR="003F663B" w:rsidRPr="00CA2372">
        <w:rPr>
          <w:lang w:val="en-CA"/>
        </w:rPr>
        <w:t xml:space="preserve"> loss</w:t>
      </w:r>
      <w:r w:rsidR="00881695" w:rsidRPr="00CA2372">
        <w:rPr>
          <w:lang w:val="en-CA"/>
        </w:rPr>
        <w:t xml:space="preserve"> is observed as drying progresses (</w:t>
      </w:r>
      <w:r w:rsidR="00881695" w:rsidRPr="00803DC0">
        <w:rPr>
          <w:lang w:val="en-CA"/>
        </w:rPr>
        <w:fldChar w:fldCharType="begin"/>
      </w:r>
      <w:r w:rsidR="00881695" w:rsidRPr="00CA2372">
        <w:rPr>
          <w:lang w:val="en-CA"/>
        </w:rPr>
        <w:instrText xml:space="preserve"> REF _Ref160188885 \h </w:instrText>
      </w:r>
      <w:r w:rsidR="003474AA" w:rsidRPr="004A008A">
        <w:rPr>
          <w:lang w:val="en-CA"/>
        </w:rPr>
        <w:instrText xml:space="preserve"> \* MERGEFORMAT </w:instrText>
      </w:r>
      <w:r w:rsidR="00881695" w:rsidRPr="00803DC0">
        <w:rPr>
          <w:lang w:val="en-CA"/>
        </w:rPr>
      </w:r>
      <w:r w:rsidR="00881695" w:rsidRPr="00803DC0">
        <w:rPr>
          <w:lang w:val="en-CA"/>
        </w:rPr>
        <w:fldChar w:fldCharType="separate"/>
      </w:r>
      <w:r w:rsidR="00881695" w:rsidRPr="004A008A">
        <w:rPr>
          <w:lang w:val="en-CA"/>
        </w:rPr>
        <w:t xml:space="preserve">Fig. </w:t>
      </w:r>
      <w:r w:rsidR="00881695" w:rsidRPr="004A008A">
        <w:rPr>
          <w:noProof/>
          <w:lang w:val="en-CA"/>
        </w:rPr>
        <w:t>3</w:t>
      </w:r>
      <w:r w:rsidR="00881695" w:rsidRPr="00803DC0">
        <w:rPr>
          <w:lang w:val="en-CA"/>
        </w:rPr>
        <w:fldChar w:fldCharType="end"/>
      </w:r>
      <w:r w:rsidR="00881695" w:rsidRPr="00CA2372">
        <w:rPr>
          <w:lang w:val="en-CA"/>
        </w:rPr>
        <w:t>b)</w:t>
      </w:r>
      <w:r w:rsidR="003972CB" w:rsidRPr="00CA2372">
        <w:rPr>
          <w:lang w:val="en-CA"/>
        </w:rPr>
        <w:t xml:space="preserve"> where the dried materials show minimal engagement with applied electromagnetic field. </w:t>
      </w:r>
      <w:r w:rsidR="00C443C7" w:rsidRPr="00CA2372">
        <w:rPr>
          <w:lang w:val="en-CA"/>
        </w:rPr>
        <w:t>The higher dielectric</w:t>
      </w:r>
      <w:r w:rsidR="006F7548" w:rsidRPr="00CA2372">
        <w:rPr>
          <w:lang w:val="en-CA"/>
        </w:rPr>
        <w:t xml:space="preserve"> losses</w:t>
      </w:r>
      <w:r w:rsidR="00C443C7" w:rsidRPr="00CA2372">
        <w:rPr>
          <w:lang w:val="en-CA"/>
        </w:rPr>
        <w:t xml:space="preserve"> in moist materials correspond to higher </w:t>
      </w:r>
      <w:r w:rsidR="00057190" w:rsidRPr="00CA2372">
        <w:rPr>
          <w:lang w:val="en-CA"/>
        </w:rPr>
        <w:t>electrom</w:t>
      </w:r>
      <w:r w:rsidR="00057190">
        <w:rPr>
          <w:lang w:val="en-CA"/>
        </w:rPr>
        <w:t>agn</w:t>
      </w:r>
      <w:r w:rsidR="00057190" w:rsidRPr="00CA2372">
        <w:rPr>
          <w:lang w:val="en-CA"/>
        </w:rPr>
        <w:t>etic</w:t>
      </w:r>
      <w:r w:rsidR="00C443C7" w:rsidRPr="00CA2372">
        <w:rPr>
          <w:lang w:val="en-CA"/>
        </w:rPr>
        <w:t xml:space="preserve"> heating that </w:t>
      </w:r>
      <w:r w:rsidR="002C4B00" w:rsidRPr="00CA2372">
        <w:rPr>
          <w:lang w:val="en-CA"/>
        </w:rPr>
        <w:t>agrees</w:t>
      </w:r>
      <w:r w:rsidR="00C443C7" w:rsidRPr="00CA2372">
        <w:rPr>
          <w:lang w:val="en-CA"/>
        </w:rPr>
        <w:t xml:space="preserve"> with the drying curves shown in </w:t>
      </w:r>
      <w:r w:rsidR="00C443C7" w:rsidRPr="00803DC0">
        <w:rPr>
          <w:lang w:val="en-CA"/>
        </w:rPr>
        <w:fldChar w:fldCharType="begin"/>
      </w:r>
      <w:r w:rsidR="00C443C7" w:rsidRPr="00CA2372">
        <w:rPr>
          <w:lang w:val="en-CA"/>
        </w:rPr>
        <w:instrText xml:space="preserve"> REF _Ref160021476 \h </w:instrText>
      </w:r>
      <w:r w:rsidR="003474AA" w:rsidRPr="004A008A">
        <w:rPr>
          <w:lang w:val="en-CA"/>
        </w:rPr>
        <w:instrText xml:space="preserve"> \* MERGEFORMAT </w:instrText>
      </w:r>
      <w:r w:rsidR="00C443C7" w:rsidRPr="00803DC0">
        <w:rPr>
          <w:lang w:val="en-CA"/>
        </w:rPr>
      </w:r>
      <w:r w:rsidR="00C443C7" w:rsidRPr="00803DC0">
        <w:rPr>
          <w:lang w:val="en-CA"/>
        </w:rPr>
        <w:fldChar w:fldCharType="separate"/>
      </w:r>
      <w:r w:rsidR="00C443C7" w:rsidRPr="004A008A">
        <w:rPr>
          <w:lang w:val="en-CA"/>
        </w:rPr>
        <w:t>Fig. 2</w:t>
      </w:r>
      <w:r w:rsidR="00C443C7" w:rsidRPr="00803DC0">
        <w:rPr>
          <w:lang w:val="en-CA"/>
        </w:rPr>
        <w:fldChar w:fldCharType="end"/>
      </w:r>
      <w:r w:rsidR="00C443C7" w:rsidRPr="00CA2372">
        <w:rPr>
          <w:lang w:val="en-CA"/>
        </w:rPr>
        <w:t xml:space="preserve">. </w:t>
      </w:r>
      <w:r w:rsidR="003A38E9" w:rsidRPr="00CA2372">
        <w:rPr>
          <w:lang w:val="en-CA"/>
        </w:rPr>
        <w:t xml:space="preserve">   </w:t>
      </w:r>
      <w:r w:rsidR="003474AA">
        <w:rPr>
          <w:lang w:val="en-CA"/>
        </w:rPr>
        <w:br w:type="page"/>
      </w:r>
    </w:p>
    <w:p w14:paraId="38019A07" w14:textId="194416E9" w:rsidR="003474AA" w:rsidRDefault="003474AA" w:rsidP="00ED1E63">
      <w:pPr>
        <w:ind w:firstLine="0"/>
        <w:jc w:val="center"/>
        <w:rPr>
          <w:lang w:val="en-CA"/>
        </w:rPr>
      </w:pPr>
      <w:r>
        <w:rPr>
          <w:lang w:val="en-CA"/>
        </w:rPr>
        <w:lastRenderedPageBreak/>
        <w:t>a)</w:t>
      </w:r>
      <w:r>
        <w:rPr>
          <w:noProof/>
        </w:rPr>
        <w:drawing>
          <wp:inline distT="0" distB="0" distL="0" distR="0" wp14:anchorId="0CDE3DAD" wp14:editId="749BDE59">
            <wp:extent cx="2781300" cy="171844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56"/>
                    <a:stretch/>
                  </pic:blipFill>
                  <pic:spPr bwMode="auto">
                    <a:xfrm>
                      <a:off x="0" y="0"/>
                      <a:ext cx="2790301" cy="1724002"/>
                    </a:xfrm>
                    <a:prstGeom prst="rect">
                      <a:avLst/>
                    </a:prstGeom>
                    <a:noFill/>
                    <a:ln>
                      <a:noFill/>
                    </a:ln>
                    <a:extLst>
                      <a:ext uri="{53640926-AAD7-44D8-BBD7-CCE9431645EC}">
                        <a14:shadowObscured xmlns:a14="http://schemas.microsoft.com/office/drawing/2010/main"/>
                      </a:ext>
                    </a:extLst>
                  </pic:spPr>
                </pic:pic>
              </a:graphicData>
            </a:graphic>
          </wp:inline>
        </w:drawing>
      </w:r>
    </w:p>
    <w:p w14:paraId="510D045D" w14:textId="642FACC1" w:rsidR="003474AA" w:rsidRDefault="003474AA" w:rsidP="00ED1E63">
      <w:pPr>
        <w:spacing w:line="220" w:lineRule="atLeast"/>
        <w:ind w:firstLine="0"/>
        <w:jc w:val="center"/>
        <w:rPr>
          <w:b/>
          <w:lang w:val="en-CA"/>
        </w:rPr>
      </w:pPr>
      <w:r>
        <w:rPr>
          <w:lang w:val="en-CA"/>
        </w:rPr>
        <w:t>b)</w:t>
      </w:r>
      <w:bookmarkStart w:id="3" w:name="_Ref160188885"/>
      <w:r w:rsidR="003E2224">
        <w:rPr>
          <w:b/>
          <w:lang w:val="en-CA"/>
        </w:rPr>
        <w:t xml:space="preserve">  </w:t>
      </w:r>
      <w:r>
        <w:rPr>
          <w:noProof/>
        </w:rPr>
        <w:drawing>
          <wp:inline distT="0" distB="0" distL="0" distR="0" wp14:anchorId="6FF071DF" wp14:editId="08D85C35">
            <wp:extent cx="2651286" cy="164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92" cy="1644416"/>
                    </a:xfrm>
                    <a:prstGeom prst="rect">
                      <a:avLst/>
                    </a:prstGeom>
                    <a:noFill/>
                  </pic:spPr>
                </pic:pic>
              </a:graphicData>
            </a:graphic>
          </wp:inline>
        </w:drawing>
      </w:r>
    </w:p>
    <w:p w14:paraId="225B46A3" w14:textId="5060E3A0" w:rsidR="003A38E9" w:rsidRPr="00DF3B73" w:rsidRDefault="003A38E9" w:rsidP="004A008A">
      <w:pPr>
        <w:pStyle w:val="figurecaption"/>
        <w:spacing w:after="0"/>
        <w:rPr>
          <w:lang w:val="en-CA"/>
        </w:rPr>
      </w:pPr>
      <w:r w:rsidRPr="00DF3B73">
        <w:rPr>
          <w:b/>
          <w:lang w:val="en-CA"/>
        </w:rPr>
        <w:t xml:space="preserve">Fig. </w:t>
      </w:r>
      <w:r w:rsidRPr="00DF3B73">
        <w:rPr>
          <w:b/>
          <w:lang w:val="en-CA"/>
        </w:rPr>
        <w:fldChar w:fldCharType="begin"/>
      </w:r>
      <w:r w:rsidRPr="00DF3B73">
        <w:rPr>
          <w:b/>
          <w:lang w:val="en-CA"/>
        </w:rPr>
        <w:instrText xml:space="preserve"> SEQ "Figure" \* MERGEFORMAT </w:instrText>
      </w:r>
      <w:r w:rsidRPr="00DF3B73">
        <w:rPr>
          <w:b/>
          <w:lang w:val="en-CA"/>
        </w:rPr>
        <w:fldChar w:fldCharType="separate"/>
      </w:r>
      <w:r w:rsidR="0031684B">
        <w:rPr>
          <w:b/>
          <w:noProof/>
          <w:lang w:val="en-CA"/>
        </w:rPr>
        <w:t>3</w:t>
      </w:r>
      <w:r w:rsidRPr="00DF3B73">
        <w:rPr>
          <w:b/>
          <w:lang w:val="en-CA"/>
        </w:rPr>
        <w:fldChar w:fldCharType="end"/>
      </w:r>
      <w:bookmarkEnd w:id="3"/>
      <w:r w:rsidRPr="00DF3B73">
        <w:rPr>
          <w:b/>
          <w:lang w:val="en-CA"/>
        </w:rPr>
        <w:t>.</w:t>
      </w:r>
      <w:r w:rsidRPr="00DF3B73">
        <w:rPr>
          <w:lang w:val="en-CA"/>
        </w:rPr>
        <w:t xml:space="preserve"> Measured</w:t>
      </w:r>
      <w:r w:rsidR="003474AA">
        <w:rPr>
          <w:lang w:val="en-CA"/>
        </w:rPr>
        <w:t xml:space="preserve"> a)</w:t>
      </w:r>
      <w:r w:rsidRPr="00DF3B73">
        <w:rPr>
          <w:lang w:val="en-CA"/>
        </w:rPr>
        <w:t xml:space="preserve"> heat capacities</w:t>
      </w:r>
      <w:r w:rsidR="009626CD">
        <w:rPr>
          <w:lang w:val="en-CA"/>
        </w:rPr>
        <w:t xml:space="preserve"> and </w:t>
      </w:r>
      <w:r w:rsidR="003474AA">
        <w:rPr>
          <w:lang w:val="en-CA"/>
        </w:rPr>
        <w:t xml:space="preserve">b) </w:t>
      </w:r>
      <w:r w:rsidR="00855F5C">
        <w:rPr>
          <w:lang w:val="en-CA"/>
        </w:rPr>
        <w:t>dielectrics</w:t>
      </w:r>
    </w:p>
    <w:p w14:paraId="104DA2FF" w14:textId="77777777" w:rsidR="007F09ED" w:rsidRPr="00DF3B73" w:rsidRDefault="007F09ED" w:rsidP="00D27581">
      <w:pPr>
        <w:pStyle w:val="heading1"/>
        <w:spacing w:before="240"/>
        <w:rPr>
          <w:lang w:val="en-CA"/>
        </w:rPr>
      </w:pPr>
      <w:r w:rsidRPr="00DF3B73">
        <w:rPr>
          <w:lang w:val="en-CA"/>
        </w:rPr>
        <w:t>Concluding Remarks</w:t>
      </w:r>
    </w:p>
    <w:p w14:paraId="0D72CC5C" w14:textId="2B4953F9" w:rsidR="00AF64CE" w:rsidRPr="00DF3B73" w:rsidRDefault="000B0596" w:rsidP="0015606E">
      <w:pPr>
        <w:pStyle w:val="p1a"/>
        <w:tabs>
          <w:tab w:val="left" w:pos="1929"/>
        </w:tabs>
        <w:rPr>
          <w:lang w:val="en-CA"/>
        </w:rPr>
      </w:pPr>
      <w:r>
        <w:rPr>
          <w:lang w:val="en-CA"/>
        </w:rPr>
        <w:t xml:space="preserve">It was </w:t>
      </w:r>
      <w:r w:rsidR="007F09ED" w:rsidRPr="00DF3B73">
        <w:rPr>
          <w:lang w:val="en-CA"/>
        </w:rPr>
        <w:t>show</w:t>
      </w:r>
      <w:r>
        <w:rPr>
          <w:lang w:val="en-CA"/>
        </w:rPr>
        <w:t xml:space="preserve">n </w:t>
      </w:r>
      <w:r w:rsidR="007F09ED" w:rsidRPr="00DF3B73">
        <w:rPr>
          <w:lang w:val="en-CA"/>
        </w:rPr>
        <w:t>that</w:t>
      </w:r>
      <w:r w:rsidR="006937E1">
        <w:rPr>
          <w:lang w:val="en-CA"/>
        </w:rPr>
        <w:t xml:space="preserve"> </w:t>
      </w:r>
      <w:r w:rsidR="00B33EE8">
        <w:rPr>
          <w:lang w:val="en-CA"/>
        </w:rPr>
        <w:t>moisture content</w:t>
      </w:r>
      <w:r w:rsidR="006F7548">
        <w:rPr>
          <w:lang w:val="en-CA"/>
        </w:rPr>
        <w:t>s</w:t>
      </w:r>
      <w:r w:rsidR="00B33EE8">
        <w:rPr>
          <w:lang w:val="en-CA"/>
        </w:rPr>
        <w:t xml:space="preserve"> as low as 1% is achievable within short exposure time</w:t>
      </w:r>
      <w:r w:rsidR="006937E1">
        <w:rPr>
          <w:lang w:val="en-CA"/>
        </w:rPr>
        <w:t xml:space="preserve"> </w:t>
      </w:r>
      <w:r w:rsidR="006F7548">
        <w:rPr>
          <w:lang w:val="en-CA"/>
        </w:rPr>
        <w:t>of</w:t>
      </w:r>
      <w:r w:rsidR="006937E1">
        <w:rPr>
          <w:lang w:val="en-CA"/>
        </w:rPr>
        <w:t xml:space="preserve"> microwave heating</w:t>
      </w:r>
      <w:r w:rsidR="00B33EE8">
        <w:rPr>
          <w:lang w:val="en-CA"/>
        </w:rPr>
        <w:t xml:space="preserve">. </w:t>
      </w:r>
      <w:r w:rsidR="003239BE">
        <w:rPr>
          <w:lang w:val="en-CA"/>
        </w:rPr>
        <w:t xml:space="preserve">The drying measurements </w:t>
      </w:r>
      <w:r>
        <w:rPr>
          <w:lang w:val="en-CA"/>
        </w:rPr>
        <w:t xml:space="preserve">confirmed that the evaporation is the dominant mechanism in consuming microwave generated heat. </w:t>
      </w:r>
      <w:r w:rsidR="006937E1" w:rsidRPr="00DF3B73">
        <w:rPr>
          <w:lang w:val="en-CA"/>
        </w:rPr>
        <w:t xml:space="preserve">These findings </w:t>
      </w:r>
      <w:r w:rsidR="006937E1">
        <w:rPr>
          <w:lang w:val="en-CA"/>
        </w:rPr>
        <w:t xml:space="preserve">suggest </w:t>
      </w:r>
      <w:r w:rsidR="006937E1" w:rsidRPr="00DF3B73">
        <w:rPr>
          <w:lang w:val="en-CA"/>
        </w:rPr>
        <w:t>that microwave heating is an excellent alternative for drying applications in mining with low net energy demands.</w:t>
      </w:r>
    </w:p>
    <w:p w14:paraId="356E9065" w14:textId="3D50AE1D" w:rsidR="00B07258" w:rsidRPr="00B07258" w:rsidRDefault="00665FE8" w:rsidP="00D27581">
      <w:pPr>
        <w:pStyle w:val="heading1"/>
        <w:numPr>
          <w:ilvl w:val="0"/>
          <w:numId w:val="0"/>
        </w:numPr>
        <w:spacing w:before="240"/>
        <w:ind w:left="567" w:hanging="567"/>
        <w:rPr>
          <w:lang w:val="en-CA"/>
        </w:rPr>
      </w:pPr>
      <w:r w:rsidRPr="00DF3B73">
        <w:rPr>
          <w:lang w:val="en-CA"/>
        </w:rPr>
        <w:t>References</w:t>
      </w:r>
    </w:p>
    <w:p w14:paraId="528A6BCB" w14:textId="16306AB3" w:rsidR="00B07258" w:rsidRDefault="00B07258" w:rsidP="00ED1E63">
      <w:pPr>
        <w:pStyle w:val="referenceitem"/>
        <w:numPr>
          <w:ilvl w:val="0"/>
          <w:numId w:val="0"/>
        </w:numPr>
        <w:ind w:left="187" w:hanging="187"/>
      </w:pPr>
      <w:r>
        <w:t>1. Mujumdar AS</w:t>
      </w:r>
      <w:r w:rsidR="005E3210">
        <w:t xml:space="preserve">, Zhonghua </w:t>
      </w:r>
      <w:r>
        <w:t>W</w:t>
      </w:r>
      <w:r w:rsidR="005E3210">
        <w:t xml:space="preserve"> (2007)</w:t>
      </w:r>
      <w:r>
        <w:t xml:space="preserve"> </w:t>
      </w:r>
      <w:r w:rsidR="005E3210">
        <w:t>Thermal drying technologies-cost-effective innovation aided by mathematical modeling approach</w:t>
      </w:r>
      <w:r>
        <w:t>. Drying Tech 26:145-153.</w:t>
      </w:r>
      <w:r w:rsidR="005E3210">
        <w:t xml:space="preserve"> </w:t>
      </w:r>
      <w:hyperlink r:id="rId13" w:history="1">
        <w:r w:rsidR="005E3210" w:rsidRPr="007C386D">
          <w:rPr>
            <w:rStyle w:val="Hyperlink"/>
          </w:rPr>
          <w:t>https://doi.org/10.1080/07373930701812606</w:t>
        </w:r>
      </w:hyperlink>
      <w:r w:rsidR="005E3210">
        <w:t xml:space="preserve"> </w:t>
      </w:r>
    </w:p>
    <w:p w14:paraId="787F967A" w14:textId="2B44B8C2" w:rsidR="00B07258" w:rsidRDefault="005E3210" w:rsidP="00ED1E63">
      <w:pPr>
        <w:pStyle w:val="referenceitem"/>
        <w:numPr>
          <w:ilvl w:val="0"/>
          <w:numId w:val="0"/>
        </w:numPr>
        <w:ind w:left="187" w:hanging="187"/>
      </w:pPr>
      <w:r>
        <w:t>2</w:t>
      </w:r>
      <w:r w:rsidR="00B07258">
        <w:t xml:space="preserve">. </w:t>
      </w:r>
      <w:r w:rsidRPr="005E3210">
        <w:t>D. El Khaled, Novas N, Gazquez JA, Manzano-Agugliaro</w:t>
      </w:r>
      <w:r>
        <w:t xml:space="preserve"> </w:t>
      </w:r>
      <w:r w:rsidRPr="005E3210">
        <w:t>F</w:t>
      </w:r>
      <w:r>
        <w:t xml:space="preserve"> (2018) </w:t>
      </w:r>
      <w:r w:rsidR="00B07258">
        <w:t xml:space="preserve">Microwave dielectric heating: </w:t>
      </w:r>
      <w:r>
        <w:t>a</w:t>
      </w:r>
      <w:r w:rsidR="00B07258">
        <w:t xml:space="preserve">pplications on metals processing. </w:t>
      </w:r>
      <w:r w:rsidR="00374968" w:rsidRPr="00374968">
        <w:t>Renew Sustain Energy Rev</w:t>
      </w:r>
      <w:r w:rsidR="00374968">
        <w:t xml:space="preserve"> </w:t>
      </w:r>
      <w:r w:rsidR="00B07258">
        <w:t>82:2880-2892.</w:t>
      </w:r>
      <w:r w:rsidR="00374968">
        <w:t xml:space="preserve"> </w:t>
      </w:r>
    </w:p>
    <w:p w14:paraId="1455FFDA" w14:textId="48D7648A" w:rsidR="00B07258" w:rsidRDefault="005E3210" w:rsidP="00ED1E63">
      <w:pPr>
        <w:pStyle w:val="referenceitem"/>
        <w:numPr>
          <w:ilvl w:val="0"/>
          <w:numId w:val="0"/>
        </w:numPr>
        <w:ind w:left="187" w:hanging="187"/>
      </w:pPr>
      <w:r>
        <w:t>3</w:t>
      </w:r>
      <w:r w:rsidR="00B07258">
        <w:t xml:space="preserve">. </w:t>
      </w:r>
      <w:r w:rsidR="00374968" w:rsidRPr="00374968">
        <w:t>Falciglia PP, Roccaro P, Bonanno L, De Guidi G, Vagliasindi FGA, Romano S</w:t>
      </w:r>
      <w:r w:rsidR="00374968">
        <w:t xml:space="preserve"> (2018) </w:t>
      </w:r>
      <w:r w:rsidR="00B07258">
        <w:t xml:space="preserve">A review on the microwave heating as a sustainable technique for environmental remediation/detoxification applications. </w:t>
      </w:r>
      <w:r w:rsidR="00374968" w:rsidRPr="00374968">
        <w:t>Renew Sustain Energy Rev</w:t>
      </w:r>
      <w:r w:rsidR="00374968">
        <w:t xml:space="preserve"> </w:t>
      </w:r>
      <w:r w:rsidR="00B07258">
        <w:t>95:147-170.</w:t>
      </w:r>
      <w:r w:rsidR="00374968">
        <w:t xml:space="preserve"> </w:t>
      </w:r>
      <w:r w:rsidR="00B07258">
        <w:t>https://doi.org/10.1016/j.rser.2018.07.031</w:t>
      </w:r>
    </w:p>
    <w:p w14:paraId="21454DE5" w14:textId="4960F2FC" w:rsidR="00E20C92" w:rsidRPr="001404F2" w:rsidRDefault="005E3210" w:rsidP="00ED1E63">
      <w:pPr>
        <w:pStyle w:val="referenceitem"/>
        <w:numPr>
          <w:ilvl w:val="0"/>
          <w:numId w:val="0"/>
        </w:numPr>
        <w:ind w:left="187" w:hanging="187"/>
      </w:pPr>
      <w:r>
        <w:t>4</w:t>
      </w:r>
      <w:r w:rsidR="00B07258">
        <w:t>. Lapshinov BA</w:t>
      </w:r>
      <w:r w:rsidR="00374968">
        <w:t xml:space="preserve"> (2021) </w:t>
      </w:r>
      <w:r w:rsidR="00B07258">
        <w:t xml:space="preserve">Temperature </w:t>
      </w:r>
      <w:r w:rsidR="00374968">
        <w:t>m</w:t>
      </w:r>
      <w:r w:rsidR="00B07258">
        <w:t xml:space="preserve">easurement </w:t>
      </w:r>
      <w:r w:rsidR="00374968">
        <w:t>m</w:t>
      </w:r>
      <w:r w:rsidR="00B07258">
        <w:t xml:space="preserve">ethods in </w:t>
      </w:r>
      <w:r w:rsidR="00374968">
        <w:t>m</w:t>
      </w:r>
      <w:r w:rsidR="00B07258">
        <w:t xml:space="preserve">icrowave </w:t>
      </w:r>
      <w:r w:rsidR="00374968">
        <w:t>h</w:t>
      </w:r>
      <w:r w:rsidR="00B07258">
        <w:t xml:space="preserve">eating </w:t>
      </w:r>
      <w:r w:rsidR="00374968">
        <w:t>t</w:t>
      </w:r>
      <w:r w:rsidR="00B07258">
        <w:t>echnologies.</w:t>
      </w:r>
      <w:r w:rsidR="00374968">
        <w:t xml:space="preserve"> </w:t>
      </w:r>
      <w:r w:rsidR="00374968" w:rsidRPr="00374968">
        <w:t>Meas Tech</w:t>
      </w:r>
      <w:r w:rsidR="00374968">
        <w:t xml:space="preserve"> </w:t>
      </w:r>
      <w:r w:rsidR="00B07258">
        <w:t>64</w:t>
      </w:r>
      <w:r w:rsidR="00374968">
        <w:t>:</w:t>
      </w:r>
      <w:r w:rsidR="00B07258">
        <w:t>453-462.</w:t>
      </w:r>
      <w:r w:rsidR="00374968">
        <w:t xml:space="preserve"> </w:t>
      </w:r>
      <w:hyperlink r:id="rId14" w:history="1">
        <w:r w:rsidR="00E20C92" w:rsidRPr="00C93573">
          <w:rPr>
            <w:rStyle w:val="Hyperlink"/>
          </w:rPr>
          <w:t>https://doi.org/10.1007/s11018-021-01954-w</w:t>
        </w:r>
      </w:hyperlink>
    </w:p>
    <w:sectPr w:rsidR="00E20C92" w:rsidRPr="001404F2" w:rsidSect="00B42280">
      <w:headerReference w:type="even" r:id="rId15"/>
      <w:headerReference w:type="default" r:id="rId16"/>
      <w:footerReference w:type="even" r:id="rId17"/>
      <w:footerReference w:type="default" r:id="rId18"/>
      <w:headerReference w:type="first" r:id="rId19"/>
      <w:footerReference w:type="first" r:id="rId20"/>
      <w:pgSz w:w="11906" w:h="16838" w:code="9"/>
      <w:pgMar w:top="2952" w:right="2491" w:bottom="2952" w:left="2491" w:header="2376" w:footer="2318"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4D34" w14:textId="77777777" w:rsidR="00B42280" w:rsidRDefault="00B42280" w:rsidP="002555D8">
      <w:pPr>
        <w:spacing w:line="240" w:lineRule="auto"/>
      </w:pPr>
      <w:r>
        <w:separator/>
      </w:r>
    </w:p>
  </w:endnote>
  <w:endnote w:type="continuationSeparator" w:id="0">
    <w:p w14:paraId="6A40319A" w14:textId="77777777" w:rsidR="00B42280" w:rsidRDefault="00B42280" w:rsidP="00255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D4D" w14:textId="77777777" w:rsidR="00CA2372" w:rsidRDefault="00CA2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564D" w14:textId="77777777" w:rsidR="00CA2372" w:rsidRDefault="00CA23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272F" w14:textId="77777777" w:rsidR="00CA2372" w:rsidRDefault="00CA2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08CA" w14:textId="77777777" w:rsidR="00B42280" w:rsidRDefault="00B42280" w:rsidP="002555D8">
      <w:pPr>
        <w:spacing w:line="240" w:lineRule="auto"/>
      </w:pPr>
      <w:r>
        <w:separator/>
      </w:r>
    </w:p>
  </w:footnote>
  <w:footnote w:type="continuationSeparator" w:id="0">
    <w:p w14:paraId="1A2B2269" w14:textId="77777777" w:rsidR="00B42280" w:rsidRDefault="00B42280" w:rsidP="002555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4FDC" w14:textId="77777777" w:rsidR="00CA2372" w:rsidRDefault="00CA23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8675" w14:textId="77777777" w:rsidR="00CA2372" w:rsidRDefault="00CA23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FCC9" w14:textId="77777777" w:rsidR="008E6B03" w:rsidRDefault="008E6B03" w:rsidP="008E6B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774"/>
    <w:multiLevelType w:val="hybridMultilevel"/>
    <w:tmpl w:val="A55E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1D8"/>
    <w:multiLevelType w:val="hybridMultilevel"/>
    <w:tmpl w:val="A8D8E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0880"/>
    <w:multiLevelType w:val="hybridMultilevel"/>
    <w:tmpl w:val="16D2E25A"/>
    <w:lvl w:ilvl="0" w:tplc="45427A94">
      <w:start w:val="1"/>
      <w:numFmt w:val="decimal"/>
      <w:lvlText w:val="%1."/>
      <w:lvlJc w:val="left"/>
      <w:pPr>
        <w:ind w:left="587" w:hanging="360"/>
      </w:pPr>
      <w:rPr>
        <w:rFonts w:hint="default"/>
      </w:rPr>
    </w:lvl>
    <w:lvl w:ilvl="1" w:tplc="10090019" w:tentative="1">
      <w:start w:val="1"/>
      <w:numFmt w:val="lowerLetter"/>
      <w:lvlText w:val="%2."/>
      <w:lvlJc w:val="left"/>
      <w:pPr>
        <w:ind w:left="1307" w:hanging="360"/>
      </w:pPr>
    </w:lvl>
    <w:lvl w:ilvl="2" w:tplc="1009001B" w:tentative="1">
      <w:start w:val="1"/>
      <w:numFmt w:val="lowerRoman"/>
      <w:lvlText w:val="%3."/>
      <w:lvlJc w:val="right"/>
      <w:pPr>
        <w:ind w:left="2027" w:hanging="180"/>
      </w:pPr>
    </w:lvl>
    <w:lvl w:ilvl="3" w:tplc="1009000F" w:tentative="1">
      <w:start w:val="1"/>
      <w:numFmt w:val="decimal"/>
      <w:lvlText w:val="%4."/>
      <w:lvlJc w:val="left"/>
      <w:pPr>
        <w:ind w:left="2747" w:hanging="360"/>
      </w:pPr>
    </w:lvl>
    <w:lvl w:ilvl="4" w:tplc="10090019" w:tentative="1">
      <w:start w:val="1"/>
      <w:numFmt w:val="lowerLetter"/>
      <w:lvlText w:val="%5."/>
      <w:lvlJc w:val="left"/>
      <w:pPr>
        <w:ind w:left="3467" w:hanging="360"/>
      </w:pPr>
    </w:lvl>
    <w:lvl w:ilvl="5" w:tplc="1009001B" w:tentative="1">
      <w:start w:val="1"/>
      <w:numFmt w:val="lowerRoman"/>
      <w:lvlText w:val="%6."/>
      <w:lvlJc w:val="right"/>
      <w:pPr>
        <w:ind w:left="4187" w:hanging="180"/>
      </w:pPr>
    </w:lvl>
    <w:lvl w:ilvl="6" w:tplc="1009000F" w:tentative="1">
      <w:start w:val="1"/>
      <w:numFmt w:val="decimal"/>
      <w:lvlText w:val="%7."/>
      <w:lvlJc w:val="left"/>
      <w:pPr>
        <w:ind w:left="4907" w:hanging="360"/>
      </w:pPr>
    </w:lvl>
    <w:lvl w:ilvl="7" w:tplc="10090019" w:tentative="1">
      <w:start w:val="1"/>
      <w:numFmt w:val="lowerLetter"/>
      <w:lvlText w:val="%8."/>
      <w:lvlJc w:val="left"/>
      <w:pPr>
        <w:ind w:left="5627" w:hanging="360"/>
      </w:pPr>
    </w:lvl>
    <w:lvl w:ilvl="8" w:tplc="1009001B" w:tentative="1">
      <w:start w:val="1"/>
      <w:numFmt w:val="lowerRoman"/>
      <w:lvlText w:val="%9."/>
      <w:lvlJc w:val="right"/>
      <w:pPr>
        <w:ind w:left="6347" w:hanging="180"/>
      </w:pPr>
    </w:lvl>
  </w:abstractNum>
  <w:abstractNum w:abstractNumId="3" w15:restartNumberingAfterBreak="0">
    <w:nsid w:val="48D562C8"/>
    <w:multiLevelType w:val="hybridMultilevel"/>
    <w:tmpl w:val="E1AAC490"/>
    <w:lvl w:ilvl="0" w:tplc="65F618D4">
      <w:start w:val="1"/>
      <w:numFmt w:val="lowerLetter"/>
      <w:lvlText w:val="%1."/>
      <w:lvlJc w:val="left"/>
      <w:pPr>
        <w:ind w:left="947" w:hanging="360"/>
      </w:pPr>
      <w:rPr>
        <w:rFonts w:hint="default"/>
      </w:rPr>
    </w:lvl>
    <w:lvl w:ilvl="1" w:tplc="10090019" w:tentative="1">
      <w:start w:val="1"/>
      <w:numFmt w:val="lowerLetter"/>
      <w:lvlText w:val="%2."/>
      <w:lvlJc w:val="left"/>
      <w:pPr>
        <w:ind w:left="1667" w:hanging="360"/>
      </w:pPr>
    </w:lvl>
    <w:lvl w:ilvl="2" w:tplc="1009001B" w:tentative="1">
      <w:start w:val="1"/>
      <w:numFmt w:val="lowerRoman"/>
      <w:lvlText w:val="%3."/>
      <w:lvlJc w:val="right"/>
      <w:pPr>
        <w:ind w:left="2387" w:hanging="180"/>
      </w:pPr>
    </w:lvl>
    <w:lvl w:ilvl="3" w:tplc="1009000F" w:tentative="1">
      <w:start w:val="1"/>
      <w:numFmt w:val="decimal"/>
      <w:lvlText w:val="%4."/>
      <w:lvlJc w:val="left"/>
      <w:pPr>
        <w:ind w:left="3107" w:hanging="360"/>
      </w:pPr>
    </w:lvl>
    <w:lvl w:ilvl="4" w:tplc="10090019" w:tentative="1">
      <w:start w:val="1"/>
      <w:numFmt w:val="lowerLetter"/>
      <w:lvlText w:val="%5."/>
      <w:lvlJc w:val="left"/>
      <w:pPr>
        <w:ind w:left="3827" w:hanging="360"/>
      </w:pPr>
    </w:lvl>
    <w:lvl w:ilvl="5" w:tplc="1009001B" w:tentative="1">
      <w:start w:val="1"/>
      <w:numFmt w:val="lowerRoman"/>
      <w:lvlText w:val="%6."/>
      <w:lvlJc w:val="right"/>
      <w:pPr>
        <w:ind w:left="4547" w:hanging="180"/>
      </w:pPr>
    </w:lvl>
    <w:lvl w:ilvl="6" w:tplc="1009000F" w:tentative="1">
      <w:start w:val="1"/>
      <w:numFmt w:val="decimal"/>
      <w:lvlText w:val="%7."/>
      <w:lvlJc w:val="left"/>
      <w:pPr>
        <w:ind w:left="5267" w:hanging="360"/>
      </w:pPr>
    </w:lvl>
    <w:lvl w:ilvl="7" w:tplc="10090019" w:tentative="1">
      <w:start w:val="1"/>
      <w:numFmt w:val="lowerLetter"/>
      <w:lvlText w:val="%8."/>
      <w:lvlJc w:val="left"/>
      <w:pPr>
        <w:ind w:left="5987" w:hanging="360"/>
      </w:pPr>
    </w:lvl>
    <w:lvl w:ilvl="8" w:tplc="1009001B" w:tentative="1">
      <w:start w:val="1"/>
      <w:numFmt w:val="lowerRoman"/>
      <w:lvlText w:val="%9."/>
      <w:lvlJc w:val="right"/>
      <w:pPr>
        <w:ind w:left="6707" w:hanging="180"/>
      </w:pPr>
    </w:lvl>
  </w:abstractNum>
  <w:abstractNum w:abstractNumId="4" w15:restartNumberingAfterBreak="0">
    <w:nsid w:val="5C5D1288"/>
    <w:multiLevelType w:val="hybridMultilevel"/>
    <w:tmpl w:val="3FD41F52"/>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330D9"/>
    <w:multiLevelType w:val="hybridMultilevel"/>
    <w:tmpl w:val="47C85254"/>
    <w:lvl w:ilvl="0" w:tplc="9592A304">
      <w:numFmt w:val="bullet"/>
      <w:lvlText w:val="-"/>
      <w:lvlJc w:val="left"/>
      <w:pPr>
        <w:ind w:left="1080" w:hanging="360"/>
      </w:pPr>
      <w:rPr>
        <w:rFonts w:ascii="Century Gothic" w:eastAsia="Times New Roman" w:hAnsi="Century Gothic"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1301A01"/>
    <w:multiLevelType w:val="hybridMultilevel"/>
    <w:tmpl w:val="BEA8B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063937925">
    <w:abstractNumId w:val="7"/>
  </w:num>
  <w:num w:numId="2" w16cid:durableId="1481733234">
    <w:abstractNumId w:val="8"/>
  </w:num>
  <w:num w:numId="3" w16cid:durableId="1667830008">
    <w:abstractNumId w:val="0"/>
  </w:num>
  <w:num w:numId="4" w16cid:durableId="1062026628">
    <w:abstractNumId w:val="1"/>
  </w:num>
  <w:num w:numId="5" w16cid:durableId="1312370714">
    <w:abstractNumId w:val="2"/>
  </w:num>
  <w:num w:numId="6" w16cid:durableId="391386315">
    <w:abstractNumId w:val="3"/>
  </w:num>
  <w:num w:numId="7" w16cid:durableId="899290771">
    <w:abstractNumId w:val="8"/>
  </w:num>
  <w:num w:numId="8" w16cid:durableId="2080707222">
    <w:abstractNumId w:val="4"/>
  </w:num>
  <w:num w:numId="9" w16cid:durableId="653800523">
    <w:abstractNumId w:val="6"/>
  </w:num>
  <w:num w:numId="10" w16cid:durableId="1799451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 w:name="EN.UseJSCitationFormat" w:val="False"/>
  </w:docVars>
  <w:rsids>
    <w:rsidRoot w:val="00386FD1"/>
    <w:rsid w:val="00003710"/>
    <w:rsid w:val="00036615"/>
    <w:rsid w:val="000369E1"/>
    <w:rsid w:val="00045C42"/>
    <w:rsid w:val="00057190"/>
    <w:rsid w:val="000B02AB"/>
    <w:rsid w:val="000B0596"/>
    <w:rsid w:val="000B0926"/>
    <w:rsid w:val="000C4EC6"/>
    <w:rsid w:val="000D243F"/>
    <w:rsid w:val="000D2E46"/>
    <w:rsid w:val="000F46B7"/>
    <w:rsid w:val="00102C97"/>
    <w:rsid w:val="00106AF1"/>
    <w:rsid w:val="001259D8"/>
    <w:rsid w:val="001404F2"/>
    <w:rsid w:val="00145636"/>
    <w:rsid w:val="001532B5"/>
    <w:rsid w:val="0015606E"/>
    <w:rsid w:val="0018573B"/>
    <w:rsid w:val="001B1B80"/>
    <w:rsid w:val="001E6F57"/>
    <w:rsid w:val="001F485E"/>
    <w:rsid w:val="002143F4"/>
    <w:rsid w:val="002208DA"/>
    <w:rsid w:val="002233EE"/>
    <w:rsid w:val="00225023"/>
    <w:rsid w:val="002555D8"/>
    <w:rsid w:val="00262270"/>
    <w:rsid w:val="00272387"/>
    <w:rsid w:val="0028309E"/>
    <w:rsid w:val="00287734"/>
    <w:rsid w:val="002B12EF"/>
    <w:rsid w:val="002C4B00"/>
    <w:rsid w:val="002E0EF6"/>
    <w:rsid w:val="00314405"/>
    <w:rsid w:val="0031684B"/>
    <w:rsid w:val="003239BE"/>
    <w:rsid w:val="00334AA7"/>
    <w:rsid w:val="003474AA"/>
    <w:rsid w:val="00374968"/>
    <w:rsid w:val="003805E0"/>
    <w:rsid w:val="00386FD1"/>
    <w:rsid w:val="00394098"/>
    <w:rsid w:val="003972CB"/>
    <w:rsid w:val="003A06DC"/>
    <w:rsid w:val="003A38E9"/>
    <w:rsid w:val="003C4841"/>
    <w:rsid w:val="003C7739"/>
    <w:rsid w:val="003D048B"/>
    <w:rsid w:val="003D2D1E"/>
    <w:rsid w:val="003D39ED"/>
    <w:rsid w:val="003E2224"/>
    <w:rsid w:val="003F3C3F"/>
    <w:rsid w:val="003F663B"/>
    <w:rsid w:val="00400A3D"/>
    <w:rsid w:val="00416E2A"/>
    <w:rsid w:val="0044355C"/>
    <w:rsid w:val="00443673"/>
    <w:rsid w:val="00447CC0"/>
    <w:rsid w:val="004748E5"/>
    <w:rsid w:val="00480CE9"/>
    <w:rsid w:val="004A008A"/>
    <w:rsid w:val="004B08A4"/>
    <w:rsid w:val="004B31B4"/>
    <w:rsid w:val="004D1E8B"/>
    <w:rsid w:val="004E49ED"/>
    <w:rsid w:val="004F7CB1"/>
    <w:rsid w:val="0050674E"/>
    <w:rsid w:val="00536F61"/>
    <w:rsid w:val="0054199C"/>
    <w:rsid w:val="005504D8"/>
    <w:rsid w:val="00552699"/>
    <w:rsid w:val="00556BB0"/>
    <w:rsid w:val="00557B3C"/>
    <w:rsid w:val="00564D82"/>
    <w:rsid w:val="005734EF"/>
    <w:rsid w:val="0059067E"/>
    <w:rsid w:val="005B10B0"/>
    <w:rsid w:val="005B197A"/>
    <w:rsid w:val="005B7174"/>
    <w:rsid w:val="005D4101"/>
    <w:rsid w:val="005D651F"/>
    <w:rsid w:val="005E3210"/>
    <w:rsid w:val="005E60AD"/>
    <w:rsid w:val="00610CAB"/>
    <w:rsid w:val="00620E2F"/>
    <w:rsid w:val="00632E78"/>
    <w:rsid w:val="00633F56"/>
    <w:rsid w:val="0063630D"/>
    <w:rsid w:val="00665B8D"/>
    <w:rsid w:val="00665FE8"/>
    <w:rsid w:val="006937E1"/>
    <w:rsid w:val="006A42EE"/>
    <w:rsid w:val="006D7530"/>
    <w:rsid w:val="006E2A9B"/>
    <w:rsid w:val="006E5751"/>
    <w:rsid w:val="006F7548"/>
    <w:rsid w:val="00732061"/>
    <w:rsid w:val="00744F5F"/>
    <w:rsid w:val="00746BC1"/>
    <w:rsid w:val="007659FE"/>
    <w:rsid w:val="00766F8F"/>
    <w:rsid w:val="00767871"/>
    <w:rsid w:val="0079444A"/>
    <w:rsid w:val="00796141"/>
    <w:rsid w:val="007C325C"/>
    <w:rsid w:val="007D4CF8"/>
    <w:rsid w:val="007F09ED"/>
    <w:rsid w:val="007F32E9"/>
    <w:rsid w:val="007F3BB1"/>
    <w:rsid w:val="00800CC1"/>
    <w:rsid w:val="0080268E"/>
    <w:rsid w:val="00803DC0"/>
    <w:rsid w:val="00832962"/>
    <w:rsid w:val="00833B01"/>
    <w:rsid w:val="00855F5C"/>
    <w:rsid w:val="00877D61"/>
    <w:rsid w:val="00881695"/>
    <w:rsid w:val="008B2B27"/>
    <w:rsid w:val="008C0362"/>
    <w:rsid w:val="008C4477"/>
    <w:rsid w:val="008C7641"/>
    <w:rsid w:val="008E6B03"/>
    <w:rsid w:val="008F78FA"/>
    <w:rsid w:val="00900092"/>
    <w:rsid w:val="00902612"/>
    <w:rsid w:val="00902A4C"/>
    <w:rsid w:val="009042A0"/>
    <w:rsid w:val="00931F0D"/>
    <w:rsid w:val="00945AA4"/>
    <w:rsid w:val="00951FB4"/>
    <w:rsid w:val="00955159"/>
    <w:rsid w:val="009626CD"/>
    <w:rsid w:val="00962B32"/>
    <w:rsid w:val="009941AE"/>
    <w:rsid w:val="009B4D06"/>
    <w:rsid w:val="009D66B0"/>
    <w:rsid w:val="009F0127"/>
    <w:rsid w:val="00A10906"/>
    <w:rsid w:val="00A21619"/>
    <w:rsid w:val="00A314D5"/>
    <w:rsid w:val="00A3658B"/>
    <w:rsid w:val="00A42992"/>
    <w:rsid w:val="00AA769E"/>
    <w:rsid w:val="00AB6B22"/>
    <w:rsid w:val="00AE6BEE"/>
    <w:rsid w:val="00AF4478"/>
    <w:rsid w:val="00AF64CE"/>
    <w:rsid w:val="00AF6982"/>
    <w:rsid w:val="00B07258"/>
    <w:rsid w:val="00B235DC"/>
    <w:rsid w:val="00B33EE8"/>
    <w:rsid w:val="00B42280"/>
    <w:rsid w:val="00B73EAB"/>
    <w:rsid w:val="00BA4680"/>
    <w:rsid w:val="00BC1F01"/>
    <w:rsid w:val="00BD3DB5"/>
    <w:rsid w:val="00BF0110"/>
    <w:rsid w:val="00C04275"/>
    <w:rsid w:val="00C322B6"/>
    <w:rsid w:val="00C443C7"/>
    <w:rsid w:val="00C45E11"/>
    <w:rsid w:val="00C522AE"/>
    <w:rsid w:val="00C7369B"/>
    <w:rsid w:val="00C761B5"/>
    <w:rsid w:val="00C7740F"/>
    <w:rsid w:val="00C96562"/>
    <w:rsid w:val="00CA081D"/>
    <w:rsid w:val="00CA2372"/>
    <w:rsid w:val="00CD5E2D"/>
    <w:rsid w:val="00CE06CF"/>
    <w:rsid w:val="00CE56C3"/>
    <w:rsid w:val="00D03D15"/>
    <w:rsid w:val="00D258D9"/>
    <w:rsid w:val="00D27581"/>
    <w:rsid w:val="00D52019"/>
    <w:rsid w:val="00D53914"/>
    <w:rsid w:val="00D631F4"/>
    <w:rsid w:val="00D661B4"/>
    <w:rsid w:val="00D8231F"/>
    <w:rsid w:val="00DB7798"/>
    <w:rsid w:val="00DC43CD"/>
    <w:rsid w:val="00DD153C"/>
    <w:rsid w:val="00DF3B73"/>
    <w:rsid w:val="00DF4987"/>
    <w:rsid w:val="00E03957"/>
    <w:rsid w:val="00E15662"/>
    <w:rsid w:val="00E20C92"/>
    <w:rsid w:val="00E3007A"/>
    <w:rsid w:val="00E63A6B"/>
    <w:rsid w:val="00E742FE"/>
    <w:rsid w:val="00E74FFD"/>
    <w:rsid w:val="00E9182C"/>
    <w:rsid w:val="00EB3089"/>
    <w:rsid w:val="00ED0BCE"/>
    <w:rsid w:val="00ED1E63"/>
    <w:rsid w:val="00F26944"/>
    <w:rsid w:val="00F3339A"/>
    <w:rsid w:val="00F67E8B"/>
    <w:rsid w:val="00F8114E"/>
    <w:rsid w:val="00F87992"/>
    <w:rsid w:val="00F92D70"/>
    <w:rsid w:val="00FA50E1"/>
    <w:rsid w:val="00FD2486"/>
    <w:rsid w:val="00FE2055"/>
    <w:rsid w:val="00FF1B90"/>
    <w:rsid w:val="00FF4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911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4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386FD1"/>
    <w:pPr>
      <w:spacing w:before="360"/>
      <w:ind w:firstLine="0"/>
      <w:outlineLvl w:val="2"/>
    </w:pPr>
  </w:style>
  <w:style w:type="paragraph" w:styleId="Heading4">
    <w:name w:val="heading 4"/>
    <w:basedOn w:val="Normal"/>
    <w:next w:val="Normal"/>
    <w:link w:val="Heading4Char"/>
    <w:qFormat/>
    <w:rsid w:val="00386FD1"/>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86FD1"/>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386FD1"/>
    <w:rPr>
      <w:rFonts w:ascii="Times New Roman" w:eastAsia="Times New Roman" w:hAnsi="Times New Roman" w:cs="Times New Roman"/>
      <w:sz w:val="20"/>
      <w:szCs w:val="20"/>
    </w:rPr>
  </w:style>
  <w:style w:type="paragraph" w:customStyle="1" w:styleId="abstract">
    <w:name w:val="abstract"/>
    <w:basedOn w:val="Normal"/>
    <w:rsid w:val="00386FD1"/>
    <w:pPr>
      <w:spacing w:before="600" w:after="360" w:line="220" w:lineRule="atLeast"/>
      <w:ind w:left="567" w:right="567"/>
      <w:contextualSpacing/>
    </w:pPr>
    <w:rPr>
      <w:sz w:val="18"/>
    </w:rPr>
  </w:style>
  <w:style w:type="paragraph" w:customStyle="1" w:styleId="address">
    <w:name w:val="address"/>
    <w:basedOn w:val="Normal"/>
    <w:rsid w:val="00386FD1"/>
    <w:pPr>
      <w:spacing w:after="200" w:line="220" w:lineRule="atLeast"/>
      <w:ind w:firstLine="0"/>
      <w:contextualSpacing/>
      <w:jc w:val="center"/>
    </w:pPr>
    <w:rPr>
      <w:sz w:val="18"/>
    </w:rPr>
  </w:style>
  <w:style w:type="paragraph" w:customStyle="1" w:styleId="author">
    <w:name w:val="author"/>
    <w:basedOn w:val="Normal"/>
    <w:next w:val="address"/>
    <w:rsid w:val="00386FD1"/>
    <w:pPr>
      <w:spacing w:after="200" w:line="220" w:lineRule="atLeast"/>
      <w:ind w:firstLine="0"/>
      <w:jc w:val="center"/>
    </w:pPr>
  </w:style>
  <w:style w:type="character" w:customStyle="1" w:styleId="e-mail">
    <w:name w:val="e-mail"/>
    <w:basedOn w:val="DefaultParagraphFont"/>
    <w:rsid w:val="00386FD1"/>
    <w:rPr>
      <w:rFonts w:ascii="Courier" w:hAnsi="Courier"/>
      <w:noProof/>
    </w:rPr>
  </w:style>
  <w:style w:type="paragraph" w:customStyle="1" w:styleId="equation">
    <w:name w:val="equation"/>
    <w:basedOn w:val="Normal"/>
    <w:next w:val="Normal"/>
    <w:rsid w:val="00386FD1"/>
    <w:pPr>
      <w:tabs>
        <w:tab w:val="center" w:pos="3289"/>
        <w:tab w:val="right" w:pos="6917"/>
      </w:tabs>
      <w:spacing w:before="160" w:after="160"/>
      <w:ind w:firstLine="0"/>
    </w:pPr>
  </w:style>
  <w:style w:type="paragraph" w:customStyle="1" w:styleId="figurecaption">
    <w:name w:val="figurecaption"/>
    <w:basedOn w:val="Normal"/>
    <w:next w:val="Normal"/>
    <w:rsid w:val="00386FD1"/>
    <w:pPr>
      <w:keepLines/>
      <w:spacing w:before="120" w:after="240" w:line="220" w:lineRule="atLeast"/>
      <w:ind w:firstLine="0"/>
      <w:jc w:val="center"/>
    </w:pPr>
    <w:rPr>
      <w:sz w:val="18"/>
    </w:rPr>
  </w:style>
  <w:style w:type="paragraph" w:styleId="Footer">
    <w:name w:val="footer"/>
    <w:basedOn w:val="Normal"/>
    <w:link w:val="FooterChar"/>
    <w:unhideWhenUsed/>
    <w:rsid w:val="00386FD1"/>
  </w:style>
  <w:style w:type="character" w:customStyle="1" w:styleId="FooterChar">
    <w:name w:val="Footer Char"/>
    <w:basedOn w:val="DefaultParagraphFont"/>
    <w:link w:val="Footer"/>
    <w:rsid w:val="00386FD1"/>
    <w:rPr>
      <w:rFonts w:ascii="Times New Roman" w:eastAsia="Times New Roman" w:hAnsi="Times New Roman" w:cs="Times New Roman"/>
      <w:sz w:val="20"/>
      <w:szCs w:val="20"/>
    </w:rPr>
  </w:style>
  <w:style w:type="paragraph" w:customStyle="1" w:styleId="heading1">
    <w:name w:val="heading1"/>
    <w:basedOn w:val="Normal"/>
    <w:next w:val="p1a"/>
    <w:qFormat/>
    <w:rsid w:val="00386FD1"/>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386FD1"/>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386FD1"/>
    <w:rPr>
      <w:b/>
    </w:rPr>
  </w:style>
  <w:style w:type="character" w:customStyle="1" w:styleId="heading40">
    <w:name w:val="heading4"/>
    <w:basedOn w:val="DefaultParagraphFont"/>
    <w:rsid w:val="00386FD1"/>
    <w:rPr>
      <w:i/>
    </w:rPr>
  </w:style>
  <w:style w:type="numbering" w:customStyle="1" w:styleId="headings">
    <w:name w:val="headings"/>
    <w:basedOn w:val="NoList"/>
    <w:rsid w:val="00386FD1"/>
    <w:pPr>
      <w:numPr>
        <w:numId w:val="1"/>
      </w:numPr>
    </w:pPr>
  </w:style>
  <w:style w:type="character" w:styleId="Hyperlink">
    <w:name w:val="Hyperlink"/>
    <w:basedOn w:val="DefaultParagraphFont"/>
    <w:unhideWhenUsed/>
    <w:rsid w:val="00386FD1"/>
    <w:rPr>
      <w:color w:val="auto"/>
      <w:u w:val="none"/>
    </w:rPr>
  </w:style>
  <w:style w:type="paragraph" w:customStyle="1" w:styleId="keywords">
    <w:name w:val="keywords"/>
    <w:basedOn w:val="abstract"/>
    <w:next w:val="heading1"/>
    <w:rsid w:val="00386FD1"/>
    <w:pPr>
      <w:spacing w:before="220"/>
      <w:ind w:firstLine="0"/>
      <w:contextualSpacing w:val="0"/>
      <w:jc w:val="left"/>
    </w:pPr>
  </w:style>
  <w:style w:type="paragraph" w:styleId="Header">
    <w:name w:val="header"/>
    <w:basedOn w:val="Normal"/>
    <w:link w:val="HeaderChar"/>
    <w:unhideWhenUsed/>
    <w:rsid w:val="00386FD1"/>
    <w:pPr>
      <w:tabs>
        <w:tab w:val="center" w:pos="4536"/>
        <w:tab w:val="right" w:pos="9072"/>
      </w:tabs>
      <w:ind w:firstLine="0"/>
    </w:pPr>
    <w:rPr>
      <w:sz w:val="18"/>
      <w:szCs w:val="18"/>
    </w:rPr>
  </w:style>
  <w:style w:type="character" w:customStyle="1" w:styleId="HeaderChar">
    <w:name w:val="Header Char"/>
    <w:basedOn w:val="DefaultParagraphFont"/>
    <w:link w:val="Header"/>
    <w:rsid w:val="00386FD1"/>
    <w:rPr>
      <w:rFonts w:ascii="Times New Roman" w:eastAsia="Times New Roman" w:hAnsi="Times New Roman" w:cs="Times New Roman"/>
      <w:sz w:val="18"/>
      <w:szCs w:val="18"/>
    </w:rPr>
  </w:style>
  <w:style w:type="paragraph" w:customStyle="1" w:styleId="p1a">
    <w:name w:val="p1a"/>
    <w:basedOn w:val="Normal"/>
    <w:next w:val="Normal"/>
    <w:rsid w:val="00386FD1"/>
    <w:pPr>
      <w:ind w:firstLine="0"/>
    </w:pPr>
  </w:style>
  <w:style w:type="paragraph" w:customStyle="1" w:styleId="referenceitem">
    <w:name w:val="referenceitem"/>
    <w:basedOn w:val="Normal"/>
    <w:rsid w:val="00386FD1"/>
    <w:pPr>
      <w:numPr>
        <w:numId w:val="2"/>
      </w:numPr>
      <w:spacing w:line="220" w:lineRule="atLeast"/>
    </w:pPr>
    <w:rPr>
      <w:sz w:val="18"/>
    </w:rPr>
  </w:style>
  <w:style w:type="numbering" w:customStyle="1" w:styleId="referencelist">
    <w:name w:val="referencelist"/>
    <w:basedOn w:val="NoList"/>
    <w:semiHidden/>
    <w:rsid w:val="00386FD1"/>
    <w:pPr>
      <w:numPr>
        <w:numId w:val="2"/>
      </w:numPr>
    </w:pPr>
  </w:style>
  <w:style w:type="paragraph" w:customStyle="1" w:styleId="papertitle">
    <w:name w:val="papertitle"/>
    <w:basedOn w:val="Normal"/>
    <w:next w:val="author"/>
    <w:link w:val="papertitleChar"/>
    <w:rsid w:val="00386FD1"/>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386FD1"/>
    <w:pPr>
      <w:keepNext/>
      <w:keepLines/>
      <w:spacing w:before="240" w:after="120" w:line="220" w:lineRule="atLeast"/>
      <w:ind w:firstLine="0"/>
      <w:jc w:val="center"/>
    </w:pPr>
    <w:rPr>
      <w:sz w:val="18"/>
    </w:rPr>
  </w:style>
  <w:style w:type="character" w:customStyle="1" w:styleId="ORCID">
    <w:name w:val="ORCID"/>
    <w:basedOn w:val="DefaultParagraphFont"/>
    <w:rsid w:val="00386FD1"/>
    <w:rPr>
      <w:position w:val="0"/>
      <w:vertAlign w:val="superscript"/>
    </w:rPr>
  </w:style>
  <w:style w:type="paragraph" w:styleId="BalloonText">
    <w:name w:val="Balloon Text"/>
    <w:basedOn w:val="Normal"/>
    <w:link w:val="BalloonTextChar"/>
    <w:uiPriority w:val="99"/>
    <w:semiHidden/>
    <w:unhideWhenUsed/>
    <w:rsid w:val="00665F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E8"/>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1F485E"/>
    <w:rPr>
      <w:color w:val="605E5C"/>
      <w:shd w:val="clear" w:color="auto" w:fill="E1DFDD"/>
    </w:rPr>
  </w:style>
  <w:style w:type="paragraph" w:customStyle="1" w:styleId="EndNoteBibliographyTitle">
    <w:name w:val="EndNote Bibliography Title"/>
    <w:basedOn w:val="Normal"/>
    <w:link w:val="EndNoteBibliographyTitleChar"/>
    <w:rsid w:val="00800CC1"/>
    <w:pPr>
      <w:jc w:val="center"/>
    </w:pPr>
    <w:rPr>
      <w:noProof/>
    </w:rPr>
  </w:style>
  <w:style w:type="character" w:customStyle="1" w:styleId="papertitleChar">
    <w:name w:val="papertitle Char"/>
    <w:basedOn w:val="DefaultParagraphFont"/>
    <w:link w:val="papertitle"/>
    <w:rsid w:val="00800CC1"/>
    <w:rPr>
      <w:rFonts w:ascii="Times New Roman" w:eastAsia="Times New Roman" w:hAnsi="Times New Roman" w:cs="Times New Roman"/>
      <w:b/>
      <w:sz w:val="28"/>
      <w:szCs w:val="20"/>
    </w:rPr>
  </w:style>
  <w:style w:type="character" w:customStyle="1" w:styleId="EndNoteBibliographyTitleChar">
    <w:name w:val="EndNote Bibliography Title Char"/>
    <w:basedOn w:val="papertitleChar"/>
    <w:link w:val="EndNoteBibliographyTitle"/>
    <w:rsid w:val="00800CC1"/>
    <w:rPr>
      <w:rFonts w:ascii="Times New Roman" w:eastAsia="Times New Roman" w:hAnsi="Times New Roman" w:cs="Times New Roman"/>
      <w:b w:val="0"/>
      <w:noProof/>
      <w:sz w:val="20"/>
      <w:szCs w:val="20"/>
    </w:rPr>
  </w:style>
  <w:style w:type="paragraph" w:customStyle="1" w:styleId="EndNoteBibliography">
    <w:name w:val="EndNote Bibliography"/>
    <w:basedOn w:val="Normal"/>
    <w:link w:val="EndNoteBibliographyChar"/>
    <w:rsid w:val="00800CC1"/>
    <w:rPr>
      <w:noProof/>
    </w:rPr>
  </w:style>
  <w:style w:type="character" w:customStyle="1" w:styleId="EndNoteBibliographyChar">
    <w:name w:val="EndNote Bibliography Char"/>
    <w:basedOn w:val="papertitleChar"/>
    <w:link w:val="EndNoteBibliography"/>
    <w:rsid w:val="00800CC1"/>
    <w:rPr>
      <w:rFonts w:ascii="Times New Roman" w:eastAsia="Times New Roman" w:hAnsi="Times New Roman" w:cs="Times New Roman"/>
      <w:b w:val="0"/>
      <w:noProof/>
      <w:sz w:val="20"/>
      <w:szCs w:val="20"/>
    </w:rPr>
  </w:style>
  <w:style w:type="character" w:styleId="PlaceholderText">
    <w:name w:val="Placeholder Text"/>
    <w:basedOn w:val="DefaultParagraphFont"/>
    <w:uiPriority w:val="99"/>
    <w:semiHidden/>
    <w:rsid w:val="00800CC1"/>
    <w:rPr>
      <w:color w:val="666666"/>
    </w:rPr>
  </w:style>
  <w:style w:type="paragraph" w:styleId="NormalWeb">
    <w:name w:val="Normal (Web)"/>
    <w:basedOn w:val="Normal"/>
    <w:uiPriority w:val="99"/>
    <w:semiHidden/>
    <w:unhideWhenUsed/>
    <w:rsid w:val="000F46B7"/>
    <w:pPr>
      <w:overflowPunct/>
      <w:autoSpaceDE/>
      <w:autoSpaceDN/>
      <w:adjustRightInd/>
      <w:spacing w:before="100" w:beforeAutospacing="1" w:after="100" w:afterAutospacing="1" w:line="240" w:lineRule="auto"/>
      <w:ind w:firstLine="0"/>
      <w:jc w:val="left"/>
      <w:textAlignment w:val="auto"/>
    </w:pPr>
    <w:rPr>
      <w:sz w:val="24"/>
      <w:szCs w:val="24"/>
      <w:lang w:val="en-CA" w:eastAsia="en-CA"/>
    </w:rPr>
  </w:style>
  <w:style w:type="paragraph" w:styleId="ListParagraph">
    <w:name w:val="List Paragraph"/>
    <w:basedOn w:val="Normal"/>
    <w:uiPriority w:val="34"/>
    <w:qFormat/>
    <w:rsid w:val="0050674E"/>
    <w:pPr>
      <w:ind w:left="720"/>
      <w:contextualSpacing/>
    </w:pPr>
  </w:style>
  <w:style w:type="table" w:styleId="TableGrid">
    <w:name w:val="Table Grid"/>
    <w:basedOn w:val="TableNormal"/>
    <w:uiPriority w:val="39"/>
    <w:rsid w:val="00AE6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74AA"/>
    <w:rPr>
      <w:sz w:val="16"/>
      <w:szCs w:val="16"/>
    </w:rPr>
  </w:style>
  <w:style w:type="paragraph" w:styleId="CommentText">
    <w:name w:val="annotation text"/>
    <w:basedOn w:val="Normal"/>
    <w:link w:val="CommentTextChar"/>
    <w:uiPriority w:val="99"/>
    <w:semiHidden/>
    <w:unhideWhenUsed/>
    <w:rsid w:val="003474AA"/>
    <w:pPr>
      <w:spacing w:line="240" w:lineRule="auto"/>
    </w:pPr>
  </w:style>
  <w:style w:type="character" w:customStyle="1" w:styleId="CommentTextChar">
    <w:name w:val="Comment Text Char"/>
    <w:basedOn w:val="DefaultParagraphFont"/>
    <w:link w:val="CommentText"/>
    <w:uiPriority w:val="99"/>
    <w:semiHidden/>
    <w:rsid w:val="003474A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74AA"/>
    <w:rPr>
      <w:b/>
      <w:bCs/>
    </w:rPr>
  </w:style>
  <w:style w:type="character" w:customStyle="1" w:styleId="CommentSubjectChar">
    <w:name w:val="Comment Subject Char"/>
    <w:basedOn w:val="CommentTextChar"/>
    <w:link w:val="CommentSubject"/>
    <w:uiPriority w:val="99"/>
    <w:semiHidden/>
    <w:rsid w:val="003474AA"/>
    <w:rPr>
      <w:rFonts w:ascii="Times New Roman" w:eastAsia="Times New Roman" w:hAnsi="Times New Roman" w:cs="Times New Roman"/>
      <w:b/>
      <w:bCs/>
      <w:sz w:val="20"/>
      <w:szCs w:val="20"/>
    </w:rPr>
  </w:style>
  <w:style w:type="paragraph" w:styleId="Revision">
    <w:name w:val="Revision"/>
    <w:hidden/>
    <w:uiPriority w:val="99"/>
    <w:semiHidden/>
    <w:rsid w:val="004A008A"/>
    <w:pPr>
      <w:spacing w:after="0" w:line="240" w:lineRule="auto"/>
    </w:pPr>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B07258"/>
    <w:rPr>
      <w:color w:val="605E5C"/>
      <w:shd w:val="clear" w:color="auto" w:fill="E1DFDD"/>
    </w:rPr>
  </w:style>
  <w:style w:type="paragraph" w:styleId="BodyText">
    <w:name w:val="Body Text"/>
    <w:basedOn w:val="Normal"/>
    <w:link w:val="BodyTextChar"/>
    <w:rsid w:val="00E20C92"/>
    <w:pPr>
      <w:overflowPunct/>
      <w:autoSpaceDE/>
      <w:autoSpaceDN/>
      <w:adjustRightInd/>
      <w:spacing w:line="240" w:lineRule="auto"/>
      <w:ind w:firstLine="0"/>
      <w:jc w:val="center"/>
      <w:textAlignment w:val="auto"/>
    </w:pPr>
    <w:rPr>
      <w:b/>
      <w:bCs/>
      <w:sz w:val="28"/>
      <w:szCs w:val="24"/>
      <w:lang w:val="pl-PL" w:eastAsia="pl-PL"/>
    </w:rPr>
  </w:style>
  <w:style w:type="character" w:customStyle="1" w:styleId="BodyTextChar">
    <w:name w:val="Body Text Char"/>
    <w:basedOn w:val="DefaultParagraphFont"/>
    <w:link w:val="BodyText"/>
    <w:rsid w:val="00E20C92"/>
    <w:rPr>
      <w:rFonts w:ascii="Times New Roman" w:eastAsia="Times New Roman" w:hAnsi="Times New Roman" w:cs="Times New Roman"/>
      <w:b/>
      <w:bCs/>
      <w:sz w:val="28"/>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1225">
      <w:bodyDiv w:val="1"/>
      <w:marLeft w:val="0"/>
      <w:marRight w:val="0"/>
      <w:marTop w:val="0"/>
      <w:marBottom w:val="0"/>
      <w:divBdr>
        <w:top w:val="none" w:sz="0" w:space="0" w:color="auto"/>
        <w:left w:val="none" w:sz="0" w:space="0" w:color="auto"/>
        <w:bottom w:val="none" w:sz="0" w:space="0" w:color="auto"/>
        <w:right w:val="none" w:sz="0" w:space="0" w:color="auto"/>
      </w:divBdr>
    </w:div>
    <w:div w:id="81444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0737393070181260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1018-021-01954-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97D3B-D36F-4766-9337-6E652B30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2024-03-25T18:09:00Z</dcterms:created>
  <dcterms:modified xsi:type="dcterms:W3CDTF">2024-03-29T01:54:00Z</dcterms:modified>
</cp:coreProperties>
</file>