
<file path=[Content_Types].xml><?xml version="1.0" encoding="utf-8"?>
<Types xmlns="http://schemas.openxmlformats.org/package/2006/content-types">
  <Default Extension="bin" ContentType="application/vnd.openxmlformats-officedocument.oleObject"/>
  <Default Extension="glb" ContentType="model/gltf.binary"/>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59DB8" w14:textId="5BEA7DFB" w:rsidR="00855D2B" w:rsidRPr="00AC2744" w:rsidRDefault="00287572" w:rsidP="00427EF1">
      <w:pPr>
        <w:jc w:val="center"/>
        <w:rPr>
          <w:rFonts w:asciiTheme="majorBidi" w:hAnsiTheme="majorBidi" w:cstheme="majorBidi"/>
          <w:b/>
          <w:bCs/>
          <w:sz w:val="28"/>
          <w:szCs w:val="28"/>
        </w:rPr>
      </w:pPr>
      <w:r w:rsidRPr="00AC2744">
        <w:rPr>
          <w:rFonts w:asciiTheme="majorBidi" w:hAnsiTheme="majorBidi" w:cstheme="majorBidi"/>
          <w:b/>
          <w:bCs/>
          <w:sz w:val="28"/>
          <w:szCs w:val="28"/>
        </w:rPr>
        <w:t>Chemophyically-Informed P</w:t>
      </w:r>
      <w:r w:rsidR="00855D2B" w:rsidRPr="00AC2744">
        <w:rPr>
          <w:rFonts w:asciiTheme="majorBidi" w:hAnsiTheme="majorBidi" w:cstheme="majorBidi"/>
          <w:b/>
          <w:bCs/>
          <w:sz w:val="28"/>
          <w:szCs w:val="28"/>
        </w:rPr>
        <w:t xml:space="preserve">opulation </w:t>
      </w:r>
      <w:r w:rsidRPr="00AC2744">
        <w:rPr>
          <w:rFonts w:asciiTheme="majorBidi" w:hAnsiTheme="majorBidi" w:cstheme="majorBidi"/>
          <w:b/>
          <w:bCs/>
          <w:sz w:val="28"/>
          <w:szCs w:val="28"/>
        </w:rPr>
        <w:t>B</w:t>
      </w:r>
      <w:r w:rsidR="00855D2B" w:rsidRPr="00AC2744">
        <w:rPr>
          <w:rFonts w:asciiTheme="majorBidi" w:hAnsiTheme="majorBidi" w:cstheme="majorBidi"/>
          <w:b/>
          <w:bCs/>
          <w:sz w:val="28"/>
          <w:szCs w:val="28"/>
        </w:rPr>
        <w:t xml:space="preserve">alance </w:t>
      </w:r>
      <w:r w:rsidRPr="00AC2744">
        <w:rPr>
          <w:rFonts w:asciiTheme="majorBidi" w:hAnsiTheme="majorBidi" w:cstheme="majorBidi"/>
          <w:b/>
          <w:bCs/>
          <w:sz w:val="28"/>
          <w:szCs w:val="28"/>
        </w:rPr>
        <w:t>M</w:t>
      </w:r>
      <w:r w:rsidR="00855D2B" w:rsidRPr="00AC2744">
        <w:rPr>
          <w:rFonts w:asciiTheme="majorBidi" w:hAnsiTheme="majorBidi" w:cstheme="majorBidi"/>
          <w:b/>
          <w:bCs/>
          <w:sz w:val="28"/>
          <w:szCs w:val="28"/>
        </w:rPr>
        <w:t>odels</w:t>
      </w:r>
      <w:r w:rsidRPr="00AC2744">
        <w:rPr>
          <w:rFonts w:asciiTheme="majorBidi" w:hAnsiTheme="majorBidi" w:cstheme="majorBidi"/>
          <w:b/>
          <w:bCs/>
          <w:sz w:val="28"/>
          <w:szCs w:val="28"/>
        </w:rPr>
        <w:t xml:space="preserve"> of Cocrystalization </w:t>
      </w:r>
      <w:r w:rsidR="009C2928">
        <w:rPr>
          <w:rFonts w:asciiTheme="majorBidi" w:hAnsiTheme="majorBidi" w:cstheme="majorBidi"/>
          <w:b/>
          <w:bCs/>
          <w:sz w:val="28"/>
          <w:szCs w:val="28"/>
        </w:rPr>
        <w:t xml:space="preserve"> </w:t>
      </w:r>
    </w:p>
    <w:p w14:paraId="3F250846" w14:textId="49648FBF" w:rsidR="002C69D6" w:rsidRPr="000170B8" w:rsidRDefault="00E64D6D" w:rsidP="00855D2B">
      <w:pPr>
        <w:jc w:val="center"/>
        <w:rPr>
          <w:sz w:val="20"/>
          <w:szCs w:val="20"/>
        </w:rPr>
      </w:pPr>
      <w:r w:rsidRPr="000170B8">
        <w:rPr>
          <w:sz w:val="20"/>
          <w:szCs w:val="20"/>
        </w:rPr>
        <w:t>Milad Asgarpour Khansary</w:t>
      </w:r>
      <w:r w:rsidR="00DD561D">
        <w:rPr>
          <w:sz w:val="20"/>
          <w:szCs w:val="20"/>
        </w:rPr>
        <w:t xml:space="preserve"> </w:t>
      </w:r>
    </w:p>
    <w:p w14:paraId="0F93D830" w14:textId="24221047" w:rsidR="00A1300C" w:rsidRPr="000170B8" w:rsidRDefault="00A1300C" w:rsidP="00A1300C">
      <w:pPr>
        <w:jc w:val="center"/>
        <w:rPr>
          <w:sz w:val="16"/>
          <w:szCs w:val="16"/>
        </w:rPr>
      </w:pPr>
      <w:r w:rsidRPr="000170B8">
        <w:rPr>
          <w:sz w:val="16"/>
          <w:szCs w:val="16"/>
        </w:rPr>
        <w:t>University of British Columbia, Vancouver, British Columbia, Canada</w:t>
      </w:r>
      <w:r w:rsidR="00737398">
        <w:rPr>
          <w:sz w:val="16"/>
          <w:szCs w:val="16"/>
        </w:rPr>
        <w:t xml:space="preserve">. </w:t>
      </w:r>
    </w:p>
    <w:p w14:paraId="0ABB32D6" w14:textId="2CF9538B" w:rsidR="002C69D6" w:rsidRPr="000170B8" w:rsidRDefault="00E64D6D" w:rsidP="000170B8">
      <w:pPr>
        <w:jc w:val="center"/>
      </w:pPr>
      <w:r w:rsidRPr="000170B8">
        <w:rPr>
          <w:i/>
          <w:sz w:val="16"/>
          <w:szCs w:val="16"/>
        </w:rPr>
        <w:t>Correspondence</w:t>
      </w:r>
      <w:r w:rsidRPr="000170B8">
        <w:rPr>
          <w:sz w:val="16"/>
          <w:szCs w:val="16"/>
        </w:rPr>
        <w:t xml:space="preserve">: </w:t>
      </w:r>
      <w:hyperlink r:id="rId9" w:history="1">
        <w:r w:rsidR="000170B8" w:rsidRPr="005B5E29">
          <w:rPr>
            <w:rStyle w:val="Hyperlink"/>
            <w:sz w:val="16"/>
            <w:szCs w:val="16"/>
          </w:rPr>
          <w:t>makhsry@mail.ubc.ca</w:t>
        </w:r>
      </w:hyperlink>
      <w:r w:rsidR="000170B8">
        <w:rPr>
          <w:sz w:val="16"/>
          <w:szCs w:val="16"/>
        </w:rPr>
        <w:t xml:space="preserve">, </w:t>
      </w:r>
      <w:hyperlink r:id="rId10" w:history="1">
        <w:r w:rsidR="000170B8" w:rsidRPr="005B5E29">
          <w:rPr>
            <w:rStyle w:val="Hyperlink"/>
            <w:sz w:val="16"/>
            <w:szCs w:val="16"/>
          </w:rPr>
          <w:t>miladasgarpour@gmail.com</w:t>
        </w:r>
      </w:hyperlink>
    </w:p>
    <w:p w14:paraId="4290988C" w14:textId="55E3A395" w:rsidR="009726B1" w:rsidRPr="009726B1" w:rsidRDefault="009726B1" w:rsidP="00160429">
      <w:pPr>
        <w:rPr>
          <w:b/>
        </w:rPr>
      </w:pPr>
      <w:r w:rsidRPr="009726B1">
        <w:rPr>
          <w:b/>
        </w:rPr>
        <w:t>Abstract</w:t>
      </w:r>
      <w:r w:rsidR="003238EC">
        <w:rPr>
          <w:b/>
        </w:rPr>
        <w:t xml:space="preserve"> </w:t>
      </w:r>
    </w:p>
    <w:p w14:paraId="544D5739" w14:textId="671991E6" w:rsidR="00290535" w:rsidRDefault="00290535" w:rsidP="00E41775">
      <w:r>
        <w:t>This letter presents the development of a chemically and physically informed population balance model (PBM) for accurately simulating the cocrystallization process, with a focus on the binary mixture of ibuprofen and nicotinamide. By incorporating dynamics in particle interactions through the integration of dissipative particle dynamics (DPD), the model addresses a critical limitation in traditional PBMs, which often overlook the temporal and spatial variability of particle interactions. The model accounts for the formation and dissociation of homomers and heteromers, key processes in cocrystallization, and provides a comprehensive analysis of the associated birth and death events.</w:t>
      </w:r>
      <w:r w:rsidR="00E41775">
        <w:t xml:space="preserve"> </w:t>
      </w:r>
      <w:r>
        <w:t xml:space="preserve">Numerical simulations are conducted to investigate the </w:t>
      </w:r>
      <w:r w:rsidR="00E41775">
        <w:t>behaviour</w:t>
      </w:r>
      <w:r>
        <w:t xml:space="preserve"> of the system under varying conditions, with the results showing strong agreement with experimental data from Terahertz (THz) and infrared (IR) spectroscopy. The study demonstrates that the enhanced PBM framework not only improves the predictive accuracy of cocrystallization processes but also offers a scalable methodology applicable to other multi-component systems. This approach bridges the gap between molecular-scale interactions and macroscopic properties, paving the way for more reliable and detailed exploration of complex molecular processes. The findings highlight the potential of this methodology to advance the design and optimization of pharmaceutical cocrystals, with broader implications for material science and chemical engineering.</w:t>
      </w:r>
      <w:r w:rsidR="0030116A">
        <w:t xml:space="preserve"> </w:t>
      </w:r>
    </w:p>
    <w:p w14:paraId="6A13EDF0" w14:textId="4403E2FB" w:rsidR="005E544C" w:rsidRDefault="00E64D6D" w:rsidP="00B26B15">
      <w:r>
        <w:rPr>
          <w:b/>
        </w:rPr>
        <w:t>Keywords</w:t>
      </w:r>
      <w:r>
        <w:t xml:space="preserve">: </w:t>
      </w:r>
      <w:r w:rsidR="00B26B15">
        <w:t>Population Balance Modeling (PBM), Cocrystallization, Dissipative Particle Dynamics (DPD), Ibuprofen-Nicotinamide, Molecular Simulation</w:t>
      </w:r>
      <w:r w:rsidR="00AD0290">
        <w:t xml:space="preserve">. </w:t>
      </w:r>
    </w:p>
    <w:p w14:paraId="59672B11" w14:textId="55CEE85A" w:rsidR="005016CF" w:rsidRPr="005016CF" w:rsidRDefault="005E13FC" w:rsidP="005016CF">
      <w:pPr>
        <w:pStyle w:val="Heading2"/>
        <w:numPr>
          <w:ilvl w:val="0"/>
          <w:numId w:val="0"/>
        </w:numPr>
        <w:rPr>
          <w:rFonts w:eastAsia="Calibri"/>
        </w:rPr>
      </w:pPr>
      <w:r>
        <w:rPr>
          <w:rFonts w:eastAsia="Calibri"/>
        </w:rPr>
        <w:t xml:space="preserve">Problem Statement </w:t>
      </w:r>
    </w:p>
    <w:p w14:paraId="2D1E5456" w14:textId="7E8C809A" w:rsidR="00376A60" w:rsidRDefault="005F35AC" w:rsidP="0089665B">
      <w:pPr>
        <w:rPr>
          <w:color w:val="000000" w:themeColor="text1"/>
        </w:rPr>
      </w:pPr>
      <w:bookmarkStart w:id="0" w:name="_heading=h.gjdgxs" w:colFirst="0" w:colLast="0"/>
      <w:bookmarkEnd w:id="0"/>
      <w:r>
        <w:t xml:space="preserve">In population balance </w:t>
      </w:r>
      <w:r w:rsidR="00D737E2">
        <w:t>modelling</w:t>
      </w:r>
      <w:r>
        <w:t xml:space="preserve"> methods, the change in population of each particle</w:t>
      </w:r>
      <w:r w:rsidR="00A4585D">
        <w:t xml:space="preserve"> </w:t>
      </w:r>
      <w:r w:rsidR="00A4585D" w:rsidRPr="00A4585D">
        <w:rPr>
          <w:i/>
          <w:iCs/>
        </w:rPr>
        <w:t>i</w:t>
      </w:r>
      <w:r>
        <w:t xml:space="preserve"> </w:t>
      </w:r>
      <w:r w:rsidR="00E25889">
        <w:t>(</w:t>
      </w:r>
      <w:r w:rsidR="00E25889" w:rsidRPr="00A4585D">
        <w:rPr>
          <w:i/>
          <w:iCs/>
        </w:rPr>
        <w:t>N</w:t>
      </w:r>
      <w:r w:rsidR="00E25889" w:rsidRPr="00A4585D">
        <w:rPr>
          <w:i/>
          <w:iCs/>
          <w:vertAlign w:val="subscript"/>
        </w:rPr>
        <w:t>i</w:t>
      </w:r>
      <w:r w:rsidR="00E25889">
        <w:t xml:space="preserve">) </w:t>
      </w:r>
      <w:r>
        <w:t>obeys the continuity law</w:t>
      </w:r>
      <w:r w:rsidR="00A4585D">
        <w:t>, ∂</w:t>
      </w:r>
      <w:r w:rsidR="00A4585D" w:rsidRPr="00A4585D">
        <w:rPr>
          <w:i/>
          <w:iCs/>
        </w:rPr>
        <w:t>N</w:t>
      </w:r>
      <w:r w:rsidR="00A4585D" w:rsidRPr="00A4585D">
        <w:rPr>
          <w:i/>
          <w:iCs/>
          <w:vertAlign w:val="subscript"/>
        </w:rPr>
        <w:t>i</w:t>
      </w:r>
      <w:r w:rsidR="00A4585D">
        <w:t>/∂t</w:t>
      </w:r>
      <w:r w:rsidR="003048CB">
        <w:t xml:space="preserve"> + ∂</w:t>
      </w:r>
      <w:r w:rsidR="003048CB" w:rsidRPr="00A4585D">
        <w:rPr>
          <w:i/>
          <w:iCs/>
        </w:rPr>
        <w:t>N</w:t>
      </w:r>
      <w:r w:rsidR="003048CB" w:rsidRPr="00A4585D">
        <w:rPr>
          <w:i/>
          <w:iCs/>
          <w:vertAlign w:val="subscript"/>
        </w:rPr>
        <w:t>i</w:t>
      </w:r>
      <w:r w:rsidR="003048CB">
        <w:t>/∂</w:t>
      </w:r>
      <w:proofErr w:type="spellStart"/>
      <w:r w:rsidR="003048CB">
        <w:t>x,y,z</w:t>
      </w:r>
      <w:proofErr w:type="spellEnd"/>
      <w:r w:rsidR="00A4585D">
        <w:t xml:space="preserve"> = </w:t>
      </w:r>
      <w:r w:rsidR="00A4585D" w:rsidRPr="00A4585D">
        <w:rPr>
          <w:i/>
          <w:iCs/>
        </w:rPr>
        <w:t>B</w:t>
      </w:r>
      <w:r w:rsidR="00A4585D" w:rsidRPr="00A4585D">
        <w:rPr>
          <w:i/>
          <w:iCs/>
          <w:vertAlign w:val="subscript"/>
        </w:rPr>
        <w:t>i</w:t>
      </w:r>
      <w:r w:rsidR="00A4585D">
        <w:t xml:space="preserve"> - </w:t>
      </w:r>
      <w:r w:rsidR="00A4585D" w:rsidRPr="00A4585D">
        <w:rPr>
          <w:i/>
          <w:iCs/>
        </w:rPr>
        <w:t>D</w:t>
      </w:r>
      <w:r w:rsidR="00A4585D" w:rsidRPr="00A4585D">
        <w:rPr>
          <w:i/>
          <w:iCs/>
          <w:vertAlign w:val="subscript"/>
        </w:rPr>
        <w:t>i</w:t>
      </w:r>
      <w:r>
        <w:t xml:space="preserve"> </w:t>
      </w:r>
      <w:r w:rsidRPr="006A3F06">
        <w:fldChar w:fldCharType="begin"/>
      </w:r>
      <w:r>
        <w:instrText xml:space="preserve"> ADDIN EN.CITE &lt;EndNote&gt;&lt;Cite&gt;&lt;Author&gt;Bird&lt;/Author&gt;&lt;Year&gt;2006&lt;/Year&gt;&lt;RecNum&gt;34&lt;/RecNum&gt;&lt;DisplayText&gt;[1]&lt;/DisplayText&gt;&lt;record&gt;&lt;rec-number&gt;34&lt;/rec-number&gt;&lt;foreign-keys&gt;&lt;key app="EN" db-id="vd0fpfwayff2e2e0wxpx9rz10ztav2tvx02r" timestamp="1605743111"&gt;34&lt;/key&gt;&lt;/foreign-keys&gt;&lt;ref-type name="Book"&gt;6&lt;/ref-type&gt;&lt;contributors&gt;&lt;authors&gt;&lt;author&gt;Bird, R.B.&lt;/author&gt;&lt;author&gt;Stewart, W.E.&lt;/author&gt;&lt;author&gt;Lightfoot, E.N.&lt;/author&gt;&lt;/authors&gt;&lt;/contributors&gt;&lt;titles&gt;&lt;title&gt;Transport Phenomena&lt;/title&gt;&lt;/titles&gt;&lt;number&gt;v. 1&lt;/number&gt;&lt;dates&gt;&lt;year&gt;2006&lt;/year&gt;&lt;/dates&gt;&lt;publisher&gt;Wiley&lt;/publisher&gt;&lt;isbn&gt;9780470115398&lt;/isbn&gt;&lt;urls&gt;&lt;related-urls&gt;&lt;url&gt;https://books.google.ie/books?id=L5FnNlIaGfcC&lt;/url&gt;&lt;/related-urls&gt;&lt;/urls&gt;&lt;/record&gt;&lt;/Cite&gt;&lt;/EndNote&gt;</w:instrText>
      </w:r>
      <w:r w:rsidRPr="006A3F06">
        <w:fldChar w:fldCharType="separate"/>
      </w:r>
      <w:r>
        <w:rPr>
          <w:noProof/>
        </w:rPr>
        <w:t>[</w:t>
      </w:r>
      <w:hyperlink w:anchor="_ENREF_1" w:tooltip="Bird, 2006 #34" w:history="1">
        <w:r w:rsidR="0089665B" w:rsidRPr="0089665B">
          <w:rPr>
            <w:rStyle w:val="Hyperlink"/>
          </w:rPr>
          <w:t>1</w:t>
        </w:r>
      </w:hyperlink>
      <w:r>
        <w:rPr>
          <w:noProof/>
        </w:rPr>
        <w:t>]</w:t>
      </w:r>
      <w:r w:rsidRPr="006A3F06">
        <w:fldChar w:fldCharType="end"/>
      </w:r>
      <w:r>
        <w:t>, where</w:t>
      </w:r>
      <w:r w:rsidR="00A4585D">
        <w:t xml:space="preserve"> </w:t>
      </w:r>
      <w:proofErr w:type="spellStart"/>
      <w:r w:rsidR="00A4585D" w:rsidRPr="00A4585D">
        <w:rPr>
          <w:i/>
          <w:iCs/>
        </w:rPr>
        <w:t>t</w:t>
      </w:r>
      <w:proofErr w:type="spellEnd"/>
      <w:r>
        <w:t xml:space="preserve"> is time</w:t>
      </w:r>
      <w:r w:rsidR="00C31D41">
        <w:t xml:space="preserve"> and</w:t>
      </w:r>
      <w:r w:rsidR="00A4585D">
        <w:t xml:space="preserve"> </w:t>
      </w:r>
      <w:r w:rsidR="00A4585D" w:rsidRPr="00A4585D">
        <w:rPr>
          <w:i/>
          <w:iCs/>
        </w:rPr>
        <w:t>B</w:t>
      </w:r>
      <w:r w:rsidR="00A4585D" w:rsidRPr="00A4585D">
        <w:rPr>
          <w:i/>
          <w:iCs/>
          <w:vertAlign w:val="subscript"/>
        </w:rPr>
        <w:t>i</w:t>
      </w:r>
      <w:r w:rsidR="00A4585D">
        <w:t xml:space="preserve"> </w:t>
      </w:r>
      <w:r>
        <w:t>and</w:t>
      </w:r>
      <w:r w:rsidR="00A4585D">
        <w:t xml:space="preserve"> </w:t>
      </w:r>
      <w:r w:rsidR="00A4585D" w:rsidRPr="00725633">
        <w:rPr>
          <w:i/>
          <w:iCs/>
        </w:rPr>
        <w:t>D</w:t>
      </w:r>
      <w:r w:rsidR="00A4585D" w:rsidRPr="00725633">
        <w:rPr>
          <w:i/>
          <w:iCs/>
          <w:vertAlign w:val="subscript"/>
        </w:rPr>
        <w:t>i</w:t>
      </w:r>
      <w:r w:rsidR="00A4585D">
        <w:t xml:space="preserve"> a</w:t>
      </w:r>
      <w:r>
        <w:t xml:space="preserve">re summation of all associated </w:t>
      </w:r>
      <w:r w:rsidR="00BF1122">
        <w:t xml:space="preserve">production </w:t>
      </w:r>
      <w:r w:rsidR="00160429">
        <w:t>(</w:t>
      </w:r>
      <w:r w:rsidR="00BF1122">
        <w:t>birth</w:t>
      </w:r>
      <w:r w:rsidR="00160429">
        <w:t>)</w:t>
      </w:r>
      <w:r>
        <w:t xml:space="preserve"> and </w:t>
      </w:r>
      <w:r w:rsidR="00BF1122">
        <w:t xml:space="preserve">consumption </w:t>
      </w:r>
      <w:r w:rsidR="00160429">
        <w:t>(</w:t>
      </w:r>
      <w:r w:rsidR="00BF1122">
        <w:t>death</w:t>
      </w:r>
      <w:r w:rsidR="00160429">
        <w:t>)</w:t>
      </w:r>
      <w:r>
        <w:t xml:space="preserve"> events</w:t>
      </w:r>
      <w:r w:rsidR="002749FB">
        <w:t xml:space="preserve"> </w:t>
      </w:r>
      <w:r w:rsidR="00BF1122">
        <w:t xml:space="preserve">under </w:t>
      </w:r>
      <w:r w:rsidR="002749FB">
        <w:t xml:space="preserve">various mechanisms </w:t>
      </w:r>
      <w:r w:rsidR="002749FB">
        <w:fldChar w:fldCharType="begin"/>
      </w:r>
      <w:r w:rsidR="002749FB">
        <w:instrText xml:space="preserve"> ADDIN EN.CITE &lt;EndNote&gt;&lt;Cite&gt;&lt;Author&gt;Shu&lt;/Author&gt;&lt;Year&gt;2020&lt;/Year&gt;&lt;RecNum&gt;2&lt;/RecNum&gt;&lt;DisplayText&gt;[2]&lt;/DisplayText&gt;&lt;record&gt;&lt;rec-number&gt;2&lt;/rec-number&gt;&lt;foreign-keys&gt;&lt;key app="EN" db-id="9vxw0dw9s2frw5edtfk5szfavvvzz0tt20wd" timestamp="1630267636"&gt;2&lt;/key&gt;&lt;/foreign-keys&gt;&lt;ref-type name="Journal Article"&gt;17&lt;/ref-type&gt;&lt;contributors&gt;&lt;authors&gt;&lt;author&gt;Shu, Yi D.&lt;/author&gt;&lt;author&gt;Liu, Jing J.&lt;/author&gt;&lt;author&gt;Zhang, Yang&lt;/author&gt;&lt;author&gt;Wang, Xue Z.&lt;/author&gt;&lt;/authors&gt;&lt;/contributors&gt;&lt;titles&gt;&lt;title&gt;Considering nucleation, breakage and aggregation in morphological population balance models for crystallization processes&lt;/title&gt;&lt;secondary-title&gt;Computers &amp;amp; Chemical Engineering&lt;/secondary-title&gt;&lt;/titles&gt;&lt;periodical&gt;&lt;full-title&gt;Computers &amp;amp; Chemical Engineering&lt;/full-title&gt;&lt;/periodical&gt;&lt;pages&gt;106781&lt;/pages&gt;&lt;volume&gt;136&lt;/volume&gt;&lt;keywords&gt;&lt;keyword&gt;Morphological population balance&lt;/keyword&gt;&lt;keyword&gt;Crystal shape distribution&lt;/keyword&gt;&lt;keyword&gt;Nucleation&lt;/keyword&gt;&lt;keyword&gt;Breakage&lt;/keyword&gt;&lt;keyword&gt;Aggregation&lt;/keyword&gt;&lt;/keywords&gt;&lt;dates&gt;&lt;year&gt;2020&lt;/year&gt;&lt;pub-dates&gt;&lt;date&gt;2020/05/08/&lt;/date&gt;&lt;/pub-dates&gt;&lt;/dates&gt;&lt;isbn&gt;0098-1354&lt;/isbn&gt;&lt;urls&gt;&lt;related-urls&gt;&lt;url&gt;https://www.sciencedirect.com/science/article/pii/S0098135419310105&lt;/url&gt;&lt;/related-urls&gt;&lt;/urls&gt;&lt;electronic-resource-num&gt;https://doi.org/10.1016/j.compchemeng.2020.106781&lt;/electronic-resource-num&gt;&lt;/record&gt;&lt;/Cite&gt;&lt;/EndNote&gt;</w:instrText>
      </w:r>
      <w:r w:rsidR="002749FB">
        <w:fldChar w:fldCharType="separate"/>
      </w:r>
      <w:r w:rsidR="002749FB">
        <w:rPr>
          <w:noProof/>
        </w:rPr>
        <w:t>[</w:t>
      </w:r>
      <w:hyperlink w:anchor="_ENREF_2" w:tooltip="Shu, 2020 #2" w:history="1">
        <w:r w:rsidR="0089665B" w:rsidRPr="0089665B">
          <w:rPr>
            <w:rStyle w:val="Hyperlink"/>
          </w:rPr>
          <w:t>2</w:t>
        </w:r>
      </w:hyperlink>
      <w:r w:rsidR="002749FB">
        <w:rPr>
          <w:noProof/>
        </w:rPr>
        <w:t>]</w:t>
      </w:r>
      <w:r w:rsidR="002749FB">
        <w:fldChar w:fldCharType="end"/>
      </w:r>
      <w:r>
        <w:t>. In order to include the birth and death events,</w:t>
      </w:r>
      <w:r w:rsidR="00C31D41">
        <w:t xml:space="preserve"> </w:t>
      </w:r>
      <w:r w:rsidR="00C31D41" w:rsidRPr="00C31D41">
        <w:t>a wide variety</w:t>
      </w:r>
      <w:r w:rsidR="00E25889">
        <w:t xml:space="preserve"> </w:t>
      </w:r>
      <w:r w:rsidR="00B66799" w:rsidRPr="00C31D41">
        <w:t>of</w:t>
      </w:r>
      <w:r w:rsidR="00B66799">
        <w:t xml:space="preserve"> </w:t>
      </w:r>
      <w:r w:rsidR="00E25889" w:rsidRPr="00C31D41">
        <w:t xml:space="preserve">highly sophisticated </w:t>
      </w:r>
      <w:r w:rsidR="00C31D41" w:rsidRPr="00C31D41">
        <w:t>mathematical expressions</w:t>
      </w:r>
      <w:r w:rsidR="00E25889">
        <w:t xml:space="preserve">, known as kernel functions, </w:t>
      </w:r>
      <w:r w:rsidR="00C31D41">
        <w:t xml:space="preserve">have been </w:t>
      </w:r>
      <w:r w:rsidR="00FD4D7A">
        <w:t xml:space="preserve">empirically </w:t>
      </w:r>
      <w:r w:rsidR="00C31D41">
        <w:t>developed, which however are</w:t>
      </w:r>
      <w:r w:rsidR="00C31D41" w:rsidRPr="00C31D41">
        <w:t xml:space="preserve"> appli</w:t>
      </w:r>
      <w:r w:rsidR="00C31D41">
        <w:t xml:space="preserve">cable </w:t>
      </w:r>
      <w:r w:rsidR="00C31D41" w:rsidRPr="00C31D41">
        <w:t>to a limited range of conditions</w:t>
      </w:r>
      <w:r w:rsidR="00FD4D7A">
        <w:t xml:space="preserve"> and are not transferable </w:t>
      </w:r>
      <w:r w:rsidR="00C31D41">
        <w:fldChar w:fldCharType="begin"/>
      </w:r>
      <w:r w:rsidR="002749FB">
        <w:instrText xml:space="preserve"> ADDIN EN.CITE &lt;EndNote&gt;&lt;Cite&gt;&lt;Author&gt;Jeldres&lt;/Author&gt;&lt;Year&gt;2018&lt;/Year&gt;&lt;RecNum&gt;1&lt;/RecNum&gt;&lt;DisplayText&gt;[3]&lt;/DisplayText&gt;&lt;record&gt;&lt;rec-number&gt;1&lt;/rec-number&gt;&lt;foreign-keys&gt;&lt;key app="EN" db-id="9vxw0dw9s2frw5edtfk5szfavvvzz0tt20wd" timestamp="1630266927"&gt;1&lt;/key&gt;&lt;/foreign-keys&gt;&lt;ref-type name="Journal Article"&gt;17&lt;/ref-type&gt;&lt;contributors&gt;&lt;authors&gt;&lt;author&gt;Jeldres, Ricardo I.&lt;/author&gt;&lt;author&gt;Fawell, Phillip D.&lt;/author&gt;&lt;author&gt;Florio, Brendan J.&lt;/author&gt;&lt;/authors&gt;&lt;/contributors&gt;&lt;titles&gt;&lt;title&gt;Population balance modelling to describe the particle aggregation process: A review&lt;/title&gt;&lt;secondary-title&gt;Powder Technology&lt;/secondary-title&gt;&lt;/titles&gt;&lt;periodical&gt;&lt;full-title&gt;Powder Technology&lt;/full-title&gt;&lt;/periodical&gt;&lt;pages&gt;190-207&lt;/pages&gt;&lt;volume&gt;326&lt;/volume&gt;&lt;keywords&gt;&lt;keyword&gt;Flocculation&lt;/keyword&gt;&lt;keyword&gt;Polymer bridging&lt;/keyword&gt;&lt;keyword&gt;Aggregate&lt;/keyword&gt;&lt;keyword&gt;Fractal&lt;/keyword&gt;&lt;keyword&gt;Population balance modelling&lt;/keyword&gt;&lt;keyword&gt;Review&lt;/keyword&gt;&lt;/keywords&gt;&lt;dates&gt;&lt;year&gt;2018&lt;/year&gt;&lt;pub-dates&gt;&lt;date&gt;2018/02/15/&lt;/date&gt;&lt;/pub-dates&gt;&lt;/dates&gt;&lt;isbn&gt;0032-5910&lt;/isbn&gt;&lt;urls&gt;&lt;related-urls&gt;&lt;url&gt;https://www.sciencedirect.com/science/article/pii/S003259101730983X&lt;/url&gt;&lt;/related-urls&gt;&lt;/urls&gt;&lt;electronic-resource-num&gt;https://doi.org/10.1016/j.powtec.2017.12.033&lt;/electronic-resource-num&gt;&lt;/record&gt;&lt;/Cite&gt;&lt;/EndNote&gt;</w:instrText>
      </w:r>
      <w:r w:rsidR="00C31D41">
        <w:fldChar w:fldCharType="separate"/>
      </w:r>
      <w:r w:rsidR="002749FB">
        <w:rPr>
          <w:noProof/>
        </w:rPr>
        <w:t>[</w:t>
      </w:r>
      <w:hyperlink w:anchor="_ENREF_3" w:tooltip="Jeldres, 2018 #1" w:history="1">
        <w:r w:rsidR="0089665B" w:rsidRPr="0089665B">
          <w:rPr>
            <w:rStyle w:val="Hyperlink"/>
          </w:rPr>
          <w:t>3</w:t>
        </w:r>
      </w:hyperlink>
      <w:r w:rsidR="002749FB">
        <w:rPr>
          <w:noProof/>
        </w:rPr>
        <w:t>]</w:t>
      </w:r>
      <w:r w:rsidR="00C31D41">
        <w:fldChar w:fldCharType="end"/>
      </w:r>
      <w:r w:rsidR="00C31D41" w:rsidRPr="00C31D41">
        <w:t xml:space="preserve">. </w:t>
      </w:r>
      <w:r w:rsidR="00222ED9">
        <w:rPr>
          <w:color w:val="000000" w:themeColor="text1"/>
        </w:rPr>
        <w:t xml:space="preserve">In recent literature </w:t>
      </w:r>
      <w:r w:rsidR="00222ED9">
        <w:rPr>
          <w:color w:val="000000" w:themeColor="text1"/>
        </w:rPr>
        <w:fldChar w:fldCharType="begin">
          <w:fldData xml:space="preserve">PEVuZE5vdGU+PENpdGU+PEF1dGhvcj5MaTwvQXV0aG9yPjxZZWFyPjIwMTU8L1llYXI+PFJlY051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==
</w:fldData>
        </w:fldChar>
      </w:r>
      <w:r w:rsidR="00F77976">
        <w:rPr>
          <w:color w:val="000000" w:themeColor="text1"/>
        </w:rPr>
        <w:instrText xml:space="preserve"> ADDIN EN.CITE </w:instrText>
      </w:r>
      <w:r w:rsidR="00F77976">
        <w:rPr>
          <w:color w:val="000000" w:themeColor="text1"/>
        </w:rPr>
        <w:fldChar w:fldCharType="begin">
          <w:fldData xml:space="preserve">PEVuZE5vdGU+PENpdGU+PEF1dGhvcj5MaTwvQXV0aG9yPjxZZWFyPjIwMTU8L1llYXI+PFJlY051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==
</w:fldData>
        </w:fldChar>
      </w:r>
      <w:r w:rsidR="00F77976">
        <w:rPr>
          <w:color w:val="000000" w:themeColor="text1"/>
        </w:rPr>
        <w:instrText xml:space="preserve"> ADDIN EN.CITE.DATA </w:instrText>
      </w:r>
      <w:r w:rsidR="00F77976">
        <w:rPr>
          <w:color w:val="000000" w:themeColor="text1"/>
        </w:rPr>
      </w:r>
      <w:r w:rsidR="00F77976">
        <w:rPr>
          <w:color w:val="000000" w:themeColor="text1"/>
        </w:rPr>
        <w:fldChar w:fldCharType="end"/>
      </w:r>
      <w:r w:rsidR="00222ED9">
        <w:rPr>
          <w:color w:val="000000" w:themeColor="text1"/>
        </w:rPr>
      </w:r>
      <w:r w:rsidR="00222ED9">
        <w:rPr>
          <w:color w:val="000000" w:themeColor="text1"/>
        </w:rPr>
        <w:fldChar w:fldCharType="separate"/>
      </w:r>
      <w:r w:rsidR="00F77976">
        <w:rPr>
          <w:noProof/>
          <w:color w:val="000000" w:themeColor="text1"/>
        </w:rPr>
        <w:t>[</w:t>
      </w:r>
      <w:hyperlink w:anchor="_ENREF_4" w:tooltip="Li, 2015 #1" w:history="1">
        <w:r w:rsidR="0089665B" w:rsidRPr="0089665B">
          <w:rPr>
            <w:rStyle w:val="Hyperlink"/>
          </w:rPr>
          <w:t>4</w:t>
        </w:r>
      </w:hyperlink>
      <w:r w:rsidR="00F77976">
        <w:rPr>
          <w:noProof/>
          <w:color w:val="000000" w:themeColor="text1"/>
        </w:rPr>
        <w:t xml:space="preserve">, </w:t>
      </w:r>
      <w:hyperlink w:anchor="_ENREF_5" w:tooltip="Lísal, 2019 #1" w:history="1">
        <w:r w:rsidR="0089665B" w:rsidRPr="0089665B">
          <w:rPr>
            <w:rStyle w:val="Hyperlink"/>
          </w:rPr>
          <w:t>5</w:t>
        </w:r>
      </w:hyperlink>
      <w:r w:rsidR="00F77976">
        <w:rPr>
          <w:noProof/>
          <w:color w:val="000000" w:themeColor="text1"/>
        </w:rPr>
        <w:t>]</w:t>
      </w:r>
      <w:r w:rsidR="00222ED9">
        <w:rPr>
          <w:color w:val="000000" w:themeColor="text1"/>
        </w:rPr>
        <w:fldChar w:fldCharType="end"/>
      </w:r>
      <w:r w:rsidR="00222ED9">
        <w:rPr>
          <w:color w:val="000000" w:themeColor="text1"/>
        </w:rPr>
        <w:t>, t</w:t>
      </w:r>
      <w:r w:rsidR="002749FB">
        <w:rPr>
          <w:color w:val="000000" w:themeColor="text1"/>
        </w:rPr>
        <w:t xml:space="preserve">he utilization of </w:t>
      </w:r>
      <w:bookmarkStart w:id="1" w:name="_Hlk71679498"/>
      <w:r w:rsidR="002749FB" w:rsidRPr="00DD2F2A">
        <w:rPr>
          <w:color w:val="000000" w:themeColor="text1"/>
        </w:rPr>
        <w:t>first</w:t>
      </w:r>
      <w:r w:rsidR="00287572">
        <w:rPr>
          <w:color w:val="000000" w:themeColor="text1"/>
        </w:rPr>
        <w:t>-</w:t>
      </w:r>
      <w:r w:rsidR="002749FB" w:rsidRPr="00DD2F2A">
        <w:rPr>
          <w:color w:val="000000" w:themeColor="text1"/>
        </w:rPr>
        <w:t xml:space="preserve">principle </w:t>
      </w:r>
      <w:r w:rsidR="00245A9B">
        <w:rPr>
          <w:color w:val="000000" w:themeColor="text1"/>
        </w:rPr>
        <w:t>data</w:t>
      </w:r>
      <w:r w:rsidR="002749FB">
        <w:rPr>
          <w:color w:val="000000" w:themeColor="text1"/>
        </w:rPr>
        <w:t xml:space="preserve"> </w:t>
      </w:r>
      <w:bookmarkEnd w:id="1"/>
      <w:r w:rsidR="002749FB">
        <w:rPr>
          <w:color w:val="000000" w:themeColor="text1"/>
        </w:rPr>
        <w:t>in building population balance models</w:t>
      </w:r>
      <w:r w:rsidR="00CE7045">
        <w:rPr>
          <w:color w:val="000000" w:themeColor="text1"/>
        </w:rPr>
        <w:t xml:space="preserve"> has been noted </w:t>
      </w:r>
      <w:r w:rsidR="004D1934">
        <w:rPr>
          <w:color w:val="000000" w:themeColor="text1"/>
        </w:rPr>
        <w:t>and implemented in LAMMPS</w:t>
      </w:r>
      <w:r w:rsidR="00E73410">
        <w:rPr>
          <w:color w:val="000000" w:themeColor="text1"/>
        </w:rPr>
        <w:t>, neglecting proper incorporation of dynamics in particle interactions.</w:t>
      </w:r>
      <w:r w:rsidR="00376A60">
        <w:rPr>
          <w:color w:val="000000" w:themeColor="text1"/>
        </w:rPr>
        <w:t xml:space="preserve"> Such exclusion of dynamics on particle interactions, therefore,</w:t>
      </w:r>
      <w:r w:rsidR="00EC01AA">
        <w:rPr>
          <w:color w:val="000000" w:themeColor="text1"/>
        </w:rPr>
        <w:t xml:space="preserve"> means that reacting/interacting particles are always at near neighbourhoods and </w:t>
      </w:r>
      <w:r w:rsidR="009579B4">
        <w:rPr>
          <w:color w:val="000000" w:themeColor="text1"/>
        </w:rPr>
        <w:t xml:space="preserve">reaction between particles is always granted, which is not physically consistent. </w:t>
      </w:r>
    </w:p>
    <w:p w14:paraId="308FB6F7" w14:textId="77777777" w:rsidR="005E13FC" w:rsidRDefault="000105DD" w:rsidP="0089665B">
      <w:r>
        <w:rPr>
          <w:color w:val="000000" w:themeColor="text1"/>
        </w:rPr>
        <w:t>This letter</w:t>
      </w:r>
      <w:r w:rsidR="009579B4">
        <w:rPr>
          <w:color w:val="000000" w:themeColor="text1"/>
        </w:rPr>
        <w:t>, therefore,</w:t>
      </w:r>
      <w:r>
        <w:rPr>
          <w:color w:val="000000" w:themeColor="text1"/>
        </w:rPr>
        <w:t xml:space="preserve"> </w:t>
      </w:r>
      <w:r w:rsidR="002438E9">
        <w:rPr>
          <w:color w:val="000000" w:themeColor="text1"/>
        </w:rPr>
        <w:t xml:space="preserve">explores the dynamics-inclusive </w:t>
      </w:r>
      <w:r w:rsidR="00E75060">
        <w:rPr>
          <w:color w:val="000000" w:themeColor="text1"/>
        </w:rPr>
        <w:t>kinetics of particle interaction</w:t>
      </w:r>
      <w:r w:rsidR="009579B4">
        <w:rPr>
          <w:color w:val="000000" w:themeColor="text1"/>
        </w:rPr>
        <w:t>s</w:t>
      </w:r>
      <w:r w:rsidR="00E75060">
        <w:rPr>
          <w:color w:val="000000" w:themeColor="text1"/>
        </w:rPr>
        <w:t xml:space="preserve">, </w:t>
      </w:r>
      <w:r w:rsidR="009579B4">
        <w:rPr>
          <w:color w:val="000000" w:themeColor="text1"/>
        </w:rPr>
        <w:t xml:space="preserve">and elaborate it </w:t>
      </w:r>
      <w:r w:rsidR="00E75060">
        <w:rPr>
          <w:color w:val="000000" w:themeColor="text1"/>
        </w:rPr>
        <w:t xml:space="preserve">for equimolar </w:t>
      </w:r>
      <w:r w:rsidR="002749FB">
        <w:t xml:space="preserve">cocrystalization process of </w:t>
      </w:r>
      <w:r w:rsidR="002749FB" w:rsidRPr="00695499">
        <w:t>ibuprofen</w:t>
      </w:r>
      <w:r w:rsidR="002749FB">
        <w:t xml:space="preserve"> and </w:t>
      </w:r>
      <w:r w:rsidR="002749FB" w:rsidRPr="00695499">
        <w:t>nicotinamide</w:t>
      </w:r>
      <w:r w:rsidR="002749FB">
        <w:t xml:space="preserve"> via holt melt extrusion</w:t>
      </w:r>
      <w:r w:rsidR="007761E2">
        <w:t xml:space="preserve"> </w:t>
      </w:r>
      <w:r w:rsidR="00C15D27">
        <w:fldChar w:fldCharType="begin"/>
      </w:r>
      <w:r w:rsidR="00C15D27">
        <w:instrText xml:space="preserve"> ADDIN EN.CITE &lt;EndNote&gt;&lt;Cite&gt;&lt;Author&gt;Asgarpour Khansary&lt;/Author&gt;&lt;Year&gt;2022&lt;/Year&gt;&lt;RecNum&gt;1&lt;/RecNum&gt;&lt;DisplayText&gt;[6]&lt;/DisplayText&gt;&lt;record&gt;&lt;rec-number&gt;1&lt;/rec-number&gt;&lt;foreign-keys&gt;&lt;key app="EN" db-id="rwxff5efr0efd5eew9cp50zx9spzee9ea02v" timestamp="1718729551"&gt;1&lt;/key&gt;&lt;/foreign-keys&gt;&lt;ref-type name="Journal Article"&gt;17&lt;/ref-type&gt;&lt;contributors&gt;&lt;authors&gt;&lt;author&gt;Asgarpour Khansary, Milad&lt;/author&gt;&lt;author&gt;Shirazian, Saeed&lt;/author&gt;&lt;author&gt;Walker, Gavin&lt;/author&gt;&lt;/authors&gt;&lt;/contributors&gt;&lt;titles&gt;&lt;title&gt;A molecularly enhanced proof of concept for targeting cocrystals at molecular scale in continuous pharmaceuticals cocrystallization&lt;/title&gt;&lt;secondary-title&gt;Proceedings of the National Academy of Sciences&lt;/secondary-title&gt;&lt;/titles&gt;&lt;periodical&gt;&lt;full-title&gt;Proceedings of the National Academy of Sciences&lt;/full-title&gt;&lt;/periodical&gt;&lt;pages&gt;e2114277119&lt;/pages&gt;&lt;volume&gt;119&lt;/volume&gt;&lt;number&gt;21&lt;/number&gt;&lt;dates&gt;&lt;year&gt;2022&lt;/year&gt;&lt;/dates&gt;&lt;urls&gt;&lt;related-urls&gt;&lt;url&gt;https://www.pnas.org/doi/abs/10.1073/pnas.2114277119&lt;/url&gt;&lt;/related-urls&gt;&lt;/urls&gt;&lt;electronic-resource-num&gt;doi:10.1073/pnas.2114277119&lt;/electronic-resource-num&gt;&lt;/record&gt;&lt;/Cite&gt;&lt;/EndNote&gt;</w:instrText>
      </w:r>
      <w:r w:rsidR="00C15D27">
        <w:fldChar w:fldCharType="separate"/>
      </w:r>
      <w:r w:rsidR="00C15D27">
        <w:rPr>
          <w:noProof/>
        </w:rPr>
        <w:t>[</w:t>
      </w:r>
      <w:hyperlink w:anchor="_ENREF_6" w:tooltip="Asgarpour Khansary, 2022 #1" w:history="1">
        <w:r w:rsidR="0089665B" w:rsidRPr="0089665B">
          <w:rPr>
            <w:rStyle w:val="Hyperlink"/>
          </w:rPr>
          <w:t>6</w:t>
        </w:r>
      </w:hyperlink>
      <w:r w:rsidR="00C15D27">
        <w:rPr>
          <w:noProof/>
        </w:rPr>
        <w:t>]</w:t>
      </w:r>
      <w:r w:rsidR="00C15D27">
        <w:fldChar w:fldCharType="end"/>
      </w:r>
      <w:r w:rsidR="00E75060">
        <w:t>.</w:t>
      </w:r>
      <w:r w:rsidR="009579B4">
        <w:t xml:space="preserve"> </w:t>
      </w:r>
    </w:p>
    <w:p w14:paraId="44B8568A" w14:textId="0BC6E6B8" w:rsidR="005E13FC" w:rsidRDefault="00606B80" w:rsidP="00606B80">
      <w:pPr>
        <w:pStyle w:val="Heading2"/>
        <w:numPr>
          <w:ilvl w:val="0"/>
          <w:numId w:val="0"/>
        </w:numPr>
        <w:rPr>
          <w:color w:val="000000" w:themeColor="text1"/>
          <w:lang w:val="en-US"/>
        </w:rPr>
      </w:pPr>
      <w:r>
        <w:rPr>
          <w:rFonts w:eastAsia="Calibri"/>
        </w:rPr>
        <w:t xml:space="preserve">Model Development </w:t>
      </w:r>
    </w:p>
    <w:p w14:paraId="167D064C" w14:textId="48B35AD3" w:rsidR="007C3DCC" w:rsidRPr="00100387" w:rsidRDefault="007C3DCC" w:rsidP="0089665B">
      <w:pPr>
        <w:rPr>
          <w:lang w:val="en-US"/>
        </w:rPr>
      </w:pPr>
      <w:r>
        <w:rPr>
          <w:color w:val="000000" w:themeColor="text1"/>
          <w:lang w:val="en-US"/>
        </w:rPr>
        <w:lastRenderedPageBreak/>
        <w:t>In a binary mixture of</w:t>
      </w:r>
      <w:r w:rsidR="00160429">
        <w:rPr>
          <w:color w:val="000000" w:themeColor="text1"/>
          <w:lang w:val="en-US"/>
        </w:rPr>
        <w:t xml:space="preserve"> </w:t>
      </w:r>
      <w:r w:rsidR="00160429" w:rsidRPr="00695499">
        <w:t>ibuprofen</w:t>
      </w:r>
      <w:r w:rsidR="00160429">
        <w:t xml:space="preserve"> (</w:t>
      </w:r>
      <w:r w:rsidR="001A0DCE">
        <w:rPr>
          <w:color w:val="000000" w:themeColor="text1"/>
          <w:lang w:val="en-US"/>
        </w:rPr>
        <w:t>B</w:t>
      </w:r>
      <w:r w:rsidR="00160429">
        <w:rPr>
          <w:color w:val="000000" w:themeColor="text1"/>
          <w:lang w:val="en-US"/>
        </w:rPr>
        <w:t>)</w:t>
      </w:r>
      <w:r>
        <w:rPr>
          <w:color w:val="000000" w:themeColor="text1"/>
          <w:lang w:val="en-US"/>
        </w:rPr>
        <w:t xml:space="preserve"> and </w:t>
      </w:r>
      <w:r w:rsidR="00160429" w:rsidRPr="00695499">
        <w:t>nicotinamide</w:t>
      </w:r>
      <w:r w:rsidR="00160429">
        <w:t xml:space="preserve"> (</w:t>
      </w:r>
      <w:r w:rsidR="001A0DCE">
        <w:rPr>
          <w:color w:val="000000" w:themeColor="text1"/>
          <w:lang w:val="en-US"/>
        </w:rPr>
        <w:t>A</w:t>
      </w:r>
      <w:r w:rsidR="00160429">
        <w:rPr>
          <w:color w:val="000000" w:themeColor="text1"/>
          <w:lang w:val="en-US"/>
        </w:rPr>
        <w:t>)</w:t>
      </w:r>
      <w:r>
        <w:rPr>
          <w:color w:val="000000" w:themeColor="text1"/>
          <w:lang w:val="en-US"/>
        </w:rPr>
        <w:t>, three main distinctive 2-body elementary molecular</w:t>
      </w:r>
      <w:r w:rsidRPr="00D860F2">
        <w:rPr>
          <w:color w:val="000000" w:themeColor="text1"/>
          <w:lang w:val="en-US"/>
        </w:rPr>
        <w:t xml:space="preserve"> </w:t>
      </w:r>
      <w:r>
        <w:rPr>
          <w:color w:val="000000" w:themeColor="text1"/>
          <w:lang w:val="en-US"/>
        </w:rPr>
        <w:t>processes can be realized resulting in new molecular combinations</w:t>
      </w:r>
      <w:r w:rsidR="00706896">
        <w:rPr>
          <w:color w:val="000000" w:themeColor="text1"/>
          <w:lang w:val="en-US"/>
        </w:rPr>
        <w:t xml:space="preserve"> (equivalent to birth events)</w:t>
      </w:r>
      <w:r w:rsidR="00B9674F">
        <w:rPr>
          <w:color w:val="000000" w:themeColor="text1"/>
          <w:lang w:val="en-US"/>
        </w:rPr>
        <w:t xml:space="preserve"> </w:t>
      </w:r>
      <w:r w:rsidR="00B9674F" w:rsidRPr="006A3F06">
        <w:rPr>
          <w:lang w:val="en-US"/>
        </w:rPr>
        <w:fldChar w:fldCharType="begin"/>
      </w:r>
      <w:r w:rsidR="00C15D27">
        <w:rPr>
          <w:lang w:val="en-US"/>
        </w:rPr>
        <w:instrText xml:space="preserve"> ADDIN EN.CITE &lt;EndNote&gt;&lt;Cite&gt;&lt;Author&gt;Asgarpour Khansary&lt;/Author&gt;&lt;Year&gt;2020&lt;/Year&gt;&lt;RecNum&gt;44&lt;/RecNum&gt;&lt;DisplayText&gt;[7]&lt;/DisplayText&gt;&lt;record&gt;&lt;rec-number&gt;44&lt;/rec-number&gt;&lt;foreign-keys&gt;&lt;key app="EN" db-id="wvspwfwv6s0rs9e9dd8x09vie22ve9vdv2rf" timestamp="1608439697"&gt;44&lt;/key&gt;&lt;key app="ENWeb" db-id=""&gt;0&lt;/key&gt;&lt;/foreign-keys&gt;&lt;ref-type name="Journal Article"&gt;17&lt;/ref-type&gt;&lt;contributors&gt;&lt;authors&gt;&lt;author&gt;Asgarpour Khansary, M.&lt;/author&gt;&lt;author&gt;Walker, G.&lt;/author&gt;&lt;author&gt;Shirazian, S.&lt;/author&gt;&lt;/authors&gt;&lt;/contributors&gt;&lt;auth-address&gt;Confirm Smart Manufacturing, University of Limerick, Limerick, Ireland. Electronic address: Milad.Asgarpour@ul.ie.&amp;#xD;Synthesis &amp;amp; Solid-State Pharmaceutical Centre (SSPC), Bernal Institute, University of Limerick, Limerick, Ireland.&amp;#xD;Department of Chemical Sciences, Bernal Institute, University of Limerick, Limerick, Ireland.&lt;/auth-address&gt;&lt;titles&gt;&lt;title&gt;Incomplete cocrystalization of ibuprofen and nicotinamide and its interplay with formation of ibuprofen dimer and/or nicotinamide dimer: A thermodynamic analysis based on DFT data&lt;/title&gt;&lt;secondary-title&gt;Int J Pharm&lt;/secondary-title&gt;&lt;/titles&gt;&lt;periodical&gt;&lt;full-title&gt;Int J Pharm&lt;/full-title&gt;&lt;/periodical&gt;&lt;pages&gt;119992&lt;/pages&gt;&lt;volume&gt;591&lt;/volume&gt;&lt;edition&gt;2020/10/23&lt;/edition&gt;&lt;keywords&gt;&lt;keyword&gt;Dimer formation&lt;/keyword&gt;&lt;keyword&gt;Molecular interactions&lt;/keyword&gt;&lt;keyword&gt;Pharmaceutical&lt;/keyword&gt;&lt;keyword&gt;Phase behaviour&lt;/keyword&gt;&lt;keyword&gt;Twin-screw granulator&lt;/keyword&gt;&lt;/keywords&gt;&lt;dates&gt;&lt;year&gt;2020&lt;/year&gt;&lt;pub-dates&gt;&lt;date&gt;Dec 15&lt;/date&gt;&lt;/pub-dates&gt;&lt;/dates&gt;&lt;isbn&gt;1873-3476 (Electronic)&amp;#xD;0378-5173 (Linking)&lt;/isbn&gt;&lt;accession-num&gt;33091551&lt;/accession-num&gt;&lt;urls&gt;&lt;related-urls&gt;&lt;url&gt;https://www.ncbi.nlm.nih.gov/pubmed/33091551&lt;/url&gt;&lt;/related-urls&gt;&lt;/urls&gt;&lt;electronic-resource-num&gt;10.1016/j.ijpharm.2020.119992&lt;/electronic-resource-num&gt;&lt;/record&gt;&lt;/Cite&gt;&lt;/EndNote&gt;</w:instrText>
      </w:r>
      <w:r w:rsidR="00B9674F" w:rsidRPr="006A3F06">
        <w:rPr>
          <w:lang w:val="en-US"/>
        </w:rPr>
        <w:fldChar w:fldCharType="separate"/>
      </w:r>
      <w:r w:rsidR="00C15D27">
        <w:rPr>
          <w:noProof/>
          <w:lang w:val="en-US"/>
        </w:rPr>
        <w:t>[</w:t>
      </w:r>
      <w:hyperlink w:anchor="_ENREF_7" w:tooltip="Asgarpour Khansary, 2020 #44" w:history="1">
        <w:r w:rsidR="0089665B" w:rsidRPr="0089665B">
          <w:rPr>
            <w:rStyle w:val="Hyperlink"/>
          </w:rPr>
          <w:t>7</w:t>
        </w:r>
      </w:hyperlink>
      <w:r w:rsidR="00C15D27">
        <w:rPr>
          <w:noProof/>
          <w:lang w:val="en-US"/>
        </w:rPr>
        <w:t>]</w:t>
      </w:r>
      <w:r w:rsidR="00B9674F" w:rsidRPr="006A3F06">
        <w:rPr>
          <w:lang w:val="en-US"/>
        </w:rPr>
        <w:fldChar w:fldCharType="end"/>
      </w:r>
      <w:r>
        <w:rPr>
          <w:color w:val="000000" w:themeColor="text1"/>
          <w:lang w:val="en-US"/>
        </w:rPr>
        <w:t xml:space="preserve">; </w:t>
      </w:r>
      <w:r w:rsidR="00C15D27">
        <w:rPr>
          <w:color w:val="000000" w:themeColor="text1"/>
          <w:lang w:val="en-US"/>
        </w:rPr>
        <w:t xml:space="preserve">(1) </w:t>
      </w:r>
      <w:r w:rsidR="00E3714E">
        <w:rPr>
          <w:color w:val="000000" w:themeColor="text1"/>
          <w:lang w:val="en-US"/>
        </w:rPr>
        <w:t xml:space="preserve">homomers of </w:t>
      </w:r>
      <w:r>
        <w:rPr>
          <w:color w:val="000000" w:themeColor="text1"/>
          <w:lang w:val="en-US"/>
        </w:rPr>
        <w:t xml:space="preserve">A–A, </w:t>
      </w:r>
      <w:r w:rsidR="00C15D27">
        <w:rPr>
          <w:color w:val="000000" w:themeColor="text1"/>
          <w:lang w:val="en-US"/>
        </w:rPr>
        <w:t xml:space="preserve">(2) </w:t>
      </w:r>
      <w:r w:rsidR="00E3714E">
        <w:rPr>
          <w:color w:val="000000" w:themeColor="text1"/>
          <w:lang w:val="en-US"/>
        </w:rPr>
        <w:t xml:space="preserve">homomers of </w:t>
      </w:r>
      <w:r>
        <w:rPr>
          <w:color w:val="000000" w:themeColor="text1"/>
          <w:lang w:val="en-US"/>
        </w:rPr>
        <w:t xml:space="preserve">B–B and </w:t>
      </w:r>
      <w:r w:rsidR="00C15D27">
        <w:rPr>
          <w:color w:val="000000" w:themeColor="text1"/>
          <w:lang w:val="en-US"/>
        </w:rPr>
        <w:t xml:space="preserve">(3) </w:t>
      </w:r>
      <w:r w:rsidR="00E3714E">
        <w:rPr>
          <w:color w:val="000000" w:themeColor="text1"/>
          <w:lang w:val="en-US"/>
        </w:rPr>
        <w:t xml:space="preserve">heteromers of </w:t>
      </w:r>
      <w:r>
        <w:rPr>
          <w:color w:val="000000" w:themeColor="text1"/>
          <w:lang w:val="en-US"/>
        </w:rPr>
        <w:t xml:space="preserve">A–B (see </w:t>
      </w:r>
      <w:r>
        <w:rPr>
          <w:color w:val="000000" w:themeColor="text1"/>
          <w:lang w:val="en-US"/>
        </w:rPr>
        <w:fldChar w:fldCharType="begin"/>
      </w:r>
      <w:r>
        <w:rPr>
          <w:color w:val="000000" w:themeColor="text1"/>
          <w:lang w:val="en-US"/>
        </w:rPr>
        <w:instrText xml:space="preserve"> REF _Ref66875462 \h </w:instrText>
      </w:r>
      <w:r>
        <w:rPr>
          <w:color w:val="000000" w:themeColor="text1"/>
          <w:lang w:val="en-US"/>
        </w:rPr>
      </w:r>
      <w:r>
        <w:rPr>
          <w:color w:val="000000" w:themeColor="text1"/>
          <w:lang w:val="en-US"/>
        </w:rPr>
        <w:fldChar w:fldCharType="separate"/>
      </w:r>
      <w:r w:rsidR="00134736">
        <w:t xml:space="preserve">Fig. </w:t>
      </w:r>
      <w:r w:rsidR="00134736">
        <w:rPr>
          <w:noProof/>
        </w:rPr>
        <w:t>1</w:t>
      </w:r>
      <w:r>
        <w:rPr>
          <w:color w:val="000000" w:themeColor="text1"/>
          <w:lang w:val="en-US"/>
        </w:rPr>
        <w:fldChar w:fldCharType="end"/>
      </w:r>
      <w:r>
        <w:rPr>
          <w:color w:val="000000" w:themeColor="text1"/>
          <w:lang w:val="en-US"/>
        </w:rPr>
        <w:t xml:space="preserve">). </w:t>
      </w:r>
      <w:r w:rsidR="00DE2174">
        <w:rPr>
          <w:color w:val="000000" w:themeColor="text1"/>
          <w:lang w:val="en-US"/>
        </w:rPr>
        <w:t>All</w:t>
      </w:r>
      <w:r w:rsidR="008E0981">
        <w:rPr>
          <w:color w:val="000000" w:themeColor="text1"/>
          <w:lang w:val="en-US"/>
        </w:rPr>
        <w:t xml:space="preserve"> </w:t>
      </w:r>
      <w:r>
        <w:rPr>
          <w:color w:val="000000" w:themeColor="text1"/>
          <w:lang w:val="en-US"/>
        </w:rPr>
        <w:t>these elementary molecular</w:t>
      </w:r>
      <w:r w:rsidRPr="00D860F2">
        <w:rPr>
          <w:color w:val="000000" w:themeColor="text1"/>
          <w:lang w:val="en-US"/>
        </w:rPr>
        <w:t xml:space="preserve"> </w:t>
      </w:r>
      <w:r>
        <w:rPr>
          <w:color w:val="000000" w:themeColor="text1"/>
          <w:lang w:val="en-US"/>
        </w:rPr>
        <w:t>processes are reversible, meaning that A–A, B–B and A–B can separate into</w:t>
      </w:r>
      <w:r w:rsidR="00706896">
        <w:rPr>
          <w:color w:val="000000" w:themeColor="text1"/>
          <w:lang w:val="en-US"/>
        </w:rPr>
        <w:t xml:space="preserve"> (equivalent to death)</w:t>
      </w:r>
      <w:r>
        <w:rPr>
          <w:color w:val="000000" w:themeColor="text1"/>
          <w:lang w:val="en-US"/>
        </w:rPr>
        <w:t xml:space="preserve"> </w:t>
      </w:r>
      <w:r w:rsidR="00E3714E">
        <w:rPr>
          <w:color w:val="000000" w:themeColor="text1"/>
          <w:lang w:val="en-US"/>
        </w:rPr>
        <w:t xml:space="preserve">mers of </w:t>
      </w:r>
      <w:r>
        <w:rPr>
          <w:color w:val="000000" w:themeColor="text1"/>
          <w:lang w:val="en-US"/>
        </w:rPr>
        <w:t xml:space="preserve">(A, A), </w:t>
      </w:r>
      <w:r w:rsidR="00706896">
        <w:rPr>
          <w:color w:val="000000" w:themeColor="text1"/>
          <w:lang w:val="en-US"/>
        </w:rPr>
        <w:t xml:space="preserve">mers of </w:t>
      </w:r>
      <w:r>
        <w:rPr>
          <w:color w:val="000000" w:themeColor="text1"/>
          <w:lang w:val="en-US"/>
        </w:rPr>
        <w:t xml:space="preserve">(B, B) and </w:t>
      </w:r>
      <w:r w:rsidR="00706896">
        <w:rPr>
          <w:color w:val="000000" w:themeColor="text1"/>
          <w:lang w:val="en-US"/>
        </w:rPr>
        <w:t xml:space="preserve">mers of </w:t>
      </w:r>
      <w:r>
        <w:rPr>
          <w:color w:val="000000" w:themeColor="text1"/>
          <w:lang w:val="en-US"/>
        </w:rPr>
        <w:t>(A, B) respectively</w:t>
      </w:r>
      <w:r w:rsidR="003455F2">
        <w:rPr>
          <w:color w:val="000000" w:themeColor="text1"/>
          <w:lang w:val="en-US"/>
        </w:rPr>
        <w:t xml:space="preserve"> </w:t>
      </w:r>
      <w:r w:rsidR="00100387" w:rsidRPr="006A3F06">
        <w:rPr>
          <w:lang w:val="en-US"/>
        </w:rPr>
        <w:fldChar w:fldCharType="begin">
          <w:fldData xml:space="preserve">PEVuZE5vdGU+PENpdGU+PEF1dGhvcj5Bc2dhcnBvdXIgS2hhbnNhcnk8L0F1dGhvcj48WWVhcj4y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</w:fldData>
        </w:fldChar>
      </w:r>
      <w:r w:rsidR="00C15D27">
        <w:rPr>
          <w:lang w:val="en-US"/>
        </w:rPr>
        <w:instrText xml:space="preserve"> ADDIN EN.CITE </w:instrText>
      </w:r>
      <w:r w:rsidR="00C15D27">
        <w:rPr>
          <w:lang w:val="en-US"/>
        </w:rPr>
        <w:fldChar w:fldCharType="begin">
          <w:fldData xml:space="preserve">PEVuZE5vdGU+PENpdGU+PEF1dGhvcj5Bc2dhcnBvdXIgS2hhbnNhcnk8L0F1dGhvcj48WWVhcj4y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</w:fldData>
        </w:fldChar>
      </w:r>
      <w:r w:rsidR="00C15D27">
        <w:rPr>
          <w:lang w:val="en-US"/>
        </w:rPr>
        <w:instrText xml:space="preserve"> ADDIN EN.CITE.DATA </w:instrText>
      </w:r>
      <w:r w:rsidR="00C15D27">
        <w:rPr>
          <w:lang w:val="en-US"/>
        </w:rPr>
      </w:r>
      <w:r w:rsidR="00C15D27">
        <w:rPr>
          <w:lang w:val="en-US"/>
        </w:rPr>
        <w:fldChar w:fldCharType="end"/>
      </w:r>
      <w:r w:rsidR="00100387" w:rsidRPr="006A3F06">
        <w:rPr>
          <w:lang w:val="en-US"/>
        </w:rPr>
      </w:r>
      <w:r w:rsidR="00100387" w:rsidRPr="006A3F06">
        <w:rPr>
          <w:lang w:val="en-US"/>
        </w:rPr>
        <w:fldChar w:fldCharType="separate"/>
      </w:r>
      <w:r w:rsidR="00C15D27">
        <w:rPr>
          <w:noProof/>
          <w:lang w:val="en-US"/>
        </w:rPr>
        <w:t>[</w:t>
      </w:r>
      <w:hyperlink w:anchor="_ENREF_7" w:tooltip="Asgarpour Khansary, 2020 #44" w:history="1">
        <w:r w:rsidR="0089665B" w:rsidRPr="0089665B">
          <w:rPr>
            <w:rStyle w:val="Hyperlink"/>
          </w:rPr>
          <w:t>7</w:t>
        </w:r>
      </w:hyperlink>
      <w:r w:rsidR="00C15D27">
        <w:rPr>
          <w:noProof/>
          <w:lang w:val="en-US"/>
        </w:rPr>
        <w:t xml:space="preserve">, </w:t>
      </w:r>
      <w:hyperlink w:anchor="_ENREF_8" w:tooltip="Asgarpour Khansary, 2021 #169" w:history="1">
        <w:r w:rsidR="0089665B" w:rsidRPr="0089665B">
          <w:rPr>
            <w:rStyle w:val="Hyperlink"/>
          </w:rPr>
          <w:t>8</w:t>
        </w:r>
      </w:hyperlink>
      <w:r w:rsidR="00C15D27">
        <w:rPr>
          <w:noProof/>
          <w:lang w:val="en-US"/>
        </w:rPr>
        <w:t>]</w:t>
      </w:r>
      <w:r w:rsidR="00100387" w:rsidRPr="006A3F06">
        <w:rPr>
          <w:lang w:val="en-US"/>
        </w:rPr>
        <w:fldChar w:fldCharType="end"/>
      </w:r>
      <w:r w:rsidR="003455F2">
        <w:rPr>
          <w:lang w:val="en-US"/>
        </w:rPr>
        <w:t xml:space="preserve"> (</w:t>
      </w:r>
      <w:r w:rsidR="00100387">
        <w:rPr>
          <w:color w:val="000000" w:themeColor="text1"/>
          <w:lang w:val="en-US"/>
        </w:rPr>
        <w:fldChar w:fldCharType="begin"/>
      </w:r>
      <w:r w:rsidR="00100387">
        <w:rPr>
          <w:color w:val="000000" w:themeColor="text1"/>
          <w:lang w:val="en-US"/>
        </w:rPr>
        <w:instrText xml:space="preserve"> REF _Ref66875462 \h </w:instrText>
      </w:r>
      <w:r w:rsidR="00100387">
        <w:rPr>
          <w:color w:val="000000" w:themeColor="text1"/>
          <w:lang w:val="en-US"/>
        </w:rPr>
      </w:r>
      <w:r w:rsidR="00100387">
        <w:rPr>
          <w:color w:val="000000" w:themeColor="text1"/>
          <w:lang w:val="en-US"/>
        </w:rPr>
        <w:fldChar w:fldCharType="separate"/>
      </w:r>
      <w:r w:rsidR="00134736">
        <w:t xml:space="preserve">Fig. </w:t>
      </w:r>
      <w:r w:rsidR="00134736">
        <w:rPr>
          <w:noProof/>
        </w:rPr>
        <w:t>1</w:t>
      </w:r>
      <w:r w:rsidR="00100387">
        <w:rPr>
          <w:color w:val="000000" w:themeColor="text1"/>
          <w:lang w:val="en-US"/>
        </w:rPr>
        <w:fldChar w:fldCharType="end"/>
      </w:r>
      <w:r w:rsidR="00467D35">
        <w:rPr>
          <w:color w:val="000000" w:themeColor="text1"/>
          <w:lang w:val="en-US"/>
        </w:rPr>
        <w:t>)</w:t>
      </w:r>
      <w:r w:rsidR="00100387">
        <w:rPr>
          <w:color w:val="000000" w:themeColor="text1"/>
          <w:lang w:val="en-US"/>
        </w:rPr>
        <w:t xml:space="preserve">. </w:t>
      </w:r>
      <w:r w:rsidR="009644E5">
        <w:rPr>
          <w:color w:val="000000" w:themeColor="text1"/>
          <w:lang w:val="en-US"/>
        </w:rPr>
        <w:t>The selected system in this letter has nine heteromers, nine homomers of A–A and three homomers of B–B.</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49"/>
        <w:gridCol w:w="341"/>
        <w:gridCol w:w="649"/>
        <w:gridCol w:w="436"/>
        <w:gridCol w:w="887"/>
        <w:gridCol w:w="283"/>
        <w:gridCol w:w="390"/>
        <w:gridCol w:w="342"/>
        <w:gridCol w:w="375"/>
        <w:gridCol w:w="436"/>
        <w:gridCol w:w="670"/>
      </w:tblGrid>
      <w:tr w:rsidR="007C3DCC" w:rsidRPr="007C2FB0" w14:paraId="145F5797" w14:textId="77777777" w:rsidTr="003808A5">
        <w:trPr>
          <w:jc w:val="center"/>
        </w:trPr>
        <w:tc>
          <w:tcPr>
            <w:tcW w:w="0" w:type="auto"/>
            <w:vAlign w:val="center"/>
          </w:tcPr>
          <w:p w14:paraId="55675CC3" w14:textId="77777777" w:rsidR="007C3DCC" w:rsidRPr="007C2FB0" w:rsidRDefault="007C3DCC" w:rsidP="003808A5">
            <w:pPr>
              <w:jc w:val="center"/>
              <w:rPr>
                <w:color w:val="000000" w:themeColor="text1"/>
                <w:sz w:val="22"/>
                <w:szCs w:val="22"/>
                <w:lang w:val="en-US"/>
              </w:rPr>
            </w:pPr>
            <w:r w:rsidRPr="007C2FB0">
              <w:rPr>
                <w:noProof/>
                <w:color w:val="000000" w:themeColor="text1"/>
                <w:sz w:val="22"/>
                <w:szCs w:val="22"/>
              </w:rPr>
              <mc:AlternateContent>
                <mc:Choice Requires="am3d">
                  <w:drawing>
                    <wp:inline distT="0" distB="0" distL="0" distR="0" wp14:anchorId="5D5C9D30" wp14:editId="4507109B">
                      <wp:extent cx="252442" cy="252442"/>
                      <wp:effectExtent l="0" t="0" r="0" b="0"/>
                      <wp:docPr id="6" name="3D Model 6" descr="Red 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1">
                            <am3d:spPr>
                              <a:xfrm>
                                <a:off x="0" y="0"/>
                                <a:ext cx="252442" cy="252442"/>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2"/>
                            </am3d:raster>
                            <am3d:objViewport viewportSz="441166"/>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5D5C9D30" wp14:editId="4507109B">
                      <wp:extent cx="252442" cy="252442"/>
                      <wp:effectExtent l="0" t="0" r="0" b="0"/>
                      <wp:docPr id="6" name="3D Model 6" descr="Red 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3D Model 6" descr="Red Sphere"/>
                              <pic:cNvPicPr>
                                <a:picLocks noGrp="1" noRot="1" noChangeAspect="1" noMove="1" noResize="1" noEditPoints="1" noAdjustHandles="1" noChangeArrowheads="1" noChangeShapeType="1" noCrop="1"/>
                              </pic:cNvPicPr>
                            </pic:nvPicPr>
                            <pic:blipFill>
                              <a:blip r:embed="rId12"/>
                              <a:stretch>
                                <a:fillRect/>
                              </a:stretch>
                            </pic:blipFill>
                            <pic:spPr>
                              <a:xfrm>
                                <a:off x="0" y="0"/>
                                <a:ext cx="252095" cy="252095"/>
                              </a:xfrm>
                              <a:prstGeom prst="rect">
                                <a:avLst/>
                              </a:prstGeom>
                            </pic:spPr>
                          </pic:pic>
                        </a:graphicData>
                      </a:graphic>
                    </wp:inline>
                  </w:drawing>
                </mc:Fallback>
              </mc:AlternateContent>
            </w:r>
          </w:p>
        </w:tc>
        <w:tc>
          <w:tcPr>
            <w:tcW w:w="0" w:type="auto"/>
            <w:vAlign w:val="center"/>
          </w:tcPr>
          <w:p w14:paraId="795E85CB" w14:textId="77777777" w:rsidR="007C3DCC" w:rsidRPr="007C2FB0" w:rsidRDefault="007C3DCC" w:rsidP="003808A5">
            <w:pPr>
              <w:jc w:val="center"/>
              <w:rPr>
                <w:color w:val="000000" w:themeColor="text1"/>
                <w:sz w:val="22"/>
                <w:szCs w:val="22"/>
                <w:lang w:val="en-US"/>
              </w:rPr>
            </w:pPr>
            <w:r w:rsidRPr="004E32C1">
              <w:rPr>
                <w:color w:val="000000" w:themeColor="text1"/>
                <w:sz w:val="22"/>
                <w:szCs w:val="22"/>
                <w:lang w:val="en-US"/>
              </w:rPr>
              <w:t>+</w:t>
            </w:r>
          </w:p>
        </w:tc>
        <w:tc>
          <w:tcPr>
            <w:tcW w:w="0" w:type="auto"/>
            <w:vAlign w:val="center"/>
          </w:tcPr>
          <w:p w14:paraId="3A3FBE99" w14:textId="77777777" w:rsidR="007C3DCC" w:rsidRPr="007C2FB0" w:rsidRDefault="007C3DCC" w:rsidP="003808A5">
            <w:pPr>
              <w:jc w:val="center"/>
              <w:rPr>
                <w:color w:val="000000" w:themeColor="text1"/>
                <w:sz w:val="22"/>
                <w:szCs w:val="22"/>
                <w:lang w:val="en-US"/>
              </w:rPr>
            </w:pPr>
            <w:r w:rsidRPr="007C2FB0">
              <w:rPr>
                <w:noProof/>
                <w:color w:val="000000" w:themeColor="text1"/>
                <w:sz w:val="22"/>
                <w:szCs w:val="22"/>
              </w:rPr>
              <mc:AlternateContent>
                <mc:Choice Requires="am3d">
                  <w:drawing>
                    <wp:inline distT="0" distB="0" distL="0" distR="0" wp14:anchorId="3B14DFCD" wp14:editId="2ADA9EFB">
                      <wp:extent cx="252442" cy="252442"/>
                      <wp:effectExtent l="0" t="0" r="0" b="0"/>
                      <wp:docPr id="7" name="3D Model 7" descr="Red 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1">
                            <am3d:spPr>
                              <a:xfrm>
                                <a:off x="0" y="0"/>
                                <a:ext cx="252442" cy="252442"/>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2"/>
                            </am3d:raster>
                            <am3d:objViewport viewportSz="441166"/>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3B14DFCD" wp14:editId="2ADA9EFB">
                      <wp:extent cx="252442" cy="252442"/>
                      <wp:effectExtent l="0" t="0" r="0" b="0"/>
                      <wp:docPr id="7" name="3D Model 7" descr="Red 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3D Model 7" descr="Red Sphere"/>
                              <pic:cNvPicPr>
                                <a:picLocks noGrp="1" noRot="1" noChangeAspect="1" noMove="1" noResize="1" noEditPoints="1" noAdjustHandles="1" noChangeArrowheads="1" noChangeShapeType="1" noCrop="1"/>
                              </pic:cNvPicPr>
                            </pic:nvPicPr>
                            <pic:blipFill>
                              <a:blip r:embed="rId12"/>
                              <a:stretch>
                                <a:fillRect/>
                              </a:stretch>
                            </pic:blipFill>
                            <pic:spPr>
                              <a:xfrm>
                                <a:off x="0" y="0"/>
                                <a:ext cx="252095" cy="252095"/>
                              </a:xfrm>
                              <a:prstGeom prst="rect">
                                <a:avLst/>
                              </a:prstGeom>
                            </pic:spPr>
                          </pic:pic>
                        </a:graphicData>
                      </a:graphic>
                    </wp:inline>
                  </w:drawing>
                </mc:Fallback>
              </mc:AlternateContent>
            </w:r>
          </w:p>
        </w:tc>
        <w:tc>
          <w:tcPr>
            <w:tcW w:w="0" w:type="auto"/>
            <w:vAlign w:val="center"/>
          </w:tcPr>
          <w:p w14:paraId="3A7FC52E" w14:textId="77777777" w:rsidR="007C3DCC" w:rsidRPr="007C2FB0" w:rsidRDefault="007C3DCC" w:rsidP="003808A5">
            <w:pPr>
              <w:jc w:val="center"/>
              <w:rPr>
                <w:color w:val="000000" w:themeColor="text1"/>
                <w:sz w:val="22"/>
                <w:szCs w:val="22"/>
                <w:lang w:val="en-US"/>
              </w:rPr>
            </w:pPr>
            <w:r w:rsidRPr="00241F58">
              <w:rPr>
                <w:color w:val="000000" w:themeColor="text1"/>
                <w:sz w:val="22"/>
                <w:szCs w:val="22"/>
                <w:lang w:val="en-US"/>
              </w:rPr>
              <w:t>↔</w:t>
            </w:r>
          </w:p>
        </w:tc>
        <w:tc>
          <w:tcPr>
            <w:tcW w:w="0" w:type="auto"/>
            <w:vAlign w:val="center"/>
          </w:tcPr>
          <w:p w14:paraId="52BC4822" w14:textId="77777777" w:rsidR="007C3DCC" w:rsidRPr="007C2FB0" w:rsidRDefault="007C3DCC" w:rsidP="003808A5">
            <w:pPr>
              <w:jc w:val="center"/>
              <w:rPr>
                <w:color w:val="000000" w:themeColor="text1"/>
                <w:sz w:val="22"/>
                <w:szCs w:val="22"/>
                <w:lang w:val="en-US"/>
              </w:rPr>
            </w:pPr>
            <w:r w:rsidRPr="007C2FB0">
              <w:rPr>
                <w:noProof/>
                <w:color w:val="000000" w:themeColor="text1"/>
                <w:sz w:val="22"/>
                <w:szCs w:val="22"/>
              </w:rPr>
              <mc:AlternateContent>
                <mc:Choice Requires="am3d">
                  <w:drawing>
                    <wp:inline distT="0" distB="0" distL="0" distR="0" wp14:anchorId="2011BF0E" wp14:editId="63DB3494">
                      <wp:extent cx="341938" cy="341938"/>
                      <wp:effectExtent l="0" t="0" r="1270" b="1270"/>
                      <wp:docPr id="8" name="3D Model 8" descr="Red 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1">
                            <am3d:spPr>
                              <a:xfrm>
                                <a:off x="0" y="0"/>
                                <a:ext cx="341938" cy="341938"/>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3"/>
                            </am3d:raster>
                            <am3d:objViewport viewportSz="597853"/>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2011BF0E" wp14:editId="63DB3494">
                      <wp:extent cx="341938" cy="341938"/>
                      <wp:effectExtent l="0" t="0" r="1270" b="1270"/>
                      <wp:docPr id="8" name="3D Model 8" descr="Red 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3D Model 8" descr="Red Sphere"/>
                              <pic:cNvPicPr>
                                <a:picLocks noGrp="1" noRot="1" noChangeAspect="1" noMove="1" noResize="1" noEditPoints="1" noAdjustHandles="1" noChangeArrowheads="1" noChangeShapeType="1" noCrop="1"/>
                              </pic:cNvPicPr>
                            </pic:nvPicPr>
                            <pic:blipFill>
                              <a:blip r:embed="rId13"/>
                              <a:stretch>
                                <a:fillRect/>
                              </a:stretch>
                            </pic:blipFill>
                            <pic:spPr>
                              <a:xfrm>
                                <a:off x="0" y="0"/>
                                <a:ext cx="341630" cy="341630"/>
                              </a:xfrm>
                              <a:prstGeom prst="rect">
                                <a:avLst/>
                              </a:prstGeom>
                            </pic:spPr>
                          </pic:pic>
                        </a:graphicData>
                      </a:graphic>
                    </wp:inline>
                  </w:drawing>
                </mc:Fallback>
              </mc:AlternateContent>
            </w:r>
          </w:p>
        </w:tc>
        <w:tc>
          <w:tcPr>
            <w:tcW w:w="0" w:type="auto"/>
            <w:vAlign w:val="center"/>
          </w:tcPr>
          <w:p w14:paraId="1C2812B3" w14:textId="77777777" w:rsidR="007C3DCC" w:rsidRDefault="007C3DCC" w:rsidP="003808A5">
            <w:pPr>
              <w:jc w:val="center"/>
              <w:rPr>
                <w:noProof/>
                <w:color w:val="000000" w:themeColor="text1"/>
                <w:sz w:val="22"/>
                <w:szCs w:val="22"/>
              </w:rPr>
            </w:pPr>
            <w:r>
              <w:rPr>
                <w:noProof/>
                <w:color w:val="000000" w:themeColor="text1"/>
                <w:sz w:val="22"/>
                <w:szCs w:val="22"/>
              </w:rPr>
              <w:t>:</w:t>
            </w:r>
          </w:p>
        </w:tc>
        <w:tc>
          <w:tcPr>
            <w:tcW w:w="0" w:type="auto"/>
            <w:vAlign w:val="center"/>
          </w:tcPr>
          <w:p w14:paraId="48622868" w14:textId="77777777" w:rsidR="007C3DCC" w:rsidRPr="00424809" w:rsidRDefault="007C3DCC" w:rsidP="003808A5">
            <w:pPr>
              <w:jc w:val="center"/>
              <w:rPr>
                <w:b/>
                <w:bCs/>
                <w:noProof/>
                <w:color w:val="000000" w:themeColor="text1"/>
                <w:sz w:val="22"/>
                <w:szCs w:val="22"/>
              </w:rPr>
            </w:pPr>
            <w:r w:rsidRPr="00424809">
              <w:rPr>
                <w:b/>
                <w:bCs/>
                <w:noProof/>
                <w:color w:val="000000" w:themeColor="text1"/>
                <w:sz w:val="22"/>
                <w:szCs w:val="22"/>
              </w:rPr>
              <w:t>A</w:t>
            </w:r>
          </w:p>
        </w:tc>
        <w:tc>
          <w:tcPr>
            <w:tcW w:w="0" w:type="auto"/>
            <w:vAlign w:val="center"/>
          </w:tcPr>
          <w:p w14:paraId="78B4ED47" w14:textId="77777777" w:rsidR="007C3DCC" w:rsidRPr="00424809" w:rsidRDefault="007C3DCC" w:rsidP="003808A5">
            <w:pPr>
              <w:jc w:val="center"/>
              <w:rPr>
                <w:b/>
                <w:bCs/>
                <w:noProof/>
                <w:color w:val="000000" w:themeColor="text1"/>
                <w:sz w:val="22"/>
                <w:szCs w:val="22"/>
              </w:rPr>
            </w:pPr>
            <w:r w:rsidRPr="00424809">
              <w:rPr>
                <w:b/>
                <w:bCs/>
                <w:color w:val="000000" w:themeColor="text1"/>
                <w:sz w:val="22"/>
                <w:szCs w:val="22"/>
                <w:lang w:val="en-US"/>
              </w:rPr>
              <w:t>+</w:t>
            </w:r>
          </w:p>
        </w:tc>
        <w:tc>
          <w:tcPr>
            <w:tcW w:w="0" w:type="auto"/>
            <w:vAlign w:val="center"/>
          </w:tcPr>
          <w:p w14:paraId="4FFFB248" w14:textId="77777777" w:rsidR="007C3DCC" w:rsidRPr="00424809" w:rsidRDefault="007C3DCC" w:rsidP="003808A5">
            <w:pPr>
              <w:jc w:val="center"/>
              <w:rPr>
                <w:b/>
                <w:bCs/>
                <w:noProof/>
                <w:color w:val="000000" w:themeColor="text1"/>
                <w:sz w:val="22"/>
                <w:szCs w:val="22"/>
              </w:rPr>
            </w:pPr>
            <w:r w:rsidRPr="00424809">
              <w:rPr>
                <w:b/>
                <w:bCs/>
                <w:noProof/>
                <w:color w:val="000000" w:themeColor="text1"/>
                <w:sz w:val="22"/>
                <w:szCs w:val="22"/>
              </w:rPr>
              <w:t>A</w:t>
            </w:r>
          </w:p>
        </w:tc>
        <w:tc>
          <w:tcPr>
            <w:tcW w:w="0" w:type="auto"/>
            <w:vAlign w:val="center"/>
          </w:tcPr>
          <w:p w14:paraId="1F6746CE" w14:textId="77777777" w:rsidR="007C3DCC" w:rsidRPr="00424809" w:rsidRDefault="007C3DCC" w:rsidP="003808A5">
            <w:pPr>
              <w:jc w:val="center"/>
              <w:rPr>
                <w:b/>
                <w:bCs/>
                <w:noProof/>
                <w:color w:val="000000" w:themeColor="text1"/>
                <w:sz w:val="22"/>
                <w:szCs w:val="22"/>
              </w:rPr>
            </w:pPr>
            <w:r w:rsidRPr="00424809">
              <w:rPr>
                <w:b/>
                <w:bCs/>
                <w:color w:val="000000" w:themeColor="text1"/>
                <w:sz w:val="22"/>
                <w:szCs w:val="22"/>
                <w:lang w:val="en-US"/>
              </w:rPr>
              <w:t>↔</w:t>
            </w:r>
          </w:p>
        </w:tc>
        <w:tc>
          <w:tcPr>
            <w:tcW w:w="0" w:type="auto"/>
            <w:vAlign w:val="center"/>
          </w:tcPr>
          <w:p w14:paraId="58140DB9" w14:textId="77777777" w:rsidR="007C3DCC" w:rsidRPr="00424809" w:rsidRDefault="007C3DCC" w:rsidP="003808A5">
            <w:pPr>
              <w:jc w:val="center"/>
              <w:rPr>
                <w:b/>
                <w:bCs/>
                <w:noProof/>
                <w:color w:val="000000" w:themeColor="text1"/>
                <w:sz w:val="22"/>
                <w:szCs w:val="22"/>
              </w:rPr>
            </w:pPr>
            <w:r w:rsidRPr="00424809">
              <w:rPr>
                <w:b/>
                <w:bCs/>
                <w:noProof/>
                <w:color w:val="000000" w:themeColor="text1"/>
                <w:sz w:val="22"/>
                <w:szCs w:val="22"/>
              </w:rPr>
              <w:t>A–A</w:t>
            </w:r>
          </w:p>
        </w:tc>
      </w:tr>
      <w:tr w:rsidR="007C3DCC" w:rsidRPr="007C2FB0" w14:paraId="127BA631" w14:textId="77777777" w:rsidTr="003808A5">
        <w:trPr>
          <w:jc w:val="center"/>
        </w:trPr>
        <w:tc>
          <w:tcPr>
            <w:tcW w:w="0" w:type="auto"/>
            <w:vAlign w:val="center"/>
          </w:tcPr>
          <w:p w14:paraId="28AFE61E" w14:textId="77777777" w:rsidR="007C3DCC" w:rsidRPr="007C2FB0" w:rsidRDefault="007C3DCC" w:rsidP="003808A5">
            <w:pPr>
              <w:jc w:val="center"/>
              <w:rPr>
                <w:noProof/>
                <w:color w:val="000000" w:themeColor="text1"/>
                <w:sz w:val="22"/>
                <w:szCs w:val="22"/>
              </w:rPr>
            </w:pPr>
            <w:r w:rsidRPr="007C2FB0">
              <w:rPr>
                <w:noProof/>
                <w:color w:val="000000" w:themeColor="text1"/>
                <w:sz w:val="22"/>
                <w:szCs w:val="22"/>
              </w:rPr>
              <mc:AlternateContent>
                <mc:Choice Requires="am3d">
                  <w:drawing>
                    <wp:inline distT="0" distB="0" distL="0" distR="0" wp14:anchorId="6B7D1051" wp14:editId="37E7EB9D">
                      <wp:extent cx="275426" cy="275426"/>
                      <wp:effectExtent l="0" t="0" r="0" b="0"/>
                      <wp:docPr id="9" name="3D Model 9" descr="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4">
                            <am3d:spPr>
                              <a:xfrm>
                                <a:off x="0" y="0"/>
                                <a:ext cx="275426" cy="275426"/>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5"/>
                            </am3d:raster>
                            <am3d:objViewport viewportSz="401584"/>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6B7D1051" wp14:editId="37E7EB9D">
                      <wp:extent cx="275426" cy="275426"/>
                      <wp:effectExtent l="0" t="0" r="0" b="0"/>
                      <wp:docPr id="9" name="3D Model 9" descr="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3D Model 9" descr="Sphere"/>
                              <pic:cNvPicPr>
                                <a:picLocks noGrp="1" noRot="1" noChangeAspect="1" noMove="1" noResize="1" noEditPoints="1" noAdjustHandles="1" noChangeArrowheads="1" noChangeShapeType="1" noCrop="1"/>
                              </pic:cNvPicPr>
                            </pic:nvPicPr>
                            <pic:blipFill>
                              <a:blip r:embed="rId15"/>
                              <a:stretch>
                                <a:fillRect/>
                              </a:stretch>
                            </pic:blipFill>
                            <pic:spPr>
                              <a:xfrm>
                                <a:off x="0" y="0"/>
                                <a:ext cx="274955" cy="274955"/>
                              </a:xfrm>
                              <a:prstGeom prst="rect">
                                <a:avLst/>
                              </a:prstGeom>
                            </pic:spPr>
                          </pic:pic>
                        </a:graphicData>
                      </a:graphic>
                    </wp:inline>
                  </w:drawing>
                </mc:Fallback>
              </mc:AlternateContent>
            </w:r>
          </w:p>
        </w:tc>
        <w:tc>
          <w:tcPr>
            <w:tcW w:w="0" w:type="auto"/>
            <w:vAlign w:val="center"/>
          </w:tcPr>
          <w:p w14:paraId="7F1BD174" w14:textId="77777777" w:rsidR="007C3DCC" w:rsidRPr="007C2FB0" w:rsidRDefault="007C3DCC" w:rsidP="003808A5">
            <w:pPr>
              <w:jc w:val="center"/>
              <w:rPr>
                <w:color w:val="000000" w:themeColor="text1"/>
                <w:sz w:val="22"/>
                <w:szCs w:val="22"/>
                <w:lang w:val="en-US"/>
              </w:rPr>
            </w:pPr>
            <w:r w:rsidRPr="004E32C1">
              <w:rPr>
                <w:color w:val="000000" w:themeColor="text1"/>
                <w:sz w:val="22"/>
                <w:szCs w:val="22"/>
                <w:lang w:val="en-US"/>
              </w:rPr>
              <w:t>+</w:t>
            </w:r>
          </w:p>
        </w:tc>
        <w:tc>
          <w:tcPr>
            <w:tcW w:w="0" w:type="auto"/>
            <w:vAlign w:val="center"/>
          </w:tcPr>
          <w:p w14:paraId="693F570F" w14:textId="77777777" w:rsidR="007C3DCC" w:rsidRPr="007C2FB0" w:rsidRDefault="007C3DCC" w:rsidP="003808A5">
            <w:pPr>
              <w:jc w:val="center"/>
              <w:rPr>
                <w:noProof/>
                <w:color w:val="000000" w:themeColor="text1"/>
                <w:sz w:val="22"/>
                <w:szCs w:val="22"/>
              </w:rPr>
            </w:pPr>
            <w:r w:rsidRPr="007C2FB0">
              <w:rPr>
                <w:noProof/>
                <w:color w:val="000000" w:themeColor="text1"/>
                <w:sz w:val="22"/>
                <w:szCs w:val="22"/>
              </w:rPr>
              <mc:AlternateContent>
                <mc:Choice Requires="am3d">
                  <w:drawing>
                    <wp:inline distT="0" distB="0" distL="0" distR="0" wp14:anchorId="5746A6FF" wp14:editId="4C8170FC">
                      <wp:extent cx="275426" cy="275426"/>
                      <wp:effectExtent l="0" t="0" r="0" b="0"/>
                      <wp:docPr id="10" name="3D Model 10" descr="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4">
                            <am3d:spPr>
                              <a:xfrm>
                                <a:off x="0" y="0"/>
                                <a:ext cx="275426" cy="275426"/>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5"/>
                            </am3d:raster>
                            <am3d:objViewport viewportSz="401584"/>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5746A6FF" wp14:editId="4C8170FC">
                      <wp:extent cx="275426" cy="275426"/>
                      <wp:effectExtent l="0" t="0" r="0" b="0"/>
                      <wp:docPr id="10" name="3D Model 10" descr="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3D Model 10" descr="Sphere"/>
                              <pic:cNvPicPr>
                                <a:picLocks noGrp="1" noRot="1" noChangeAspect="1" noMove="1" noResize="1" noEditPoints="1" noAdjustHandles="1" noChangeArrowheads="1" noChangeShapeType="1" noCrop="1"/>
                              </pic:cNvPicPr>
                            </pic:nvPicPr>
                            <pic:blipFill>
                              <a:blip r:embed="rId15"/>
                              <a:stretch>
                                <a:fillRect/>
                              </a:stretch>
                            </pic:blipFill>
                            <pic:spPr>
                              <a:xfrm>
                                <a:off x="0" y="0"/>
                                <a:ext cx="274955" cy="274955"/>
                              </a:xfrm>
                              <a:prstGeom prst="rect">
                                <a:avLst/>
                              </a:prstGeom>
                            </pic:spPr>
                          </pic:pic>
                        </a:graphicData>
                      </a:graphic>
                    </wp:inline>
                  </w:drawing>
                </mc:Fallback>
              </mc:AlternateContent>
            </w:r>
          </w:p>
        </w:tc>
        <w:tc>
          <w:tcPr>
            <w:tcW w:w="0" w:type="auto"/>
            <w:vAlign w:val="center"/>
          </w:tcPr>
          <w:p w14:paraId="3DFBC778" w14:textId="77777777" w:rsidR="007C3DCC" w:rsidRPr="007C2FB0" w:rsidRDefault="007C3DCC" w:rsidP="003808A5">
            <w:pPr>
              <w:jc w:val="center"/>
              <w:rPr>
                <w:color w:val="000000" w:themeColor="text1"/>
                <w:sz w:val="22"/>
                <w:szCs w:val="22"/>
                <w:lang w:val="en-US"/>
              </w:rPr>
            </w:pPr>
            <w:r w:rsidRPr="00241F58">
              <w:rPr>
                <w:color w:val="000000" w:themeColor="text1"/>
                <w:sz w:val="22"/>
                <w:szCs w:val="22"/>
                <w:lang w:val="en-US"/>
              </w:rPr>
              <w:t>↔</w:t>
            </w:r>
          </w:p>
        </w:tc>
        <w:tc>
          <w:tcPr>
            <w:tcW w:w="0" w:type="auto"/>
            <w:vAlign w:val="center"/>
          </w:tcPr>
          <w:p w14:paraId="7F202B72" w14:textId="77777777" w:rsidR="007C3DCC" w:rsidRPr="007C2FB0" w:rsidRDefault="007C3DCC" w:rsidP="003808A5">
            <w:pPr>
              <w:jc w:val="center"/>
              <w:rPr>
                <w:noProof/>
                <w:color w:val="000000" w:themeColor="text1"/>
                <w:sz w:val="22"/>
                <w:szCs w:val="22"/>
              </w:rPr>
            </w:pPr>
            <w:r w:rsidRPr="007C2FB0">
              <w:rPr>
                <w:noProof/>
                <w:color w:val="000000" w:themeColor="text1"/>
                <w:sz w:val="22"/>
                <w:szCs w:val="22"/>
              </w:rPr>
              <mc:AlternateContent>
                <mc:Choice Requires="am3d">
                  <w:drawing>
                    <wp:inline distT="0" distB="0" distL="0" distR="0" wp14:anchorId="1CD8400D" wp14:editId="2F1DF7A8">
                      <wp:extent cx="353157" cy="353157"/>
                      <wp:effectExtent l="0" t="0" r="8890" b="8890"/>
                      <wp:docPr id="11" name="3D Model 11" descr="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4">
                            <am3d:spPr>
                              <a:xfrm>
                                <a:off x="0" y="0"/>
                                <a:ext cx="353157" cy="353157"/>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6"/>
                            </am3d:raster>
                            <am3d:objViewport viewportSz="515660"/>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1CD8400D" wp14:editId="2F1DF7A8">
                      <wp:extent cx="353157" cy="353157"/>
                      <wp:effectExtent l="0" t="0" r="8890" b="8890"/>
                      <wp:docPr id="11" name="3D Model 11" descr="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3D Model 11" descr="Sphere"/>
                              <pic:cNvPicPr>
                                <a:picLocks noGrp="1" noRot="1" noChangeAspect="1" noMove="1" noResize="1" noEditPoints="1" noAdjustHandles="1" noChangeArrowheads="1" noChangeShapeType="1" noCrop="1"/>
                              </pic:cNvPicPr>
                            </pic:nvPicPr>
                            <pic:blipFill>
                              <a:blip r:embed="rId16"/>
                              <a:stretch>
                                <a:fillRect/>
                              </a:stretch>
                            </pic:blipFill>
                            <pic:spPr>
                              <a:xfrm>
                                <a:off x="0" y="0"/>
                                <a:ext cx="353060" cy="353060"/>
                              </a:xfrm>
                              <a:prstGeom prst="rect">
                                <a:avLst/>
                              </a:prstGeom>
                            </pic:spPr>
                          </pic:pic>
                        </a:graphicData>
                      </a:graphic>
                    </wp:inline>
                  </w:drawing>
                </mc:Fallback>
              </mc:AlternateContent>
            </w:r>
          </w:p>
        </w:tc>
        <w:tc>
          <w:tcPr>
            <w:tcW w:w="0" w:type="auto"/>
            <w:vAlign w:val="center"/>
          </w:tcPr>
          <w:p w14:paraId="102FA0FD" w14:textId="77777777" w:rsidR="007C3DCC" w:rsidRPr="007C2FB0" w:rsidRDefault="007C3DCC" w:rsidP="003808A5">
            <w:pPr>
              <w:jc w:val="center"/>
              <w:rPr>
                <w:noProof/>
                <w:color w:val="000000" w:themeColor="text1"/>
                <w:sz w:val="22"/>
                <w:szCs w:val="22"/>
              </w:rPr>
            </w:pPr>
            <w:r>
              <w:rPr>
                <w:noProof/>
                <w:color w:val="000000" w:themeColor="text1"/>
                <w:sz w:val="22"/>
                <w:szCs w:val="22"/>
              </w:rPr>
              <w:t>:</w:t>
            </w:r>
          </w:p>
        </w:tc>
        <w:tc>
          <w:tcPr>
            <w:tcW w:w="0" w:type="auto"/>
            <w:vAlign w:val="center"/>
          </w:tcPr>
          <w:p w14:paraId="0E3FC508" w14:textId="77777777" w:rsidR="007C3DCC" w:rsidRPr="00424809" w:rsidRDefault="007C3DCC" w:rsidP="003808A5">
            <w:pPr>
              <w:jc w:val="center"/>
              <w:rPr>
                <w:b/>
                <w:bCs/>
                <w:noProof/>
                <w:color w:val="000000" w:themeColor="text1"/>
                <w:sz w:val="22"/>
                <w:szCs w:val="22"/>
              </w:rPr>
            </w:pPr>
            <w:r w:rsidRPr="00424809">
              <w:rPr>
                <w:b/>
                <w:bCs/>
                <w:noProof/>
                <w:color w:val="000000" w:themeColor="text1"/>
                <w:sz w:val="22"/>
                <w:szCs w:val="22"/>
              </w:rPr>
              <w:t>B</w:t>
            </w:r>
          </w:p>
        </w:tc>
        <w:tc>
          <w:tcPr>
            <w:tcW w:w="0" w:type="auto"/>
            <w:vAlign w:val="center"/>
          </w:tcPr>
          <w:p w14:paraId="3F768372" w14:textId="77777777" w:rsidR="007C3DCC" w:rsidRPr="00424809" w:rsidRDefault="007C3DCC" w:rsidP="003808A5">
            <w:pPr>
              <w:jc w:val="center"/>
              <w:rPr>
                <w:b/>
                <w:bCs/>
                <w:noProof/>
                <w:color w:val="000000" w:themeColor="text1"/>
                <w:sz w:val="22"/>
                <w:szCs w:val="22"/>
              </w:rPr>
            </w:pPr>
            <w:r w:rsidRPr="00424809">
              <w:rPr>
                <w:b/>
                <w:bCs/>
                <w:color w:val="000000" w:themeColor="text1"/>
                <w:sz w:val="22"/>
                <w:szCs w:val="22"/>
                <w:lang w:val="en-US"/>
              </w:rPr>
              <w:t>+</w:t>
            </w:r>
          </w:p>
        </w:tc>
        <w:tc>
          <w:tcPr>
            <w:tcW w:w="0" w:type="auto"/>
            <w:vAlign w:val="center"/>
          </w:tcPr>
          <w:p w14:paraId="409D8774" w14:textId="77777777" w:rsidR="007C3DCC" w:rsidRPr="00424809" w:rsidRDefault="007C3DCC" w:rsidP="003808A5">
            <w:pPr>
              <w:jc w:val="center"/>
              <w:rPr>
                <w:b/>
                <w:bCs/>
                <w:noProof/>
                <w:color w:val="000000" w:themeColor="text1"/>
                <w:sz w:val="22"/>
                <w:szCs w:val="22"/>
              </w:rPr>
            </w:pPr>
            <w:r w:rsidRPr="00424809">
              <w:rPr>
                <w:b/>
                <w:bCs/>
                <w:noProof/>
                <w:color w:val="000000" w:themeColor="text1"/>
                <w:sz w:val="22"/>
                <w:szCs w:val="22"/>
              </w:rPr>
              <w:t>B</w:t>
            </w:r>
          </w:p>
        </w:tc>
        <w:tc>
          <w:tcPr>
            <w:tcW w:w="0" w:type="auto"/>
            <w:vAlign w:val="center"/>
          </w:tcPr>
          <w:p w14:paraId="76623B37" w14:textId="77777777" w:rsidR="007C3DCC" w:rsidRPr="00424809" w:rsidRDefault="007C3DCC" w:rsidP="003808A5">
            <w:pPr>
              <w:jc w:val="center"/>
              <w:rPr>
                <w:b/>
                <w:bCs/>
                <w:noProof/>
                <w:color w:val="000000" w:themeColor="text1"/>
                <w:sz w:val="22"/>
                <w:szCs w:val="22"/>
              </w:rPr>
            </w:pPr>
            <w:r w:rsidRPr="00424809">
              <w:rPr>
                <w:b/>
                <w:bCs/>
                <w:color w:val="000000" w:themeColor="text1"/>
                <w:sz w:val="22"/>
                <w:szCs w:val="22"/>
                <w:lang w:val="en-US"/>
              </w:rPr>
              <w:t>↔</w:t>
            </w:r>
          </w:p>
        </w:tc>
        <w:tc>
          <w:tcPr>
            <w:tcW w:w="0" w:type="auto"/>
            <w:vAlign w:val="center"/>
          </w:tcPr>
          <w:p w14:paraId="31869129" w14:textId="77777777" w:rsidR="007C3DCC" w:rsidRPr="00424809" w:rsidRDefault="007C3DCC" w:rsidP="003808A5">
            <w:pPr>
              <w:jc w:val="center"/>
              <w:rPr>
                <w:b/>
                <w:bCs/>
                <w:noProof/>
                <w:color w:val="000000" w:themeColor="text1"/>
                <w:sz w:val="22"/>
                <w:szCs w:val="22"/>
              </w:rPr>
            </w:pPr>
            <w:r w:rsidRPr="00424809">
              <w:rPr>
                <w:b/>
                <w:bCs/>
                <w:noProof/>
                <w:color w:val="000000" w:themeColor="text1"/>
                <w:sz w:val="22"/>
                <w:szCs w:val="22"/>
              </w:rPr>
              <w:t>B–B</w:t>
            </w:r>
          </w:p>
        </w:tc>
      </w:tr>
      <w:tr w:rsidR="007C3DCC" w:rsidRPr="007C2FB0" w14:paraId="6FB208C4" w14:textId="77777777" w:rsidTr="003808A5">
        <w:trPr>
          <w:jc w:val="center"/>
        </w:trPr>
        <w:tc>
          <w:tcPr>
            <w:tcW w:w="0" w:type="auto"/>
            <w:vAlign w:val="center"/>
          </w:tcPr>
          <w:p w14:paraId="2CA3668A" w14:textId="77777777" w:rsidR="007C3DCC" w:rsidRPr="007C2FB0" w:rsidRDefault="007C3DCC" w:rsidP="003808A5">
            <w:pPr>
              <w:jc w:val="center"/>
              <w:rPr>
                <w:noProof/>
                <w:color w:val="000000" w:themeColor="text1"/>
                <w:sz w:val="22"/>
                <w:szCs w:val="22"/>
              </w:rPr>
            </w:pPr>
            <w:r w:rsidRPr="007C2FB0">
              <w:rPr>
                <w:noProof/>
                <w:color w:val="000000" w:themeColor="text1"/>
                <w:sz w:val="22"/>
                <w:szCs w:val="22"/>
              </w:rPr>
              <mc:AlternateContent>
                <mc:Choice Requires="am3d">
                  <w:drawing>
                    <wp:inline distT="0" distB="0" distL="0" distR="0" wp14:anchorId="2BB2C611" wp14:editId="04655272">
                      <wp:extent cx="252442" cy="252442"/>
                      <wp:effectExtent l="0" t="0" r="0" b="0"/>
                      <wp:docPr id="3" name="3D Model 3" descr="Red 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1">
                            <am3d:spPr>
                              <a:xfrm>
                                <a:off x="0" y="0"/>
                                <a:ext cx="252442" cy="252442"/>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2"/>
                            </am3d:raster>
                            <am3d:objViewport viewportSz="441166"/>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2BB2C611" wp14:editId="04655272">
                      <wp:extent cx="252442" cy="252442"/>
                      <wp:effectExtent l="0" t="0" r="0" b="0"/>
                      <wp:docPr id="3" name="3D Model 3" descr="Red 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3D Model 3" descr="Red Sphere"/>
                              <pic:cNvPicPr>
                                <a:picLocks noGrp="1" noRot="1" noChangeAspect="1" noMove="1" noResize="1" noEditPoints="1" noAdjustHandles="1" noChangeArrowheads="1" noChangeShapeType="1" noCrop="1"/>
                              </pic:cNvPicPr>
                            </pic:nvPicPr>
                            <pic:blipFill>
                              <a:blip r:embed="rId12"/>
                              <a:stretch>
                                <a:fillRect/>
                              </a:stretch>
                            </pic:blipFill>
                            <pic:spPr>
                              <a:xfrm>
                                <a:off x="0" y="0"/>
                                <a:ext cx="252095" cy="252095"/>
                              </a:xfrm>
                              <a:prstGeom prst="rect">
                                <a:avLst/>
                              </a:prstGeom>
                            </pic:spPr>
                          </pic:pic>
                        </a:graphicData>
                      </a:graphic>
                    </wp:inline>
                  </w:drawing>
                </mc:Fallback>
              </mc:AlternateContent>
            </w:r>
          </w:p>
        </w:tc>
        <w:tc>
          <w:tcPr>
            <w:tcW w:w="0" w:type="auto"/>
            <w:vAlign w:val="center"/>
          </w:tcPr>
          <w:p w14:paraId="13A19394" w14:textId="77777777" w:rsidR="007C3DCC" w:rsidRPr="004E32C1" w:rsidRDefault="007C3DCC" w:rsidP="003808A5">
            <w:pPr>
              <w:jc w:val="center"/>
              <w:rPr>
                <w:color w:val="000000" w:themeColor="text1"/>
                <w:sz w:val="22"/>
                <w:szCs w:val="22"/>
                <w:lang w:val="en-US"/>
              </w:rPr>
            </w:pPr>
            <w:r w:rsidRPr="007C2FB0">
              <w:rPr>
                <w:color w:val="000000" w:themeColor="text1"/>
                <w:sz w:val="22"/>
                <w:szCs w:val="22"/>
                <w:lang w:val="en-US"/>
              </w:rPr>
              <w:t>+</w:t>
            </w:r>
          </w:p>
        </w:tc>
        <w:tc>
          <w:tcPr>
            <w:tcW w:w="0" w:type="auto"/>
            <w:vAlign w:val="center"/>
          </w:tcPr>
          <w:p w14:paraId="38A74745" w14:textId="77777777" w:rsidR="007C3DCC" w:rsidRPr="007C2FB0" w:rsidRDefault="007C3DCC" w:rsidP="003808A5">
            <w:pPr>
              <w:jc w:val="center"/>
              <w:rPr>
                <w:noProof/>
                <w:color w:val="000000" w:themeColor="text1"/>
                <w:sz w:val="22"/>
                <w:szCs w:val="22"/>
              </w:rPr>
            </w:pPr>
            <w:r w:rsidRPr="007C2FB0">
              <w:rPr>
                <w:noProof/>
                <w:color w:val="000000" w:themeColor="text1"/>
                <w:sz w:val="22"/>
                <w:szCs w:val="22"/>
              </w:rPr>
              <mc:AlternateContent>
                <mc:Choice Requires="am3d">
                  <w:drawing>
                    <wp:inline distT="0" distB="0" distL="0" distR="0" wp14:anchorId="3E1891D7" wp14:editId="4F9FC84F">
                      <wp:extent cx="275426" cy="275426"/>
                      <wp:effectExtent l="0" t="0" r="0" b="0"/>
                      <wp:docPr id="1" name="3D Model 1" descr="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4">
                            <am3d:spPr>
                              <a:xfrm>
                                <a:off x="0" y="0"/>
                                <a:ext cx="275426" cy="275426"/>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5"/>
                            </am3d:raster>
                            <am3d:objViewport viewportSz="401584"/>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3E1891D7" wp14:editId="4F9FC84F">
                      <wp:extent cx="275426" cy="275426"/>
                      <wp:effectExtent l="0" t="0" r="0" b="0"/>
                      <wp:docPr id="1" name="3D Model 1" descr="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Sphere"/>
                              <pic:cNvPicPr>
                                <a:picLocks noGrp="1" noRot="1" noChangeAspect="1" noMove="1" noResize="1" noEditPoints="1" noAdjustHandles="1" noChangeArrowheads="1" noChangeShapeType="1" noCrop="1"/>
                              </pic:cNvPicPr>
                            </pic:nvPicPr>
                            <pic:blipFill>
                              <a:blip r:embed="rId15"/>
                              <a:stretch>
                                <a:fillRect/>
                              </a:stretch>
                            </pic:blipFill>
                            <pic:spPr>
                              <a:xfrm>
                                <a:off x="0" y="0"/>
                                <a:ext cx="274955" cy="274955"/>
                              </a:xfrm>
                              <a:prstGeom prst="rect">
                                <a:avLst/>
                              </a:prstGeom>
                            </pic:spPr>
                          </pic:pic>
                        </a:graphicData>
                      </a:graphic>
                    </wp:inline>
                  </w:drawing>
                </mc:Fallback>
              </mc:AlternateContent>
            </w:r>
          </w:p>
        </w:tc>
        <w:tc>
          <w:tcPr>
            <w:tcW w:w="0" w:type="auto"/>
            <w:vAlign w:val="center"/>
          </w:tcPr>
          <w:p w14:paraId="0465E5E1" w14:textId="77777777" w:rsidR="007C3DCC" w:rsidRPr="00241F58" w:rsidRDefault="007C3DCC" w:rsidP="003808A5">
            <w:pPr>
              <w:jc w:val="center"/>
              <w:rPr>
                <w:color w:val="000000" w:themeColor="text1"/>
                <w:sz w:val="22"/>
                <w:szCs w:val="22"/>
                <w:lang w:val="en-US"/>
              </w:rPr>
            </w:pPr>
            <w:r>
              <w:rPr>
                <w:color w:val="000000" w:themeColor="text1"/>
                <w:sz w:val="22"/>
                <w:szCs w:val="22"/>
                <w:lang w:val="en-US"/>
              </w:rPr>
              <w:t>↔</w:t>
            </w:r>
          </w:p>
        </w:tc>
        <w:tc>
          <w:tcPr>
            <w:tcW w:w="0" w:type="auto"/>
            <w:vAlign w:val="center"/>
          </w:tcPr>
          <w:p w14:paraId="5430AAF9" w14:textId="77777777" w:rsidR="007C3DCC" w:rsidRPr="007C2FB0" w:rsidRDefault="007C3DCC" w:rsidP="003808A5">
            <w:pPr>
              <w:jc w:val="center"/>
              <w:rPr>
                <w:noProof/>
                <w:color w:val="000000" w:themeColor="text1"/>
                <w:sz w:val="22"/>
                <w:szCs w:val="22"/>
              </w:rPr>
            </w:pPr>
            <w:r>
              <w:rPr>
                <w:noProof/>
                <w:color w:val="000000" w:themeColor="text1"/>
              </w:rPr>
              <mc:AlternateContent>
                <mc:Choice Requires="am3d">
                  <w:drawing>
                    <wp:inline distT="0" distB="0" distL="0" distR="0" wp14:anchorId="3FD46B6C" wp14:editId="5329D737">
                      <wp:extent cx="426346" cy="426346"/>
                      <wp:effectExtent l="0" t="0" r="0" b="0"/>
                      <wp:docPr id="5" name="3D Model 5" descr="Dark Gray 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7">
                            <am3d:spPr>
                              <a:xfrm>
                                <a:off x="0" y="0"/>
                                <a:ext cx="426346" cy="426346"/>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m3d:postTrans dx="0" dy="0" dz="0"/>
                            </am3d:trans>
                            <am3d:raster rName="Office3DRenderer" rVer="16.0.8326">
                              <am3d:blip r:embed="rId18"/>
                            </am3d:raster>
                            <am3d:objViewport viewportSz="74564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inline>
                  </w:drawing>
                </mc:Choice>
                <mc:Fallback>
                  <w:drawing>
                    <wp:inline distT="0" distB="0" distL="0" distR="0" wp14:anchorId="3FD46B6C" wp14:editId="5329D737">
                      <wp:extent cx="426346" cy="426346"/>
                      <wp:effectExtent l="0" t="0" r="0" b="0"/>
                      <wp:docPr id="5" name="3D Model 5" descr="Dark Gray 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3D Model 5" descr="Dark Gray Sphere"/>
                              <pic:cNvPicPr>
                                <a:picLocks noGrp="1" noRot="1" noChangeAspect="1" noMove="1" noResize="1" noEditPoints="1" noAdjustHandles="1" noChangeArrowheads="1" noChangeShapeType="1" noCrop="1"/>
                              </pic:cNvPicPr>
                            </pic:nvPicPr>
                            <pic:blipFill>
                              <a:blip r:embed="rId18"/>
                              <a:stretch>
                                <a:fillRect/>
                              </a:stretch>
                            </pic:blipFill>
                            <pic:spPr>
                              <a:xfrm>
                                <a:off x="0" y="0"/>
                                <a:ext cx="426085" cy="426085"/>
                              </a:xfrm>
                              <a:prstGeom prst="rect">
                                <a:avLst/>
                              </a:prstGeom>
                            </pic:spPr>
                          </pic:pic>
                        </a:graphicData>
                      </a:graphic>
                    </wp:inline>
                  </w:drawing>
                </mc:Fallback>
              </mc:AlternateContent>
            </w:r>
          </w:p>
        </w:tc>
        <w:tc>
          <w:tcPr>
            <w:tcW w:w="0" w:type="auto"/>
            <w:vAlign w:val="center"/>
          </w:tcPr>
          <w:p w14:paraId="6A1C022C" w14:textId="77777777" w:rsidR="007C3DCC" w:rsidRDefault="007C3DCC" w:rsidP="003808A5">
            <w:pPr>
              <w:jc w:val="center"/>
              <w:rPr>
                <w:noProof/>
                <w:color w:val="000000" w:themeColor="text1"/>
              </w:rPr>
            </w:pPr>
            <w:r>
              <w:rPr>
                <w:noProof/>
                <w:color w:val="000000" w:themeColor="text1"/>
              </w:rPr>
              <w:t>:</w:t>
            </w:r>
          </w:p>
        </w:tc>
        <w:tc>
          <w:tcPr>
            <w:tcW w:w="0" w:type="auto"/>
            <w:vAlign w:val="center"/>
          </w:tcPr>
          <w:p w14:paraId="4F8C4B84" w14:textId="77777777" w:rsidR="007C3DCC" w:rsidRPr="00424809" w:rsidRDefault="007C3DCC" w:rsidP="003808A5">
            <w:pPr>
              <w:jc w:val="center"/>
              <w:rPr>
                <w:b/>
                <w:bCs/>
                <w:noProof/>
                <w:color w:val="000000" w:themeColor="text1"/>
              </w:rPr>
            </w:pPr>
            <w:r w:rsidRPr="00424809">
              <w:rPr>
                <w:b/>
                <w:bCs/>
                <w:noProof/>
                <w:color w:val="000000" w:themeColor="text1"/>
              </w:rPr>
              <w:t>A</w:t>
            </w:r>
          </w:p>
        </w:tc>
        <w:tc>
          <w:tcPr>
            <w:tcW w:w="0" w:type="auto"/>
            <w:vAlign w:val="center"/>
          </w:tcPr>
          <w:p w14:paraId="5439F89E" w14:textId="77777777" w:rsidR="007C3DCC" w:rsidRPr="00424809" w:rsidRDefault="007C3DCC" w:rsidP="003808A5">
            <w:pPr>
              <w:jc w:val="center"/>
              <w:rPr>
                <w:b/>
                <w:bCs/>
                <w:noProof/>
                <w:color w:val="000000" w:themeColor="text1"/>
              </w:rPr>
            </w:pPr>
            <w:r w:rsidRPr="00424809">
              <w:rPr>
                <w:b/>
                <w:bCs/>
                <w:color w:val="000000" w:themeColor="text1"/>
                <w:sz w:val="22"/>
                <w:szCs w:val="22"/>
                <w:lang w:val="en-US"/>
              </w:rPr>
              <w:t>+</w:t>
            </w:r>
          </w:p>
        </w:tc>
        <w:tc>
          <w:tcPr>
            <w:tcW w:w="0" w:type="auto"/>
            <w:vAlign w:val="center"/>
          </w:tcPr>
          <w:p w14:paraId="4F03B44B" w14:textId="77777777" w:rsidR="007C3DCC" w:rsidRPr="00424809" w:rsidRDefault="007C3DCC" w:rsidP="003808A5">
            <w:pPr>
              <w:jc w:val="center"/>
              <w:rPr>
                <w:b/>
                <w:bCs/>
                <w:noProof/>
                <w:color w:val="000000" w:themeColor="text1"/>
              </w:rPr>
            </w:pPr>
            <w:r w:rsidRPr="00424809">
              <w:rPr>
                <w:b/>
                <w:bCs/>
                <w:noProof/>
                <w:color w:val="000000" w:themeColor="text1"/>
                <w:sz w:val="22"/>
                <w:szCs w:val="22"/>
              </w:rPr>
              <w:t>B</w:t>
            </w:r>
          </w:p>
        </w:tc>
        <w:tc>
          <w:tcPr>
            <w:tcW w:w="0" w:type="auto"/>
            <w:vAlign w:val="center"/>
          </w:tcPr>
          <w:p w14:paraId="5C28747D" w14:textId="77777777" w:rsidR="007C3DCC" w:rsidRPr="00424809" w:rsidRDefault="007C3DCC" w:rsidP="003808A5">
            <w:pPr>
              <w:jc w:val="center"/>
              <w:rPr>
                <w:b/>
                <w:bCs/>
                <w:noProof/>
                <w:color w:val="000000" w:themeColor="text1"/>
              </w:rPr>
            </w:pPr>
            <w:r w:rsidRPr="00424809">
              <w:rPr>
                <w:b/>
                <w:bCs/>
                <w:color w:val="000000" w:themeColor="text1"/>
                <w:sz w:val="22"/>
                <w:szCs w:val="22"/>
                <w:lang w:val="en-US"/>
              </w:rPr>
              <w:t>↔</w:t>
            </w:r>
          </w:p>
        </w:tc>
        <w:tc>
          <w:tcPr>
            <w:tcW w:w="0" w:type="auto"/>
            <w:vAlign w:val="center"/>
          </w:tcPr>
          <w:p w14:paraId="1709D80C" w14:textId="77777777" w:rsidR="007C3DCC" w:rsidRPr="00424809" w:rsidRDefault="007C3DCC" w:rsidP="003808A5">
            <w:pPr>
              <w:keepNext/>
              <w:jc w:val="center"/>
              <w:rPr>
                <w:b/>
                <w:bCs/>
                <w:noProof/>
                <w:color w:val="000000" w:themeColor="text1"/>
              </w:rPr>
            </w:pPr>
            <w:r w:rsidRPr="00424809">
              <w:rPr>
                <w:b/>
                <w:bCs/>
                <w:noProof/>
                <w:color w:val="000000" w:themeColor="text1"/>
              </w:rPr>
              <w:t>A–B</w:t>
            </w:r>
          </w:p>
        </w:tc>
      </w:tr>
    </w:tbl>
    <w:p w14:paraId="1C074130" w14:textId="67AB6A5D" w:rsidR="007C3DCC" w:rsidRDefault="007C3DCC" w:rsidP="007C3DCC">
      <w:pPr>
        <w:pStyle w:val="Caption"/>
        <w:rPr>
          <w:color w:val="000000" w:themeColor="text1"/>
          <w:lang w:val="en-US"/>
        </w:rPr>
      </w:pPr>
      <w:bookmarkStart w:id="2" w:name="_Ref66875462"/>
      <w:r>
        <w:t xml:space="preserve">Fig. </w:t>
      </w:r>
      <w:fldSimple w:instr=" SEQ Fig. \* ARABIC ">
        <w:r w:rsidR="00134736">
          <w:rPr>
            <w:noProof/>
          </w:rPr>
          <w:t>1</w:t>
        </w:r>
      </w:fldSimple>
      <w:bookmarkEnd w:id="2"/>
      <w:r>
        <w:t>. Elementary processes in</w:t>
      </w:r>
      <w:r w:rsidR="00424809">
        <w:t xml:space="preserve"> a binary mixture of A and B</w:t>
      </w:r>
      <w:r w:rsidR="006375A7">
        <w:t xml:space="preserve">. </w:t>
      </w:r>
      <w:r w:rsidR="00424809">
        <w:t xml:space="preserve"> </w:t>
      </w:r>
      <w:r>
        <w:t xml:space="preserve">   </w:t>
      </w:r>
    </w:p>
    <w:p w14:paraId="18D4A925" w14:textId="4653E77D" w:rsidR="00424809" w:rsidRDefault="00706896" w:rsidP="0089665B">
      <w:r>
        <w:t xml:space="preserve">Noting to mechanisms shown in </w:t>
      </w:r>
      <w:r>
        <w:rPr>
          <w:color w:val="000000" w:themeColor="text1"/>
          <w:lang w:val="en-US"/>
        </w:rPr>
        <w:fldChar w:fldCharType="begin"/>
      </w:r>
      <w:r>
        <w:rPr>
          <w:color w:val="000000" w:themeColor="text1"/>
          <w:lang w:val="en-US"/>
        </w:rPr>
        <w:instrText xml:space="preserve"> REF _Ref66875462 \h </w:instrText>
      </w:r>
      <w:r>
        <w:rPr>
          <w:color w:val="000000" w:themeColor="text1"/>
          <w:lang w:val="en-US"/>
        </w:rPr>
      </w:r>
      <w:r>
        <w:rPr>
          <w:color w:val="000000" w:themeColor="text1"/>
          <w:lang w:val="en-US"/>
        </w:rPr>
        <w:fldChar w:fldCharType="separate"/>
      </w:r>
      <w:r w:rsidR="00134736">
        <w:t xml:space="preserve">Fig. </w:t>
      </w:r>
      <w:r w:rsidR="00134736">
        <w:rPr>
          <w:noProof/>
        </w:rPr>
        <w:t>1</w:t>
      </w:r>
      <w:r>
        <w:rPr>
          <w:color w:val="000000" w:themeColor="text1"/>
          <w:lang w:val="en-US"/>
        </w:rPr>
        <w:fldChar w:fldCharType="end"/>
      </w:r>
      <w:r>
        <w:t xml:space="preserve">, the birth and death terms for homomers of A–A are </w:t>
      </w:r>
      <m:oMath>
        <m:sSub>
          <m:sSubPr>
            <m:ctrlPr>
              <w:rPr>
                <w:rFonts w:ascii="Cambria Math" w:hAnsi="Cambria Math"/>
                <w:i/>
              </w:rPr>
            </m:ctrlPr>
          </m:sSubPr>
          <m:e>
            <m:r>
              <w:rPr>
                <w:rFonts w:ascii="Cambria Math"/>
              </w:rPr>
              <m:t>b</m:t>
            </m:r>
          </m:e>
          <m:sub>
            <m:r>
              <w:rPr>
                <w:rFonts w:ascii="Cambria Math"/>
              </w:rPr>
              <m:t>A</m:t>
            </m:r>
            <m:r>
              <w:rPr>
                <w:rFonts w:ascii="Cambria Math"/>
              </w:rPr>
              <m:t>-</m:t>
            </m:r>
            <m:r>
              <w:rPr>
                <w:rFonts w:ascii="Cambria Math"/>
              </w:rPr>
              <m:t>A</m:t>
            </m:r>
          </m:sub>
        </m:sSub>
        <m:r>
          <w:rPr>
            <w:rFonts w:ascii="Cambria Math"/>
          </w:rPr>
          <m:t>=</m:t>
        </m:r>
        <m:sSubSup>
          <m:sSubSupPr>
            <m:ctrlPr>
              <w:rPr>
                <w:rFonts w:ascii="Cambria Math" w:hAnsi="Cambria Math"/>
                <w:i/>
              </w:rPr>
            </m:ctrlPr>
          </m:sSubSupPr>
          <m:e>
            <m:r>
              <w:rPr>
                <w:rFonts w:ascii="Cambria Math"/>
              </w:rPr>
              <m:t>k</m:t>
            </m:r>
          </m:e>
          <m:sub>
            <m:r>
              <w:rPr>
                <w:rFonts w:ascii="Cambria Math"/>
              </w:rPr>
              <m:t>A</m:t>
            </m:r>
            <m:r>
              <w:rPr>
                <w:rFonts w:ascii="Cambria Math"/>
              </w:rPr>
              <m:t>-</m:t>
            </m:r>
            <m:r>
              <w:rPr>
                <w:rFonts w:ascii="Cambria Math"/>
              </w:rPr>
              <m:t>A</m:t>
            </m:r>
          </m:sub>
          <m:sup>
            <m:r>
              <w:rPr>
                <w:rFonts w:ascii="Cambria Math"/>
              </w:rPr>
              <m:t>b</m:t>
            </m:r>
          </m:sup>
        </m:sSubSup>
        <m:sSup>
          <m:sSupPr>
            <m:ctrlPr>
              <w:rPr>
                <w:rFonts w:ascii="Cambria Math" w:hAnsi="Cambria Math"/>
                <w:i/>
              </w:rPr>
            </m:ctrlPr>
          </m:sSupPr>
          <m:e>
            <m:sSub>
              <m:sSubPr>
                <m:ctrlPr>
                  <w:rPr>
                    <w:rFonts w:ascii="Cambria Math" w:hAnsi="Cambria Math"/>
                    <w:i/>
                  </w:rPr>
                </m:ctrlPr>
              </m:sSubPr>
              <m:e>
                <m:r>
                  <w:rPr>
                    <w:rFonts w:ascii="Cambria Math"/>
                  </w:rPr>
                  <m:t>N</m:t>
                </m:r>
              </m:e>
              <m:sub>
                <m:r>
                  <w:rPr>
                    <w:rFonts w:ascii="Cambria Math"/>
                  </w:rPr>
                  <m:t>A</m:t>
                </m:r>
              </m:sub>
            </m:sSub>
          </m:e>
          <m:sup>
            <m:r>
              <w:rPr>
                <w:rFonts w:ascii="Cambria Math"/>
              </w:rPr>
              <m:t>2</m:t>
            </m:r>
          </m:sup>
        </m:sSup>
      </m:oMath>
      <w:r>
        <w:t xml:space="preserve"> and </w:t>
      </w:r>
      <m:oMath>
        <m:sSub>
          <m:sSubPr>
            <m:ctrlPr>
              <w:rPr>
                <w:rFonts w:ascii="Cambria Math" w:hAnsi="Cambria Math"/>
                <w:i/>
              </w:rPr>
            </m:ctrlPr>
          </m:sSubPr>
          <m:e>
            <m:r>
              <w:rPr>
                <w:rFonts w:ascii="Cambria Math"/>
              </w:rPr>
              <m:t>d</m:t>
            </m:r>
          </m:e>
          <m:sub>
            <m:r>
              <w:rPr>
                <w:rFonts w:ascii="Cambria Math"/>
              </w:rPr>
              <m:t>A</m:t>
            </m:r>
            <m:r>
              <w:rPr>
                <w:rFonts w:ascii="Cambria Math"/>
              </w:rPr>
              <m:t>-</m:t>
            </m:r>
            <m:r>
              <w:rPr>
                <w:rFonts w:ascii="Cambria Math"/>
              </w:rPr>
              <m:t>A</m:t>
            </m:r>
          </m:sub>
        </m:sSub>
        <m:r>
          <w:rPr>
            <w:rFonts w:ascii="Cambria Math"/>
          </w:rPr>
          <m:t>=</m:t>
        </m:r>
        <m:sSubSup>
          <m:sSubSupPr>
            <m:ctrlPr>
              <w:rPr>
                <w:rFonts w:ascii="Cambria Math" w:hAnsi="Cambria Math"/>
                <w:i/>
              </w:rPr>
            </m:ctrlPr>
          </m:sSubSupPr>
          <m:e>
            <m:r>
              <w:rPr>
                <w:rFonts w:ascii="Cambria Math"/>
              </w:rPr>
              <m:t>k</m:t>
            </m:r>
          </m:e>
          <m:sub>
            <m:r>
              <w:rPr>
                <w:rFonts w:ascii="Cambria Math"/>
              </w:rPr>
              <m:t>A</m:t>
            </m:r>
            <m:r>
              <w:rPr>
                <w:rFonts w:ascii="Cambria Math"/>
              </w:rPr>
              <m:t>-</m:t>
            </m:r>
            <m:r>
              <w:rPr>
                <w:rFonts w:ascii="Cambria Math"/>
              </w:rPr>
              <m:t>A</m:t>
            </m:r>
          </m:sub>
          <m:sup>
            <m:r>
              <w:rPr>
                <w:rFonts w:ascii="Cambria Math"/>
              </w:rPr>
              <m:t>d</m:t>
            </m:r>
          </m:sup>
        </m:sSubSup>
        <m:sSub>
          <m:sSubPr>
            <m:ctrlPr>
              <w:rPr>
                <w:rFonts w:ascii="Cambria Math" w:hAnsi="Cambria Math"/>
                <w:i/>
              </w:rPr>
            </m:ctrlPr>
          </m:sSubPr>
          <m:e>
            <m:r>
              <w:rPr>
                <w:rFonts w:ascii="Cambria Math"/>
              </w:rPr>
              <m:t>N</m:t>
            </m:r>
          </m:e>
          <m:sub>
            <m:r>
              <w:rPr>
                <w:rFonts w:ascii="Cambria Math"/>
              </w:rPr>
              <m:t>A</m:t>
            </m:r>
            <m:r>
              <w:rPr>
                <w:rFonts w:ascii="Cambria Math"/>
              </w:rPr>
              <m:t>-</m:t>
            </m:r>
            <m:r>
              <w:rPr>
                <w:rFonts w:ascii="Cambria Math"/>
              </w:rPr>
              <m:t>A</m:t>
            </m:r>
          </m:sub>
        </m:sSub>
      </m:oMath>
      <w:r>
        <w:t xml:space="preserve">, respectively. For homomers of B–B, the birth and death terms are </w:t>
      </w:r>
      <m:oMath>
        <m:sSub>
          <m:sSubPr>
            <m:ctrlPr>
              <w:rPr>
                <w:rFonts w:ascii="Cambria Math" w:hAnsi="Cambria Math"/>
                <w:i/>
              </w:rPr>
            </m:ctrlPr>
          </m:sSubPr>
          <m:e>
            <m:r>
              <w:rPr>
                <w:rFonts w:ascii="Cambria Math"/>
              </w:rPr>
              <m:t>b</m:t>
            </m:r>
          </m:e>
          <m:sub>
            <m:r>
              <w:rPr>
                <w:rFonts w:ascii="Cambria Math"/>
              </w:rPr>
              <m:t>B</m:t>
            </m:r>
            <m:r>
              <w:rPr>
                <w:rFonts w:ascii="Cambria Math"/>
              </w:rPr>
              <m:t>-</m:t>
            </m:r>
            <m:r>
              <w:rPr>
                <w:rFonts w:ascii="Cambria Math"/>
              </w:rPr>
              <m:t>B</m:t>
            </m:r>
          </m:sub>
        </m:sSub>
        <m:r>
          <w:rPr>
            <w:rFonts w:ascii="Cambria Math"/>
          </w:rPr>
          <m:t>=</m:t>
        </m:r>
        <m:sSubSup>
          <m:sSubSupPr>
            <m:ctrlPr>
              <w:rPr>
                <w:rFonts w:ascii="Cambria Math" w:hAnsi="Cambria Math"/>
                <w:i/>
              </w:rPr>
            </m:ctrlPr>
          </m:sSubSupPr>
          <m:e>
            <m:r>
              <w:rPr>
                <w:rFonts w:ascii="Cambria Math"/>
              </w:rPr>
              <m:t>k</m:t>
            </m:r>
          </m:e>
          <m:sub>
            <m:r>
              <w:rPr>
                <w:rFonts w:ascii="Cambria Math"/>
              </w:rPr>
              <m:t>B</m:t>
            </m:r>
            <m:r>
              <w:rPr>
                <w:rFonts w:ascii="Cambria Math"/>
              </w:rPr>
              <m:t>-</m:t>
            </m:r>
            <m:r>
              <w:rPr>
                <w:rFonts w:ascii="Cambria Math"/>
              </w:rPr>
              <m:t>B</m:t>
            </m:r>
          </m:sub>
          <m:sup>
            <m:r>
              <w:rPr>
                <w:rFonts w:ascii="Cambria Math"/>
              </w:rPr>
              <m:t>b</m:t>
            </m:r>
          </m:sup>
        </m:sSubSup>
        <m:sSup>
          <m:sSupPr>
            <m:ctrlPr>
              <w:rPr>
                <w:rFonts w:ascii="Cambria Math" w:hAnsi="Cambria Math"/>
                <w:i/>
              </w:rPr>
            </m:ctrlPr>
          </m:sSupPr>
          <m:e>
            <m:sSub>
              <m:sSubPr>
                <m:ctrlPr>
                  <w:rPr>
                    <w:rFonts w:ascii="Cambria Math" w:hAnsi="Cambria Math"/>
                    <w:i/>
                  </w:rPr>
                </m:ctrlPr>
              </m:sSubPr>
              <m:e>
                <m:r>
                  <w:rPr>
                    <w:rFonts w:ascii="Cambria Math"/>
                  </w:rPr>
                  <m:t>N</m:t>
                </m:r>
              </m:e>
              <m:sub>
                <m:r>
                  <w:rPr>
                    <w:rFonts w:ascii="Cambria Math"/>
                  </w:rPr>
                  <m:t>B</m:t>
                </m:r>
              </m:sub>
            </m:sSub>
          </m:e>
          <m:sup>
            <m:r>
              <w:rPr>
                <w:rFonts w:ascii="Cambria Math"/>
              </w:rPr>
              <m:t>2</m:t>
            </m:r>
          </m:sup>
        </m:sSup>
      </m:oMath>
      <w:r>
        <w:t xml:space="preserve"> and </w:t>
      </w:r>
      <m:oMath>
        <m:sSub>
          <m:sSubPr>
            <m:ctrlPr>
              <w:rPr>
                <w:rFonts w:ascii="Cambria Math" w:hAnsi="Cambria Math"/>
                <w:i/>
              </w:rPr>
            </m:ctrlPr>
          </m:sSubPr>
          <m:e>
            <m:r>
              <w:rPr>
                <w:rFonts w:ascii="Cambria Math"/>
              </w:rPr>
              <m:t>d</m:t>
            </m:r>
          </m:e>
          <m:sub>
            <m:r>
              <w:rPr>
                <w:rFonts w:ascii="Cambria Math"/>
              </w:rPr>
              <m:t>B</m:t>
            </m:r>
            <m:r>
              <w:rPr>
                <w:rFonts w:ascii="Cambria Math"/>
              </w:rPr>
              <m:t>-</m:t>
            </m:r>
            <m:r>
              <w:rPr>
                <w:rFonts w:ascii="Cambria Math"/>
              </w:rPr>
              <m:t>B</m:t>
            </m:r>
          </m:sub>
        </m:sSub>
        <m:r>
          <w:rPr>
            <w:rFonts w:ascii="Cambria Math"/>
          </w:rPr>
          <m:t>=</m:t>
        </m:r>
        <m:sSubSup>
          <m:sSubSupPr>
            <m:ctrlPr>
              <w:rPr>
                <w:rFonts w:ascii="Cambria Math" w:hAnsi="Cambria Math"/>
                <w:i/>
              </w:rPr>
            </m:ctrlPr>
          </m:sSubSupPr>
          <m:e>
            <m:r>
              <w:rPr>
                <w:rFonts w:ascii="Cambria Math"/>
              </w:rPr>
              <m:t>k</m:t>
            </m:r>
          </m:e>
          <m:sub>
            <m:r>
              <w:rPr>
                <w:rFonts w:ascii="Cambria Math"/>
              </w:rPr>
              <m:t>B</m:t>
            </m:r>
            <m:r>
              <w:rPr>
                <w:rFonts w:ascii="Cambria Math"/>
              </w:rPr>
              <m:t>-</m:t>
            </m:r>
            <m:r>
              <w:rPr>
                <w:rFonts w:ascii="Cambria Math"/>
              </w:rPr>
              <m:t>B</m:t>
            </m:r>
          </m:sub>
          <m:sup>
            <m:r>
              <w:rPr>
                <w:rFonts w:ascii="Cambria Math"/>
              </w:rPr>
              <m:t>d</m:t>
            </m:r>
          </m:sup>
        </m:sSubSup>
        <m:sSub>
          <m:sSubPr>
            <m:ctrlPr>
              <w:rPr>
                <w:rFonts w:ascii="Cambria Math" w:hAnsi="Cambria Math"/>
                <w:i/>
              </w:rPr>
            </m:ctrlPr>
          </m:sSubPr>
          <m:e>
            <m:r>
              <w:rPr>
                <w:rFonts w:ascii="Cambria Math"/>
              </w:rPr>
              <m:t>N</m:t>
            </m:r>
          </m:e>
          <m:sub>
            <m:r>
              <w:rPr>
                <w:rFonts w:ascii="Cambria Math"/>
              </w:rPr>
              <m:t>B</m:t>
            </m:r>
            <m:r>
              <w:rPr>
                <w:rFonts w:ascii="Cambria Math"/>
              </w:rPr>
              <m:t>-</m:t>
            </m:r>
            <m:r>
              <w:rPr>
                <w:rFonts w:ascii="Cambria Math"/>
              </w:rPr>
              <m:t>B</m:t>
            </m:r>
          </m:sub>
        </m:sSub>
      </m:oMath>
      <w:r>
        <w:t xml:space="preserve">, respectively. For heteromers of A–B, the birth and death terms are </w:t>
      </w:r>
      <m:oMath>
        <m:sSub>
          <m:sSubPr>
            <m:ctrlPr>
              <w:rPr>
                <w:rFonts w:ascii="Cambria Math" w:hAnsi="Cambria Math"/>
                <w:i/>
              </w:rPr>
            </m:ctrlPr>
          </m:sSubPr>
          <m:e>
            <m:r>
              <w:rPr>
                <w:rFonts w:ascii="Cambria Math"/>
              </w:rPr>
              <m:t>b</m:t>
            </m:r>
          </m:e>
          <m:sub>
            <m:r>
              <w:rPr>
                <w:rFonts w:ascii="Cambria Math"/>
              </w:rPr>
              <m:t>A</m:t>
            </m:r>
            <m:r>
              <w:rPr>
                <w:rFonts w:ascii="Cambria Math"/>
              </w:rPr>
              <m:t>-</m:t>
            </m:r>
            <m:r>
              <w:rPr>
                <w:rFonts w:ascii="Cambria Math"/>
              </w:rPr>
              <m:t>B</m:t>
            </m:r>
          </m:sub>
        </m:sSub>
        <m:r>
          <w:rPr>
            <w:rFonts w:ascii="Cambria Math"/>
          </w:rPr>
          <m:t>=</m:t>
        </m:r>
        <m:sSubSup>
          <m:sSubSupPr>
            <m:ctrlPr>
              <w:rPr>
                <w:rFonts w:ascii="Cambria Math" w:hAnsi="Cambria Math"/>
                <w:i/>
              </w:rPr>
            </m:ctrlPr>
          </m:sSubSupPr>
          <m:e>
            <m:r>
              <w:rPr>
                <w:rFonts w:ascii="Cambria Math"/>
              </w:rPr>
              <m:t>k</m:t>
            </m:r>
          </m:e>
          <m:sub>
            <m:r>
              <w:rPr>
                <w:rFonts w:ascii="Cambria Math"/>
              </w:rPr>
              <m:t>A</m:t>
            </m:r>
            <m:r>
              <w:rPr>
                <w:rFonts w:ascii="Cambria Math"/>
              </w:rPr>
              <m:t>-</m:t>
            </m:r>
            <m:r>
              <w:rPr>
                <w:rFonts w:ascii="Cambria Math"/>
              </w:rPr>
              <m:t>B</m:t>
            </m:r>
          </m:sub>
          <m:sup>
            <m:r>
              <w:rPr>
                <w:rFonts w:ascii="Cambria Math"/>
              </w:rPr>
              <m:t>b</m:t>
            </m:r>
          </m:sup>
        </m:sSubSup>
        <m:sSub>
          <m:sSubPr>
            <m:ctrlPr>
              <w:rPr>
                <w:rFonts w:ascii="Cambria Math" w:hAnsi="Cambria Math"/>
                <w:i/>
              </w:rPr>
            </m:ctrlPr>
          </m:sSubPr>
          <m:e>
            <m:r>
              <w:rPr>
                <w:rFonts w:ascii="Cambria Math"/>
              </w:rPr>
              <m:t>N</m:t>
            </m:r>
          </m:e>
          <m:sub>
            <m:r>
              <w:rPr>
                <w:rFonts w:ascii="Cambria Math"/>
              </w:rPr>
              <m:t>A</m:t>
            </m:r>
          </m:sub>
        </m:sSub>
        <m:sSub>
          <m:sSubPr>
            <m:ctrlPr>
              <w:rPr>
                <w:rFonts w:ascii="Cambria Math" w:hAnsi="Cambria Math"/>
                <w:i/>
              </w:rPr>
            </m:ctrlPr>
          </m:sSubPr>
          <m:e>
            <m:r>
              <w:rPr>
                <w:rFonts w:ascii="Cambria Math"/>
              </w:rPr>
              <m:t>N</m:t>
            </m:r>
          </m:e>
          <m:sub>
            <m:r>
              <w:rPr>
                <w:rFonts w:ascii="Cambria Math"/>
              </w:rPr>
              <m:t>B</m:t>
            </m:r>
          </m:sub>
        </m:sSub>
      </m:oMath>
      <w:r>
        <w:t xml:space="preserve"> and </w:t>
      </w:r>
      <m:oMath>
        <m:sSub>
          <m:sSubPr>
            <m:ctrlPr>
              <w:rPr>
                <w:rFonts w:ascii="Cambria Math" w:hAnsi="Cambria Math"/>
                <w:i/>
              </w:rPr>
            </m:ctrlPr>
          </m:sSubPr>
          <m:e>
            <m:r>
              <w:rPr>
                <w:rFonts w:ascii="Cambria Math"/>
              </w:rPr>
              <m:t>d</m:t>
            </m:r>
          </m:e>
          <m:sub>
            <m:r>
              <w:rPr>
                <w:rFonts w:ascii="Cambria Math"/>
              </w:rPr>
              <m:t>A</m:t>
            </m:r>
            <m:r>
              <w:rPr>
                <w:rFonts w:ascii="Cambria Math"/>
              </w:rPr>
              <m:t>-</m:t>
            </m:r>
            <m:r>
              <w:rPr>
                <w:rFonts w:ascii="Cambria Math"/>
              </w:rPr>
              <m:t>B</m:t>
            </m:r>
          </m:sub>
        </m:sSub>
        <m:r>
          <w:rPr>
            <w:rFonts w:ascii="Cambria Math"/>
          </w:rPr>
          <m:t>=</m:t>
        </m:r>
        <m:sSubSup>
          <m:sSubSupPr>
            <m:ctrlPr>
              <w:rPr>
                <w:rFonts w:ascii="Cambria Math" w:hAnsi="Cambria Math"/>
                <w:i/>
              </w:rPr>
            </m:ctrlPr>
          </m:sSubSupPr>
          <m:e>
            <m:r>
              <w:rPr>
                <w:rFonts w:ascii="Cambria Math"/>
              </w:rPr>
              <m:t>k</m:t>
            </m:r>
          </m:e>
          <m:sub>
            <m:r>
              <w:rPr>
                <w:rFonts w:ascii="Cambria Math"/>
              </w:rPr>
              <m:t>A</m:t>
            </m:r>
            <m:r>
              <w:rPr>
                <w:rFonts w:ascii="Cambria Math"/>
              </w:rPr>
              <m:t>-</m:t>
            </m:r>
            <m:r>
              <w:rPr>
                <w:rFonts w:ascii="Cambria Math"/>
              </w:rPr>
              <m:t>B</m:t>
            </m:r>
          </m:sub>
          <m:sup>
            <m:r>
              <w:rPr>
                <w:rFonts w:ascii="Cambria Math"/>
              </w:rPr>
              <m:t>d</m:t>
            </m:r>
          </m:sup>
        </m:sSubSup>
        <m:sSub>
          <m:sSubPr>
            <m:ctrlPr>
              <w:rPr>
                <w:rFonts w:ascii="Cambria Math" w:hAnsi="Cambria Math"/>
                <w:i/>
              </w:rPr>
            </m:ctrlPr>
          </m:sSubPr>
          <m:e>
            <m:r>
              <w:rPr>
                <w:rFonts w:ascii="Cambria Math"/>
              </w:rPr>
              <m:t>N</m:t>
            </m:r>
          </m:e>
          <m:sub>
            <m:r>
              <w:rPr>
                <w:rFonts w:ascii="Cambria Math"/>
              </w:rPr>
              <m:t>A</m:t>
            </m:r>
            <m:r>
              <w:rPr>
                <w:rFonts w:ascii="Cambria Math"/>
              </w:rPr>
              <m:t>-</m:t>
            </m:r>
            <m:r>
              <w:rPr>
                <w:rFonts w:ascii="Cambria Math"/>
              </w:rPr>
              <m:t>B</m:t>
            </m:r>
          </m:sub>
        </m:sSub>
      </m:oMath>
      <w:r>
        <w:t xml:space="preserve">, respectively. Here </w:t>
      </w:r>
      <w:r>
        <w:rPr>
          <w:i/>
          <w:iCs/>
        </w:rPr>
        <w:t>N</w:t>
      </w:r>
      <w:r w:rsidRPr="00104DC7">
        <w:rPr>
          <w:i/>
          <w:iCs/>
          <w:vertAlign w:val="subscript"/>
        </w:rPr>
        <w:t>i</w:t>
      </w:r>
      <w:r>
        <w:t xml:space="preserve"> is the population of particle type </w:t>
      </w:r>
      <w:r w:rsidRPr="00104DC7">
        <w:rPr>
          <w:i/>
          <w:iCs/>
        </w:rPr>
        <w:t>i</w:t>
      </w:r>
      <w:r>
        <w:t xml:space="preserve">. The parameter </w:t>
      </w:r>
      <w:r w:rsidRPr="0084435C">
        <w:rPr>
          <w:i/>
          <w:iCs/>
        </w:rPr>
        <w:t>k</w:t>
      </w:r>
      <w:r>
        <w:t xml:space="preserve">, is defined according to the transition state theory as </w:t>
      </w:r>
      <m:oMath>
        <m:r>
          <w:rPr>
            <w:rFonts w:ascii="Cambria Math"/>
            <w:color w:val="000000" w:themeColor="text1"/>
            <w:lang w:val="en-US"/>
          </w:rPr>
          <m:t>k=</m:t>
        </m:r>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sSub>
                  <m:sSubPr>
                    <m:ctrlPr>
                      <w:rPr>
                        <w:rFonts w:ascii="Cambria Math" w:hAnsi="Cambria Math"/>
                        <w:i/>
                        <w:color w:val="000000" w:themeColor="text1"/>
                        <w:lang w:val="en-US"/>
                      </w:rPr>
                    </m:ctrlPr>
                  </m:sSubPr>
                  <m:e>
                    <m:r>
                      <w:rPr>
                        <w:rFonts w:ascii="Cambria Math"/>
                        <w:color w:val="000000" w:themeColor="text1"/>
                        <w:lang w:val="en-US"/>
                      </w:rPr>
                      <m:t>k</m:t>
                    </m:r>
                  </m:e>
                  <m:sub>
                    <m:r>
                      <w:rPr>
                        <w:rFonts w:ascii="Cambria Math"/>
                        <w:color w:val="000000" w:themeColor="text1"/>
                        <w:lang w:val="en-US"/>
                      </w:rPr>
                      <m:t>B</m:t>
                    </m:r>
                  </m:sub>
                </m:sSub>
                <m:r>
                  <w:rPr>
                    <w:rFonts w:ascii="Cambria Math"/>
                    <w:color w:val="000000" w:themeColor="text1"/>
                    <w:lang w:val="en-US"/>
                  </w:rPr>
                  <m:t>T</m:t>
                </m:r>
              </m:num>
              <m:den>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av</m:t>
                    </m:r>
                  </m:sub>
                </m:sSub>
                <m:r>
                  <w:rPr>
                    <w:rFonts w:ascii="Cambria Math"/>
                    <w:color w:val="000000" w:themeColor="text1"/>
                    <w:lang w:val="en-US"/>
                  </w:rPr>
                  <m:t>h</m:t>
                </m:r>
              </m:den>
            </m:f>
          </m:e>
        </m:d>
        <m:func>
          <m:funcPr>
            <m:ctrlPr>
              <w:rPr>
                <w:rFonts w:ascii="Cambria Math" w:hAnsi="Cambria Math"/>
                <w:i/>
                <w:color w:val="000000" w:themeColor="text1"/>
                <w:lang w:val="en-US"/>
              </w:rPr>
            </m:ctrlPr>
          </m:funcPr>
          <m:fName>
            <m:r>
              <w:rPr>
                <w:rFonts w:ascii="Cambria Math"/>
                <w:color w:val="000000" w:themeColor="text1"/>
                <w:lang w:val="en-US"/>
              </w:rPr>
              <m:t>exp</m:t>
            </m:r>
          </m:fName>
          <m:e>
            <m:d>
              <m:dPr>
                <m:ctrlPr>
                  <w:rPr>
                    <w:rFonts w:ascii="Cambria Math" w:hAnsi="Cambria Math"/>
                    <w:i/>
                    <w:color w:val="000000" w:themeColor="text1"/>
                    <w:lang w:val="en-US"/>
                  </w:rPr>
                </m:ctrlPr>
              </m:dPr>
              <m:e>
                <m:r>
                  <w:rPr>
                    <w:rFonts w:ascii="Cambria Math"/>
                    <w:color w:val="000000" w:themeColor="text1"/>
                    <w:lang w:val="en-US"/>
                  </w:rPr>
                  <m:t>-</m:t>
                </m:r>
                <m:f>
                  <m:fPr>
                    <m:ctrlPr>
                      <w:rPr>
                        <w:rFonts w:ascii="Cambria Math" w:hAnsi="Cambria Math"/>
                        <w:i/>
                        <w:color w:val="000000" w:themeColor="text1"/>
                        <w:lang w:val="en-US"/>
                      </w:rPr>
                    </m:ctrlPr>
                  </m:fPr>
                  <m:num>
                    <m:r>
                      <w:rPr>
                        <w:rFonts w:ascii="Cambria Math"/>
                        <w:color w:val="000000" w:themeColor="text1"/>
                        <w:lang w:val="en-US"/>
                      </w:rPr>
                      <m:t>E</m:t>
                    </m:r>
                  </m:num>
                  <m:den>
                    <m:r>
                      <w:rPr>
                        <w:rFonts w:ascii="Cambria Math"/>
                        <w:color w:val="000000" w:themeColor="text1"/>
                        <w:lang w:val="en-US"/>
                      </w:rPr>
                      <m:t>RT</m:t>
                    </m:r>
                  </m:den>
                </m:f>
              </m:e>
            </m:d>
          </m:e>
        </m:func>
      </m:oMath>
      <w:r w:rsidRPr="00421FB4">
        <w:rPr>
          <w:color w:val="000000" w:themeColor="text1"/>
          <w:lang w:val="en-US"/>
        </w:rPr>
        <w:t xml:space="preserve">, where </w:t>
      </w:r>
      <w:r w:rsidRPr="00421FB4">
        <w:rPr>
          <w:i/>
          <w:color w:val="000000" w:themeColor="text1"/>
          <w:lang w:val="en-US"/>
        </w:rPr>
        <w:t>k</w:t>
      </w:r>
      <w:r w:rsidRPr="00421FB4">
        <w:rPr>
          <w:i/>
          <w:color w:val="000000" w:themeColor="text1"/>
          <w:vertAlign w:val="subscript"/>
          <w:lang w:val="en-US"/>
        </w:rPr>
        <w:t>B</w:t>
      </w:r>
      <w:r w:rsidRPr="00421FB4">
        <w:rPr>
          <w:color w:val="000000" w:themeColor="text1"/>
          <w:lang w:val="en-US"/>
        </w:rPr>
        <w:t xml:space="preserve"> is Boltzmann’s constant (1.38064852 × 10</w:t>
      </w:r>
      <w:r w:rsidRPr="00421FB4">
        <w:rPr>
          <w:color w:val="000000" w:themeColor="text1"/>
          <w:vertAlign w:val="superscript"/>
          <w:lang w:val="en-US"/>
        </w:rPr>
        <w:t>‒23</w:t>
      </w:r>
      <w:r w:rsidRPr="00421FB4">
        <w:rPr>
          <w:color w:val="000000" w:themeColor="text1"/>
          <w:lang w:val="en-US"/>
        </w:rPr>
        <w:t xml:space="preserve"> J.K</w:t>
      </w:r>
      <w:r w:rsidRPr="00421FB4">
        <w:rPr>
          <w:color w:val="000000" w:themeColor="text1"/>
          <w:vertAlign w:val="superscript"/>
          <w:lang w:val="en-US"/>
        </w:rPr>
        <w:t>‒1</w:t>
      </w:r>
      <w:r w:rsidRPr="00421FB4">
        <w:rPr>
          <w:color w:val="000000" w:themeColor="text1"/>
          <w:lang w:val="en-US"/>
        </w:rPr>
        <w:t xml:space="preserve">), </w:t>
      </w:r>
      <w:r w:rsidRPr="00421FB4">
        <w:rPr>
          <w:i/>
          <w:color w:val="000000" w:themeColor="text1"/>
          <w:lang w:val="en-US"/>
        </w:rPr>
        <w:t>h</w:t>
      </w:r>
      <w:r w:rsidRPr="00421FB4">
        <w:rPr>
          <w:color w:val="000000" w:themeColor="text1"/>
          <w:lang w:val="en-US"/>
        </w:rPr>
        <w:t xml:space="preserve"> is Planck’s constant (6.626069934 × 10</w:t>
      </w:r>
      <w:r w:rsidRPr="00421FB4">
        <w:rPr>
          <w:color w:val="000000" w:themeColor="text1"/>
          <w:vertAlign w:val="superscript"/>
          <w:lang w:val="en-US"/>
        </w:rPr>
        <w:t>‒34</w:t>
      </w:r>
      <w:r w:rsidRPr="00421FB4">
        <w:rPr>
          <w:color w:val="000000" w:themeColor="text1"/>
          <w:lang w:val="en-US"/>
        </w:rPr>
        <w:t xml:space="preserve"> J.s), </w:t>
      </w:r>
      <w:r w:rsidRPr="00421FB4">
        <w:rPr>
          <w:i/>
          <w:color w:val="000000" w:themeColor="text1"/>
          <w:lang w:val="en-US"/>
        </w:rPr>
        <w:t>R</w:t>
      </w:r>
      <w:r w:rsidRPr="00421FB4">
        <w:rPr>
          <w:color w:val="000000" w:themeColor="text1"/>
          <w:lang w:val="en-US"/>
        </w:rPr>
        <w:t xml:space="preserve"> is </w:t>
      </w:r>
      <w:r w:rsidRPr="00421FB4">
        <w:rPr>
          <w:color w:val="000000"/>
          <w:lang w:val="en-US"/>
        </w:rPr>
        <w:t>the universal gas constant (8.3144598 J.K</w:t>
      </w:r>
      <w:r w:rsidRPr="00421FB4">
        <w:rPr>
          <w:color w:val="000000" w:themeColor="text1"/>
          <w:vertAlign w:val="superscript"/>
          <w:lang w:val="en-US"/>
        </w:rPr>
        <w:t>‒1</w:t>
      </w:r>
      <w:r w:rsidRPr="00421FB4">
        <w:rPr>
          <w:color w:val="000000" w:themeColor="text1"/>
          <w:lang w:val="en-US"/>
        </w:rPr>
        <w:t>.mol</w:t>
      </w:r>
      <w:r w:rsidRPr="00421FB4">
        <w:rPr>
          <w:color w:val="000000" w:themeColor="text1"/>
          <w:vertAlign w:val="superscript"/>
          <w:lang w:val="en-US"/>
        </w:rPr>
        <w:t>‒1</w:t>
      </w:r>
      <w:r w:rsidRPr="00421FB4">
        <w:rPr>
          <w:color w:val="000000" w:themeColor="text1"/>
          <w:lang w:val="en-US"/>
        </w:rPr>
        <w:t xml:space="preserve">), </w:t>
      </w:r>
      <w:proofErr w:type="spellStart"/>
      <w:r w:rsidRPr="0084435C">
        <w:rPr>
          <w:i/>
          <w:iCs/>
          <w:color w:val="000000" w:themeColor="text1"/>
          <w:lang w:val="en-US"/>
        </w:rPr>
        <w:t>N</w:t>
      </w:r>
      <w:r w:rsidRPr="008E0981">
        <w:rPr>
          <w:i/>
          <w:iCs/>
          <w:color w:val="000000" w:themeColor="text1"/>
          <w:vertAlign w:val="subscript"/>
          <w:lang w:val="en-US"/>
        </w:rPr>
        <w:t>A</w:t>
      </w:r>
      <w:r>
        <w:rPr>
          <w:i/>
          <w:iCs/>
          <w:color w:val="000000" w:themeColor="text1"/>
          <w:vertAlign w:val="subscript"/>
          <w:lang w:val="en-US"/>
        </w:rPr>
        <w:t>v</w:t>
      </w:r>
      <w:proofErr w:type="spellEnd"/>
      <w:r>
        <w:rPr>
          <w:color w:val="000000" w:themeColor="text1"/>
          <w:lang w:val="en-US"/>
        </w:rPr>
        <w:t xml:space="preserve"> is </w:t>
      </w:r>
      <w:r w:rsidRPr="0084435C">
        <w:rPr>
          <w:color w:val="000000" w:themeColor="text1"/>
          <w:lang w:val="en-US"/>
        </w:rPr>
        <w:t>Avogadro constant</w:t>
      </w:r>
      <w:r>
        <w:rPr>
          <w:color w:val="000000" w:themeColor="text1"/>
          <w:lang w:val="en-US"/>
        </w:rPr>
        <w:t xml:space="preserve"> (</w:t>
      </w:r>
      <w:r w:rsidRPr="0084435C">
        <w:rPr>
          <w:color w:val="000000" w:themeColor="text1"/>
          <w:lang w:val="en-US"/>
        </w:rPr>
        <w:t>6.02214076</w:t>
      </w:r>
      <w:r>
        <w:rPr>
          <w:color w:val="000000" w:themeColor="text1"/>
          <w:lang w:val="en-US"/>
        </w:rPr>
        <w:t xml:space="preserve"> </w:t>
      </w:r>
      <w:r w:rsidRPr="0084435C">
        <w:rPr>
          <w:color w:val="000000" w:themeColor="text1"/>
          <w:lang w:val="en-US"/>
        </w:rPr>
        <w:t>×</w:t>
      </w:r>
      <w:r>
        <w:rPr>
          <w:color w:val="000000" w:themeColor="text1"/>
          <w:lang w:val="en-US"/>
        </w:rPr>
        <w:t xml:space="preserve"> </w:t>
      </w:r>
      <w:r w:rsidRPr="0084435C">
        <w:rPr>
          <w:color w:val="000000" w:themeColor="text1"/>
          <w:lang w:val="en-US"/>
        </w:rPr>
        <w:t>10</w:t>
      </w:r>
      <w:r w:rsidRPr="0084435C">
        <w:rPr>
          <w:color w:val="000000" w:themeColor="text1"/>
          <w:vertAlign w:val="superscript"/>
          <w:lang w:val="en-US"/>
        </w:rPr>
        <w:t>23</w:t>
      </w:r>
      <w:r w:rsidRPr="0084435C">
        <w:rPr>
          <w:color w:val="000000" w:themeColor="text1"/>
          <w:lang w:val="en-US"/>
        </w:rPr>
        <w:t xml:space="preserve"> mol</w:t>
      </w:r>
      <w:r w:rsidRPr="00421FB4">
        <w:rPr>
          <w:color w:val="000000" w:themeColor="text1"/>
          <w:vertAlign w:val="superscript"/>
          <w:lang w:val="en-US"/>
        </w:rPr>
        <w:t>‒</w:t>
      </w:r>
      <w:r w:rsidRPr="0084435C">
        <w:rPr>
          <w:color w:val="000000" w:themeColor="text1"/>
          <w:vertAlign w:val="superscript"/>
          <w:lang w:val="en-US"/>
        </w:rPr>
        <w:t>1</w:t>
      </w:r>
      <w:r>
        <w:rPr>
          <w:color w:val="000000" w:themeColor="text1"/>
          <w:lang w:val="en-US"/>
        </w:rPr>
        <w:t xml:space="preserve">), </w:t>
      </w:r>
      <w:r w:rsidRPr="005D0487">
        <w:rPr>
          <w:color w:val="000000"/>
          <w:lang w:val="en-US"/>
        </w:rPr>
        <w:t>and</w:t>
      </w:r>
      <w:r w:rsidRPr="00421FB4">
        <w:rPr>
          <w:i/>
          <w:color w:val="000000"/>
          <w:lang w:val="en-US"/>
        </w:rPr>
        <w:t xml:space="preserve"> </w:t>
      </w:r>
      <w:r w:rsidRPr="00421FB4">
        <w:rPr>
          <w:i/>
          <w:color w:val="000000" w:themeColor="text1"/>
          <w:lang w:val="en-US"/>
        </w:rPr>
        <w:t>T</w:t>
      </w:r>
      <w:r w:rsidRPr="00421FB4">
        <w:rPr>
          <w:color w:val="000000" w:themeColor="text1"/>
          <w:lang w:val="en-US"/>
        </w:rPr>
        <w:t xml:space="preserve"> is </w:t>
      </w:r>
      <w:r w:rsidRPr="00421FB4">
        <w:rPr>
          <w:color w:val="000000"/>
          <w:lang w:val="en-US"/>
        </w:rPr>
        <w:t xml:space="preserve">the temperature in Kelvin </w:t>
      </w:r>
      <w:r w:rsidRPr="006A3F06">
        <w:rPr>
          <w:lang w:val="en-US"/>
        </w:rPr>
        <w:fldChar w:fldCharType="begin">
          <w:fldData xml:space="preserve">PEVuZE5vdGU+PENpdGU+PEF1dGhvcj5HcmVlbmU8L0F1dGhvcj48WWVhcj4yMDE2PC9ZZWFyPjxS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</w:fldData>
        </w:fldChar>
      </w:r>
      <w:r>
        <w:rPr>
          <w:lang w:val="en-US"/>
        </w:rPr>
        <w:instrText xml:space="preserve"> ADDIN EN.CITE </w:instrText>
      </w:r>
      <w:r>
        <w:rPr>
          <w:lang w:val="en-US"/>
        </w:rPr>
        <w:fldChar w:fldCharType="begin">
          <w:fldData xml:space="preserve">PEVuZE5vdGU+PENpdGU+PEF1dGhvcj5HcmVlbmU8L0F1dGhvcj48WWVhcj4yMDE2PC9ZZWFyPjxS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</w:fldData>
        </w:fldChar>
      </w:r>
      <w:r>
        <w:rPr>
          <w:lang w:val="en-US"/>
        </w:rPr>
        <w:instrText xml:space="preserve"> ADDIN EN.CITE.DATA </w:instrText>
      </w:r>
      <w:r>
        <w:rPr>
          <w:lang w:val="en-US"/>
        </w:rPr>
      </w:r>
      <w:r>
        <w:rPr>
          <w:lang w:val="en-US"/>
        </w:rPr>
        <w:fldChar w:fldCharType="end"/>
      </w:r>
      <w:r w:rsidRPr="006A3F06">
        <w:rPr>
          <w:lang w:val="en-US"/>
        </w:rPr>
      </w:r>
      <w:r w:rsidRPr="006A3F06">
        <w:rPr>
          <w:lang w:val="en-US"/>
        </w:rPr>
        <w:fldChar w:fldCharType="separate"/>
      </w:r>
      <w:r>
        <w:rPr>
          <w:noProof/>
          <w:lang w:val="en-US"/>
        </w:rPr>
        <w:t>[</w:t>
      </w:r>
      <w:hyperlink w:anchor="_ENREF_9" w:tooltip="Greene, 2016 #27" w:history="1">
        <w:r w:rsidR="0089665B" w:rsidRPr="0089665B">
          <w:rPr>
            <w:rStyle w:val="Hyperlink"/>
          </w:rPr>
          <w:t>9-11</w:t>
        </w:r>
      </w:hyperlink>
      <w:r>
        <w:rPr>
          <w:noProof/>
          <w:lang w:val="en-US"/>
        </w:rPr>
        <w:t>]</w:t>
      </w:r>
      <w:r w:rsidRPr="006A3F06">
        <w:rPr>
          <w:lang w:val="en-US"/>
        </w:rPr>
        <w:fldChar w:fldCharType="end"/>
      </w:r>
      <w:r w:rsidRPr="00421FB4">
        <w:rPr>
          <w:color w:val="000000" w:themeColor="text1"/>
          <w:lang w:val="en-US"/>
        </w:rPr>
        <w:t>.</w:t>
      </w:r>
      <w:r>
        <w:rPr>
          <w:color w:val="000000" w:themeColor="text1"/>
          <w:lang w:val="en-US"/>
        </w:rPr>
        <w:t xml:space="preserve"> </w:t>
      </w:r>
      <m:oMath>
        <m:r>
          <w:rPr>
            <w:rFonts w:ascii="Cambria Math"/>
          </w:rPr>
          <m:t>E</m:t>
        </m:r>
      </m:oMath>
      <w:r>
        <w:t xml:space="preserve"> corresponds to the </w:t>
      </w:r>
      <w:r w:rsidRPr="0084435C">
        <w:t>barrier/resistance</w:t>
      </w:r>
      <w:r>
        <w:t xml:space="preserve"> associated to each particle, </w:t>
      </w:r>
      <w:r w:rsidR="00E02372">
        <w:t>as listed in</w:t>
      </w:r>
      <w:r w:rsidR="00743B56">
        <w:t xml:space="preserve"> Appendix A</w:t>
      </w:r>
      <w:r>
        <w:t xml:space="preserve">. </w:t>
      </w:r>
      <w:r w:rsidR="00424809">
        <w:t xml:space="preserve">Each of </w:t>
      </w:r>
      <w:r w:rsidR="00CA5CE6">
        <w:t>these birth/deaths</w:t>
      </w:r>
      <w:r w:rsidR="00424809">
        <w:t xml:space="preserve"> is associated with either an energy release as indicated by negative sign of </w:t>
      </w:r>
      <w:r w:rsidR="00424809" w:rsidRPr="00C36EBD">
        <w:rPr>
          <w:rFonts w:asciiTheme="majorBidi" w:hAnsiTheme="majorBidi" w:cstheme="majorBidi"/>
          <w:i/>
          <w:iCs/>
        </w:rPr>
        <w:t>d</w:t>
      </w:r>
      <w:r w:rsidR="00424809" w:rsidRPr="00C36EBD">
        <w:rPr>
          <w:rFonts w:asciiTheme="majorBidi" w:hAnsiTheme="majorBidi" w:cstheme="majorBidi"/>
          <w:i/>
          <w:iCs/>
          <w:vertAlign w:val="superscript"/>
        </w:rPr>
        <w:t>e</w:t>
      </w:r>
      <w:r w:rsidR="00424809" w:rsidRPr="00C36EBD">
        <w:rPr>
          <w:rFonts w:asciiTheme="majorBidi" w:hAnsiTheme="majorBidi" w:cstheme="majorBidi"/>
        </w:rPr>
        <w:t xml:space="preserve"> and</w:t>
      </w:r>
      <w:r w:rsidR="00424809">
        <w:rPr>
          <w:rFonts w:asciiTheme="majorBidi" w:hAnsiTheme="majorBidi" w:cstheme="majorBidi"/>
        </w:rPr>
        <w:t xml:space="preserve"> </w:t>
      </w:r>
      <w:r w:rsidR="00424809" w:rsidRPr="00C36EBD">
        <w:rPr>
          <w:rFonts w:asciiTheme="majorBidi" w:hAnsiTheme="majorBidi" w:cstheme="majorBidi"/>
          <w:i/>
          <w:iCs/>
        </w:rPr>
        <w:t>b</w:t>
      </w:r>
      <w:r w:rsidR="00424809" w:rsidRPr="00C36EBD">
        <w:rPr>
          <w:rFonts w:asciiTheme="majorBidi" w:hAnsiTheme="majorBidi" w:cstheme="majorBidi"/>
          <w:i/>
          <w:iCs/>
          <w:vertAlign w:val="superscript"/>
        </w:rPr>
        <w:t>e</w:t>
      </w:r>
      <w:r w:rsidR="00424809">
        <w:rPr>
          <w:color w:val="000000" w:themeColor="text1"/>
          <w:lang w:val="en-US"/>
        </w:rPr>
        <w:t xml:space="preserve">, or energy uptake </w:t>
      </w:r>
      <w:r w:rsidR="00424809">
        <w:t xml:space="preserve">as indicated by positive sign of </w:t>
      </w:r>
      <w:r w:rsidR="00424809" w:rsidRPr="00C36EBD">
        <w:rPr>
          <w:rFonts w:asciiTheme="majorBidi" w:hAnsiTheme="majorBidi" w:cstheme="majorBidi"/>
          <w:i/>
          <w:iCs/>
        </w:rPr>
        <w:t>d</w:t>
      </w:r>
      <w:r w:rsidR="00424809" w:rsidRPr="00C36EBD">
        <w:rPr>
          <w:rFonts w:asciiTheme="majorBidi" w:hAnsiTheme="majorBidi" w:cstheme="majorBidi"/>
          <w:i/>
          <w:iCs/>
          <w:vertAlign w:val="superscript"/>
        </w:rPr>
        <w:t>e</w:t>
      </w:r>
      <w:r w:rsidR="00424809" w:rsidRPr="00C36EBD">
        <w:rPr>
          <w:rFonts w:asciiTheme="majorBidi" w:hAnsiTheme="majorBidi" w:cstheme="majorBidi"/>
        </w:rPr>
        <w:t xml:space="preserve"> and</w:t>
      </w:r>
      <w:r w:rsidR="00424809">
        <w:rPr>
          <w:rFonts w:asciiTheme="majorBidi" w:hAnsiTheme="majorBidi" w:cstheme="majorBidi"/>
        </w:rPr>
        <w:t xml:space="preserve"> </w:t>
      </w:r>
      <w:r w:rsidR="00424809" w:rsidRPr="00C36EBD">
        <w:rPr>
          <w:rFonts w:asciiTheme="majorBidi" w:hAnsiTheme="majorBidi" w:cstheme="majorBidi"/>
          <w:i/>
          <w:iCs/>
        </w:rPr>
        <w:t>b</w:t>
      </w:r>
      <w:r w:rsidR="00424809" w:rsidRPr="00C36EBD">
        <w:rPr>
          <w:rFonts w:asciiTheme="majorBidi" w:hAnsiTheme="majorBidi" w:cstheme="majorBidi"/>
          <w:i/>
          <w:iCs/>
          <w:vertAlign w:val="superscript"/>
        </w:rPr>
        <w:t>e</w:t>
      </w:r>
      <w:r w:rsidR="00424809">
        <w:rPr>
          <w:color w:val="000000" w:themeColor="text1"/>
          <w:lang w:val="en-US"/>
        </w:rPr>
        <w:t xml:space="preserve">. An energy release increases the total (thermal) energy of </w:t>
      </w:r>
      <w:r w:rsidR="005016CF">
        <w:rPr>
          <w:color w:val="000000" w:themeColor="text1"/>
          <w:lang w:val="en-US"/>
        </w:rPr>
        <w:t>the system</w:t>
      </w:r>
      <w:r w:rsidR="00424809">
        <w:rPr>
          <w:color w:val="000000" w:themeColor="text1"/>
          <w:lang w:val="en-US"/>
        </w:rPr>
        <w:t xml:space="preserve"> while an energy uptake consumes out of that total energy. Therefore, energy balance is also considered </w:t>
      </w:r>
      <w:r w:rsidR="000B6BE7">
        <w:rPr>
          <w:color w:val="000000" w:themeColor="text1"/>
          <w:lang w:val="en-US"/>
        </w:rPr>
        <w:t>to</w:t>
      </w:r>
      <w:r w:rsidR="00424809">
        <w:rPr>
          <w:color w:val="000000" w:themeColor="text1"/>
          <w:lang w:val="en-US"/>
        </w:rPr>
        <w:t xml:space="preserve"> include the energy exchange, i.e., </w:t>
      </w:r>
      <m:oMath>
        <m:sSub>
          <m:sSubPr>
            <m:ctrlPr>
              <w:rPr>
                <w:rFonts w:ascii="Cambria Math" w:hAnsi="Cambria Math"/>
                <w:i/>
              </w:rPr>
            </m:ctrlPr>
          </m:sSubPr>
          <m:e>
            <m:r>
              <w:rPr>
                <w:rFonts w:ascii="Cambria Math"/>
              </w:rPr>
              <m:t>E</m:t>
            </m:r>
          </m:e>
          <m:sub>
            <m:r>
              <w:rPr>
                <w:rFonts w:ascii="Cambria Math"/>
              </w:rPr>
              <m:t>t</m:t>
            </m:r>
          </m:sub>
        </m:sSub>
        <m:r>
          <w:rPr>
            <w:rFonts w:ascii="Cambria Math"/>
          </w:rPr>
          <m:t>=</m:t>
        </m:r>
        <m:sSub>
          <m:sSubPr>
            <m:ctrlPr>
              <w:rPr>
                <w:rFonts w:ascii="Cambria Math" w:hAnsi="Cambria Math"/>
                <w:i/>
              </w:rPr>
            </m:ctrlPr>
          </m:sSubPr>
          <m:e>
            <m:r>
              <w:rPr>
                <w:rFonts w:ascii="Cambria Math"/>
              </w:rPr>
              <m:t>E</m:t>
            </m:r>
          </m:e>
          <m:sub>
            <m:r>
              <w:rPr>
                <w:rFonts w:ascii="Cambria Math"/>
              </w:rPr>
              <m:t>0</m:t>
            </m:r>
          </m:sub>
        </m:sSub>
        <m:r>
          <w:rPr>
            <w:rFonts w:ascii="Cambria Math"/>
          </w:rPr>
          <m:t>-</m:t>
        </m:r>
        <m:nary>
          <m:naryPr>
            <m:chr m:val="∑"/>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rPr>
                      <m:t>b</m:t>
                    </m:r>
                  </m:e>
                  <m:sup>
                    <m:r>
                      <w:rPr>
                        <w:rFonts w:ascii="Cambria Math"/>
                      </w:rPr>
                      <m:t>e</m:t>
                    </m:r>
                  </m:sup>
                </m:sSup>
                <m:r>
                  <w:rPr>
                    <w:rFonts w:ascii="Cambria Math"/>
                  </w:rPr>
                  <m:t>+</m:t>
                </m:r>
                <m:sSup>
                  <m:sSupPr>
                    <m:ctrlPr>
                      <w:rPr>
                        <w:rFonts w:ascii="Cambria Math" w:hAnsi="Cambria Math"/>
                        <w:i/>
                      </w:rPr>
                    </m:ctrlPr>
                  </m:sSupPr>
                  <m:e>
                    <m:r>
                      <w:rPr>
                        <w:rFonts w:ascii="Cambria Math"/>
                      </w:rPr>
                      <m:t>d</m:t>
                    </m:r>
                  </m:e>
                  <m:sup>
                    <m:r>
                      <w:rPr>
                        <w:rFonts w:ascii="Cambria Math"/>
                      </w:rPr>
                      <m:t>e</m:t>
                    </m:r>
                  </m:sup>
                </m:sSup>
              </m:e>
            </m:d>
          </m:e>
        </m:nary>
      </m:oMath>
      <w:r w:rsidR="00424809">
        <w:t xml:space="preserve"> where </w:t>
      </w:r>
      <m:oMath>
        <m:sSub>
          <m:sSubPr>
            <m:ctrlPr>
              <w:rPr>
                <w:rFonts w:ascii="Cambria Math" w:hAnsi="Cambria Math"/>
                <w:i/>
              </w:rPr>
            </m:ctrlPr>
          </m:sSubPr>
          <m:e>
            <m:r>
              <w:rPr>
                <w:rFonts w:ascii="Cambria Math"/>
              </w:rPr>
              <m:t>E</m:t>
            </m:r>
          </m:e>
          <m:sub>
            <m:r>
              <w:rPr>
                <w:rFonts w:ascii="Cambria Math"/>
              </w:rPr>
              <m:t>t</m:t>
            </m:r>
          </m:sub>
        </m:sSub>
      </m:oMath>
      <w:r w:rsidR="00424809">
        <w:t xml:space="preserve">is total energy in system at time </w:t>
      </w:r>
      <w:r w:rsidR="00424809" w:rsidRPr="00C64933">
        <w:rPr>
          <w:i/>
          <w:iCs/>
        </w:rPr>
        <w:t>t</w:t>
      </w:r>
      <w:r w:rsidR="00424809">
        <w:t xml:space="preserve"> and </w:t>
      </w:r>
      <m:oMath>
        <m:sSub>
          <m:sSubPr>
            <m:ctrlPr>
              <w:rPr>
                <w:rFonts w:ascii="Cambria Math" w:hAnsi="Cambria Math"/>
                <w:i/>
              </w:rPr>
            </m:ctrlPr>
          </m:sSubPr>
          <m:e>
            <m:r>
              <w:rPr>
                <w:rFonts w:ascii="Cambria Math"/>
              </w:rPr>
              <m:t>E</m:t>
            </m:r>
          </m:e>
          <m:sub>
            <m:r>
              <w:rPr>
                <w:rFonts w:ascii="Cambria Math"/>
              </w:rPr>
              <m:t>0</m:t>
            </m:r>
          </m:sub>
        </m:sSub>
      </m:oMath>
      <w:r w:rsidR="00424809">
        <w:t xml:space="preserve"> initial total energy in system. </w:t>
      </w:r>
    </w:p>
    <w:p w14:paraId="68060803" w14:textId="7A747ECB" w:rsidR="009644E5" w:rsidRDefault="00424809" w:rsidP="0089665B">
      <w:r>
        <w:t xml:space="preserve">These birth and death events may occur </w:t>
      </w:r>
      <w:r w:rsidRPr="00CA00A8">
        <w:rPr>
          <w:b/>
          <w:bCs/>
          <w:i/>
          <w:iCs/>
        </w:rPr>
        <w:t>if</w:t>
      </w:r>
      <w:r>
        <w:t xml:space="preserve"> particles are within an </w:t>
      </w:r>
      <w:r w:rsidRPr="00C50AA1">
        <w:t xml:space="preserve">effective interaction range or </w:t>
      </w:r>
      <w:r w:rsidR="000B6BE7" w:rsidRPr="00C50AA1">
        <w:t>cut-off</w:t>
      </w:r>
      <w:r w:rsidRPr="00C50AA1">
        <w:t xml:space="preserve"> distance</w:t>
      </w:r>
      <w:r>
        <w:t xml:space="preserve"> of each other</w:t>
      </w:r>
      <w:r w:rsidR="00A41A4A">
        <w:t xml:space="preserve"> (</w:t>
      </w:r>
      <m:oMath>
        <m:sSub>
          <m:sSubPr>
            <m:ctrlPr>
              <w:rPr>
                <w:rFonts w:ascii="Cambria Math" w:hAnsi="Cambria Math"/>
                <w:i/>
              </w:rPr>
            </m:ctrlPr>
          </m:sSubPr>
          <m:e>
            <m:r>
              <w:rPr>
                <w:rFonts w:ascii="Cambria Math" w:hAnsi="Cambria Math"/>
              </w:rPr>
              <m:t>r</m:t>
            </m:r>
          </m:e>
          <m:sub>
            <m:r>
              <w:rPr>
                <w:rFonts w:ascii="Cambria Math" w:hAnsi="Cambria Math"/>
              </w:rPr>
              <m:t>rxt</m:t>
            </m:r>
          </m:sub>
        </m:sSub>
      </m:oMath>
      <w:r w:rsidR="00A41A4A">
        <w:t>)</w:t>
      </w:r>
      <w:r>
        <w:t xml:space="preserve">. Therefore, we allow particles to </w:t>
      </w:r>
      <w:r w:rsidRPr="00C50AA1">
        <w:t xml:space="preserve">move according to Newton's equations of motion repulsively and interact </w:t>
      </w:r>
      <w:r w:rsidR="000B6BE7" w:rsidRPr="00C50AA1">
        <w:t>dissipatedly</w:t>
      </w:r>
      <w:r w:rsidRPr="00C50AA1">
        <w:t xml:space="preserve"> through simpliﬁed force laws</w:t>
      </w:r>
      <w:r w:rsidR="0024121F">
        <w:t xml:space="preserve">, using a </w:t>
      </w:r>
      <w:r w:rsidR="00517480">
        <w:t>dissipative</w:t>
      </w:r>
      <w:r w:rsidR="0024121F">
        <w:t xml:space="preserve"> particle dynamics </w:t>
      </w:r>
      <w:r w:rsidR="00517480">
        <w:t xml:space="preserve">formalism </w:t>
      </w:r>
      <w:r w:rsidRPr="006A3F06">
        <w:fldChar w:fldCharType="begin"/>
      </w:r>
      <w:r w:rsidR="00C15D27">
        <w:instrText xml:space="preserve"> ADDIN EN.CITE &lt;EndNote&gt;&lt;Cite&gt;&lt;Author&gt;Frenkel&lt;/Author&gt;&lt;Year&gt;2002&lt;/Year&gt;&lt;RecNum&gt;870&lt;/RecNum&gt;&lt;DisplayText&gt;[12]&lt;/DisplayText&gt;&lt;record&gt;&lt;rec-number&gt;870&lt;/rec-number&gt;&lt;foreign-keys&gt;&lt;key app="EN" db-id="r2p5rr9s7p9xfpe9vz2vwfa7p0eszdv5tvat" timestamp="1503012572"&gt;870&lt;/key&gt;&lt;/foreign-keys&gt;&lt;ref-type name="Book Section"&gt;5&lt;/ref-type&gt;&lt;contributors&gt;&lt;authors&gt;&lt;author&gt;Frenkel, Daan&lt;/author&gt;&lt;author&gt;Smit, Berend&lt;/author&gt;&lt;/authors&gt;&lt;/contributors&gt;&lt;titles&gt;&lt;title&gt;Chapter 17 - Dissipative Particle Dynamics&lt;/title&gt;&lt;secondary-title&gt;Understanding Molecular Simulation (Second Edition)&lt;/secondary-title&gt;&lt;/titles&gt;&lt;pages&gt;465-478&lt;/pages&gt;&lt;dates&gt;&lt;year&gt;2002&lt;/year&gt;&lt;/dates&gt;&lt;pub-location&gt;San Diego&lt;/pub-location&gt;&lt;publisher&gt;Academic Press&lt;/publisher&gt;&lt;isbn&gt;978-0-12-267351-1&lt;/isbn&gt;&lt;urls&gt;&lt;related-urls&gt;&lt;url&gt;http://www.sciencedirect.com/science/article/pii/B9780122673511500195&lt;/url&gt;&lt;/related-urls&gt;&lt;/urls&gt;&lt;electronic-resource-num&gt;https://doi.org/10.1016/B978-012267351-1/50019-5&lt;/electronic-resource-num&gt;&lt;/record&gt;&lt;/Cite&gt;&lt;/EndNote&gt;</w:instrText>
      </w:r>
      <w:r w:rsidRPr="006A3F06">
        <w:fldChar w:fldCharType="separate"/>
      </w:r>
      <w:r w:rsidR="00C15D27">
        <w:rPr>
          <w:noProof/>
        </w:rPr>
        <w:t>[</w:t>
      </w:r>
      <w:hyperlink w:anchor="_ENREF_12" w:tooltip="Frenkel, 2002 #870" w:history="1">
        <w:r w:rsidR="0089665B" w:rsidRPr="0089665B">
          <w:rPr>
            <w:rStyle w:val="Hyperlink"/>
          </w:rPr>
          <w:t>12</w:t>
        </w:r>
      </w:hyperlink>
      <w:r w:rsidR="00C15D27">
        <w:rPr>
          <w:noProof/>
        </w:rPr>
        <w:t>]</w:t>
      </w:r>
      <w:r w:rsidRPr="006A3F06">
        <w:fldChar w:fldCharType="end"/>
      </w:r>
      <w:r w:rsidRPr="00C50AA1">
        <w:t>.</w:t>
      </w:r>
      <w:r w:rsidR="00575EF6">
        <w:t xml:space="preserve"> T</w:t>
      </w:r>
      <w:r>
        <w:t xml:space="preserve">he </w:t>
      </w:r>
      <w:r w:rsidRPr="00C50AA1">
        <w:t>newton’s laws of motion</w:t>
      </w:r>
      <w:r w:rsidRPr="00475702">
        <w:t xml:space="preserve"> </w:t>
      </w:r>
      <w:r>
        <w:t>is</w:t>
      </w:r>
      <w:r w:rsidRPr="00C50AA1">
        <w:t xml:space="preserve"> </w:t>
      </w:r>
      <m:oMath>
        <m:f>
          <m:fPr>
            <m:ctrlPr>
              <w:rPr>
                <w:rFonts w:ascii="Cambria Math" w:hAnsi="Cambria Math"/>
                <w:i/>
              </w:rPr>
            </m:ctrlPr>
          </m:fPr>
          <m:num>
            <m:r>
              <w:rPr>
                <w:rFonts w:ascii="Cambria Math"/>
              </w:rPr>
              <m:t>d</m:t>
            </m:r>
            <m:sSub>
              <m:sSubPr>
                <m:ctrlPr>
                  <w:rPr>
                    <w:rFonts w:ascii="Cambria Math" w:hAnsi="Cambria Math"/>
                    <w:i/>
                  </w:rPr>
                </m:ctrlPr>
              </m:sSubPr>
              <m:e>
                <m:r>
                  <w:rPr>
                    <w:rFonts w:ascii="Cambria Math"/>
                  </w:rPr>
                  <m:t>r</m:t>
                </m:r>
              </m:e>
              <m:sub>
                <m:r>
                  <w:rPr>
                    <w:rFonts w:ascii="Cambria Math"/>
                  </w:rPr>
                  <m:t>i</m:t>
                </m:r>
              </m:sub>
            </m:sSub>
          </m:num>
          <m:den>
            <m:r>
              <w:rPr>
                <w:rFonts w:ascii="Cambria Math"/>
              </w:rPr>
              <m:t>dt</m:t>
            </m:r>
          </m:den>
        </m:f>
        <m:r>
          <w:rPr>
            <w:rFonts w:ascii="Cambria Math"/>
          </w:rPr>
          <m:t>=</m:t>
        </m:r>
        <m:sSub>
          <m:sSubPr>
            <m:ctrlPr>
              <w:rPr>
                <w:rFonts w:ascii="Cambria Math" w:hAnsi="Cambria Math"/>
                <w:i/>
              </w:rPr>
            </m:ctrlPr>
          </m:sSubPr>
          <m:e>
            <m:r>
              <w:rPr>
                <w:rFonts w:ascii="Cambria Math"/>
              </w:rPr>
              <m:t>v</m:t>
            </m:r>
          </m:e>
          <m:sub>
            <m:r>
              <w:rPr>
                <w:rFonts w:ascii="Cambria Math"/>
              </w:rPr>
              <m:t>i</m:t>
            </m:r>
          </m:sub>
        </m:sSub>
      </m:oMath>
      <w:r w:rsidRPr="00C50AA1">
        <w:t xml:space="preserve"> and </w:t>
      </w:r>
      <m:oMath>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i</m:t>
                </m:r>
              </m:sub>
            </m:sSub>
            <m:r>
              <w:rPr>
                <w:rFonts w:ascii="Cambria Math"/>
              </w:rPr>
              <m:t>d</m:t>
            </m:r>
            <m:sSub>
              <m:sSubPr>
                <m:ctrlPr>
                  <w:rPr>
                    <w:rFonts w:ascii="Cambria Math" w:hAnsi="Cambria Math"/>
                    <w:i/>
                  </w:rPr>
                </m:ctrlPr>
              </m:sSubPr>
              <m:e>
                <m:r>
                  <w:rPr>
                    <w:rFonts w:ascii="Cambria Math"/>
                  </w:rPr>
                  <m:t>v</m:t>
                </m:r>
              </m:e>
              <m:sub>
                <m:r>
                  <w:rPr>
                    <w:rFonts w:ascii="Cambria Math"/>
                  </w:rPr>
                  <m:t>i</m:t>
                </m:r>
              </m:sub>
            </m:sSub>
          </m:num>
          <m:den>
            <m:r>
              <w:rPr>
                <w:rFonts w:ascii="Cambria Math"/>
              </w:rPr>
              <m:t>dt</m:t>
            </m:r>
          </m:den>
        </m:f>
        <m:r>
          <w:rPr>
            <w:rFonts w:ascii="Cambria Math"/>
          </w:rPr>
          <m:t>=</m:t>
        </m:r>
        <m:sSub>
          <m:sSubPr>
            <m:ctrlPr>
              <w:rPr>
                <w:rFonts w:ascii="Cambria Math" w:hAnsi="Cambria Math"/>
                <w:i/>
              </w:rPr>
            </m:ctrlPr>
          </m:sSubPr>
          <m:e>
            <m:r>
              <w:rPr>
                <w:rFonts w:ascii="Cambria Math"/>
              </w:rPr>
              <m:t>f</m:t>
            </m:r>
          </m:e>
          <m:sub>
            <m:r>
              <w:rPr>
                <w:rFonts w:ascii="Cambria Math"/>
              </w:rPr>
              <m:t>i</m:t>
            </m:r>
          </m:sub>
        </m:sSub>
      </m:oMath>
      <w:r w:rsidRPr="00C50AA1">
        <w:t xml:space="preserve"> </w:t>
      </w:r>
      <w:r>
        <w:t xml:space="preserve">where </w:t>
      </w:r>
      <m:oMath>
        <m:sSub>
          <m:sSubPr>
            <m:ctrlPr>
              <w:rPr>
                <w:rFonts w:ascii="Cambria Math" w:hAnsi="Cambria Math"/>
                <w:i/>
              </w:rPr>
            </m:ctrlPr>
          </m:sSubPr>
          <m:e>
            <m:r>
              <w:rPr>
                <w:rFonts w:ascii="Cambria Math"/>
              </w:rPr>
              <m:t>r</m:t>
            </m:r>
          </m:e>
          <m:sub>
            <m:r>
              <w:rPr>
                <w:rFonts w:ascii="Cambria Math"/>
              </w:rPr>
              <m:t>i</m:t>
            </m:r>
          </m:sub>
        </m:sSub>
      </m:oMath>
      <w:r>
        <w:t xml:space="preserve"> is </w:t>
      </w:r>
      <w:r w:rsidRPr="00C50AA1">
        <w:t>particles’ position</w:t>
      </w:r>
      <w:r>
        <w:t xml:space="preserve">, </w:t>
      </w:r>
      <m:oMath>
        <m:sSub>
          <m:sSubPr>
            <m:ctrlPr>
              <w:rPr>
                <w:rFonts w:ascii="Cambria Math" w:hAnsi="Cambria Math"/>
                <w:i/>
              </w:rPr>
            </m:ctrlPr>
          </m:sSubPr>
          <m:e>
            <m:r>
              <w:rPr>
                <w:rFonts w:ascii="Cambria Math"/>
              </w:rPr>
              <m:t>v</m:t>
            </m:r>
          </m:e>
          <m:sub>
            <m:r>
              <w:rPr>
                <w:rFonts w:ascii="Cambria Math"/>
              </w:rPr>
              <m:t>i</m:t>
            </m:r>
          </m:sub>
        </m:sSub>
      </m:oMath>
      <w:r w:rsidR="00DA3C8B">
        <w:t xml:space="preserve"> is </w:t>
      </w:r>
      <w:r w:rsidRPr="00C50AA1">
        <w:t>velocity</w:t>
      </w:r>
      <w:r>
        <w:t xml:space="preserve"> and </w:t>
      </w:r>
      <m:oMath>
        <m:sSub>
          <m:sSubPr>
            <m:ctrlPr>
              <w:rPr>
                <w:rFonts w:ascii="Cambria Math" w:hAnsi="Cambria Math"/>
                <w:i/>
              </w:rPr>
            </m:ctrlPr>
          </m:sSubPr>
          <m:e>
            <m:r>
              <w:rPr>
                <w:rFonts w:ascii="Cambria Math"/>
              </w:rPr>
              <m:t>m</m:t>
            </m:r>
          </m:e>
          <m:sub>
            <m:r>
              <w:rPr>
                <w:rFonts w:ascii="Cambria Math"/>
              </w:rPr>
              <m:t>i</m:t>
            </m:r>
          </m:sub>
        </m:sSub>
      </m:oMath>
      <w:r w:rsidRPr="00C50AA1">
        <w:t xml:space="preserve"> is mass of particle</w:t>
      </w:r>
      <w:r>
        <w:t xml:space="preserve"> </w:t>
      </w:r>
      <w:r w:rsidRPr="00C50AA1">
        <w:rPr>
          <w:i/>
          <w:iCs/>
        </w:rPr>
        <w:t>i</w:t>
      </w:r>
      <w:r>
        <w:t xml:space="preserve"> </w:t>
      </w:r>
      <w:r w:rsidRPr="006A3F06">
        <w:fldChar w:fldCharType="begin"/>
      </w:r>
      <w:r w:rsidR="00C15D27">
        <w:instrText xml:space="preserve"> ADDIN EN.CITE &lt;EndNote&gt;&lt;Cite&gt;&lt;Author&gt;Flekkøy&lt;/Author&gt;&lt;Year&gt;1999&lt;/Year&gt;&lt;RecNum&gt;876&lt;/RecNum&gt;&lt;DisplayText&gt;[13]&lt;/DisplayText&gt;&lt;record&gt;&lt;rec-number&gt;876&lt;/rec-number&gt;&lt;foreign-keys&gt;&lt;key app="EN" db-id="r2p5rr9s7p9xfpe9vz2vwfa7p0eszdv5tvat" timestamp="1503013194"&gt;876&lt;/key&gt;&lt;/foreign-keys&gt;&lt;ref-type name="Journal Article"&gt;17&lt;/ref-type&gt;&lt;contributors&gt;&lt;authors&gt;&lt;author&gt;Flekkøy, Eirik G.&lt;/author&gt;&lt;author&gt;Coveney, Peter V.&lt;/author&gt;&lt;/authors&gt;&lt;/contributors&gt;&lt;titles&gt;&lt;title&gt;From Molecular Dynamics to Dissipative Particle Dynamics&lt;/title&gt;&lt;secondary-title&gt;Physical Review Letters&lt;/secondary-title&gt;&lt;/titles&gt;&lt;periodical&gt;&lt;full-title&gt;Physical Review Letters&lt;/full-title&gt;&lt;/periodical&gt;&lt;pages&gt;1775-1778&lt;/pages&gt;&lt;volume&gt;83&lt;/volume&gt;&lt;number&gt;9&lt;/number&gt;&lt;dates&gt;&lt;year&gt;1999&lt;/year&gt;&lt;pub-dates&gt;&lt;date&gt;08/30/&lt;/date&gt;&lt;/pub-dates&gt;&lt;/dates&gt;&lt;publisher&gt;American Physical Society&lt;/publisher&gt;&lt;urls&gt;&lt;related-urls&gt;&lt;url&gt;https://link.aps.org/doi/10.1103/PhysRevLett.83.1775&lt;/url&gt;&lt;/related-urls&gt;&lt;/urls&gt;&lt;/record&gt;&lt;/Cite&gt;&lt;/EndNote&gt;</w:instrText>
      </w:r>
      <w:r w:rsidRPr="006A3F06">
        <w:fldChar w:fldCharType="separate"/>
      </w:r>
      <w:r w:rsidR="00C15D27">
        <w:rPr>
          <w:noProof/>
        </w:rPr>
        <w:t>[</w:t>
      </w:r>
      <w:hyperlink w:anchor="_ENREF_13" w:tooltip="Flekkøy, 1999 #876" w:history="1">
        <w:r w:rsidR="0089665B" w:rsidRPr="0089665B">
          <w:rPr>
            <w:rStyle w:val="Hyperlink"/>
          </w:rPr>
          <w:t>13</w:t>
        </w:r>
      </w:hyperlink>
      <w:r w:rsidR="00C15D27">
        <w:rPr>
          <w:noProof/>
        </w:rPr>
        <w:t>]</w:t>
      </w:r>
      <w:r w:rsidRPr="006A3F06">
        <w:fldChar w:fldCharType="end"/>
      </w:r>
      <w:r w:rsidR="000D2A49">
        <w:t xml:space="preserve"> as listed</w:t>
      </w:r>
      <w:r w:rsidR="00C56FD3">
        <w:t xml:space="preserve"> in Appendix A</w:t>
      </w:r>
      <w:r>
        <w:t xml:space="preserve">. </w:t>
      </w:r>
      <w:r w:rsidR="00C56FD3">
        <w:t xml:space="preserve"> </w:t>
      </w:r>
      <w:r w:rsidRPr="00C50AA1">
        <w:t>The</w:t>
      </w:r>
      <w:r>
        <w:t xml:space="preserve"> </w:t>
      </w:r>
      <w:r w:rsidRPr="00C50AA1">
        <w:t>total force acting on particle</w:t>
      </w:r>
      <w:r>
        <w:t xml:space="preserve"> </w:t>
      </w:r>
      <w:r w:rsidRPr="00C50AA1">
        <w:rPr>
          <w:i/>
          <w:iCs/>
        </w:rPr>
        <w:t>i</w:t>
      </w:r>
      <w:r>
        <w:rPr>
          <w:i/>
          <w:iCs/>
        </w:rPr>
        <w:t>,</w:t>
      </w:r>
      <w:r>
        <w:t xml:space="preserve"> </w:t>
      </w:r>
      <m:oMath>
        <m:sSub>
          <m:sSubPr>
            <m:ctrlPr>
              <w:rPr>
                <w:rFonts w:ascii="Cambria Math" w:hAnsi="Cambria Math"/>
                <w:i/>
              </w:rPr>
            </m:ctrlPr>
          </m:sSubPr>
          <m:e>
            <m:r>
              <w:rPr>
                <w:rFonts w:ascii="Cambria Math"/>
              </w:rPr>
              <m:t>f</m:t>
            </m:r>
          </m:e>
          <m:sub>
            <m:r>
              <w:rPr>
                <w:rFonts w:ascii="Cambria Math"/>
              </w:rPr>
              <m:t>i</m:t>
            </m:r>
          </m:sub>
        </m:sSub>
      </m:oMath>
      <w:r w:rsidRPr="00C50AA1">
        <w:t xml:space="preserve"> is defined as summation of (1) conservative force (</w:t>
      </w:r>
      <m:oMath>
        <m:sSubSup>
          <m:sSubSupPr>
            <m:ctrlPr>
              <w:rPr>
                <w:rFonts w:ascii="Cambria Math" w:hAnsi="Cambria Math"/>
                <w:i/>
              </w:rPr>
            </m:ctrlPr>
          </m:sSubSupPr>
          <m:e>
            <m:r>
              <w:rPr>
                <w:rFonts w:ascii="Cambria Math"/>
              </w:rPr>
              <m:t>F</m:t>
            </m:r>
          </m:e>
          <m:sub>
            <m:r>
              <w:rPr>
                <w:rFonts w:ascii="Cambria Math"/>
              </w:rPr>
              <m:t>ij</m:t>
            </m:r>
          </m:sub>
          <m:sup>
            <m:r>
              <w:rPr>
                <w:rFonts w:ascii="Cambria Math"/>
              </w:rPr>
              <m:t>C</m:t>
            </m:r>
          </m:sup>
        </m:sSubSup>
      </m:oMath>
      <w:r w:rsidRPr="00C50AA1">
        <w:t>), (2) dissipative force (</w:t>
      </w:r>
      <m:oMath>
        <m:sSubSup>
          <m:sSubSupPr>
            <m:ctrlPr>
              <w:rPr>
                <w:rFonts w:ascii="Cambria Math" w:hAnsi="Cambria Math"/>
                <w:i/>
              </w:rPr>
            </m:ctrlPr>
          </m:sSubSupPr>
          <m:e>
            <m:r>
              <w:rPr>
                <w:rFonts w:ascii="Cambria Math"/>
              </w:rPr>
              <m:t>F</m:t>
            </m:r>
          </m:e>
          <m:sub>
            <m:r>
              <w:rPr>
                <w:rFonts w:ascii="Cambria Math"/>
              </w:rPr>
              <m:t>ij</m:t>
            </m:r>
          </m:sub>
          <m:sup>
            <m:r>
              <w:rPr>
                <w:rFonts w:ascii="Cambria Math"/>
              </w:rPr>
              <m:t>D</m:t>
            </m:r>
          </m:sup>
        </m:sSubSup>
      </m:oMath>
      <w:r w:rsidRPr="00C50AA1">
        <w:t>) and (3) random intra-</w:t>
      </w:r>
      <w:r>
        <w:t xml:space="preserve">particle </w:t>
      </w:r>
      <w:r w:rsidRPr="00C50AA1">
        <w:t xml:space="preserve">force exerted on the </w:t>
      </w:r>
      <w:r>
        <w:t>particle</w:t>
      </w:r>
      <w:r w:rsidRPr="00C50AA1">
        <w:t xml:space="preserve"> </w:t>
      </w:r>
      <w:r w:rsidRPr="00C50AA1">
        <w:rPr>
          <w:i/>
          <w:iCs/>
        </w:rPr>
        <w:t>i</w:t>
      </w:r>
      <w:r w:rsidRPr="00C50AA1">
        <w:t xml:space="preserve"> by </w:t>
      </w:r>
      <w:r>
        <w:t>particle</w:t>
      </w:r>
      <w:r w:rsidRPr="00C50AA1">
        <w:t xml:space="preserve"> </w:t>
      </w:r>
      <w:r w:rsidRPr="00C50AA1">
        <w:rPr>
          <w:i/>
          <w:iCs/>
        </w:rPr>
        <w:t>j</w:t>
      </w:r>
      <w:r w:rsidRPr="00C50AA1">
        <w:t xml:space="preserve"> (</w:t>
      </w:r>
      <m:oMath>
        <m:sSubSup>
          <m:sSubSupPr>
            <m:ctrlPr>
              <w:rPr>
                <w:rFonts w:ascii="Cambria Math" w:hAnsi="Cambria Math"/>
                <w:i/>
              </w:rPr>
            </m:ctrlPr>
          </m:sSubSupPr>
          <m:e>
            <m:r>
              <w:rPr>
                <w:rFonts w:ascii="Cambria Math"/>
              </w:rPr>
              <m:t>F</m:t>
            </m:r>
          </m:e>
          <m:sub>
            <m:r>
              <w:rPr>
                <w:rFonts w:ascii="Cambria Math"/>
              </w:rPr>
              <m:t>ij</m:t>
            </m:r>
          </m:sub>
          <m:sup>
            <m:r>
              <w:rPr>
                <w:rFonts w:ascii="Cambria Math"/>
              </w:rPr>
              <m:t>R</m:t>
            </m:r>
          </m:sup>
        </m:sSubSup>
      </m:oMath>
      <w:r w:rsidRPr="00C50AA1">
        <w:t xml:space="preserve">) i.e. </w:t>
      </w:r>
      <m:oMath>
        <m:sSub>
          <m:sSubPr>
            <m:ctrlPr>
              <w:rPr>
                <w:rFonts w:ascii="Cambria Math" w:hAnsi="Cambria Math"/>
                <w:i/>
              </w:rPr>
            </m:ctrlPr>
          </m:sSubPr>
          <m:e>
            <m:r>
              <w:rPr>
                <w:rFonts w:ascii="Cambria Math"/>
              </w:rPr>
              <m:t>f</m:t>
            </m:r>
          </m:e>
          <m:sub>
            <m:r>
              <w:rPr>
                <w:rFonts w:ascii="Cambria Math"/>
              </w:rPr>
              <m:t>i</m:t>
            </m:r>
          </m:sub>
        </m:sSub>
        <m:r>
          <w:rPr>
            <w:rFonts w:ascii="Cambria Math"/>
          </w:rPr>
          <m:t>=</m:t>
        </m:r>
        <m:nary>
          <m:naryPr>
            <m:chr m:val="∑"/>
            <m:supHide m:val="1"/>
            <m:ctrlPr>
              <w:rPr>
                <w:rFonts w:ascii="Cambria Math" w:hAnsi="Cambria Math"/>
                <w:i/>
              </w:rPr>
            </m:ctrlPr>
          </m:naryPr>
          <m:sub>
            <m:r>
              <w:rPr>
                <w:rFonts w:ascii="Cambria Math"/>
              </w:rPr>
              <m:t>j</m:t>
            </m:r>
            <m:r>
              <w:rPr>
                <w:rFonts w:ascii="Cambria Math"/>
              </w:rPr>
              <m:t>≠</m:t>
            </m:r>
            <m:r>
              <w:rPr>
                <w:rFonts w:ascii="Cambria Math"/>
              </w:rPr>
              <m:t>i</m:t>
            </m:r>
          </m:sub>
          <m:sup/>
          <m:e>
            <m:d>
              <m:dPr>
                <m:ctrlPr>
                  <w:rPr>
                    <w:rFonts w:ascii="Cambria Math" w:hAnsi="Cambria Math"/>
                    <w:i/>
                  </w:rPr>
                </m:ctrlPr>
              </m:dPr>
              <m:e>
                <m:sSubSup>
                  <m:sSubSupPr>
                    <m:ctrlPr>
                      <w:rPr>
                        <w:rFonts w:ascii="Cambria Math" w:hAnsi="Cambria Math"/>
                        <w:i/>
                      </w:rPr>
                    </m:ctrlPr>
                  </m:sSubSupPr>
                  <m:e>
                    <m:r>
                      <w:rPr>
                        <w:rFonts w:ascii="Cambria Math"/>
                      </w:rPr>
                      <m:t>F</m:t>
                    </m:r>
                  </m:e>
                  <m:sub>
                    <m:r>
                      <w:rPr>
                        <w:rFonts w:ascii="Cambria Math"/>
                      </w:rPr>
                      <m:t>ij</m:t>
                    </m:r>
                  </m:sub>
                  <m:sup>
                    <m:r>
                      <w:rPr>
                        <w:rFonts w:ascii="Cambria Math"/>
                      </w:rPr>
                      <m:t>C</m:t>
                    </m:r>
                  </m:sup>
                </m:sSubSup>
                <m:r>
                  <w:rPr>
                    <w:rFonts w:ascii="Cambria Math"/>
                  </w:rPr>
                  <m:t>+</m:t>
                </m:r>
                <m:sSubSup>
                  <m:sSubSupPr>
                    <m:ctrlPr>
                      <w:rPr>
                        <w:rFonts w:ascii="Cambria Math" w:hAnsi="Cambria Math"/>
                        <w:i/>
                      </w:rPr>
                    </m:ctrlPr>
                  </m:sSubSupPr>
                  <m:e>
                    <m:r>
                      <w:rPr>
                        <w:rFonts w:ascii="Cambria Math"/>
                      </w:rPr>
                      <m:t>F</m:t>
                    </m:r>
                  </m:e>
                  <m:sub>
                    <m:r>
                      <w:rPr>
                        <w:rFonts w:ascii="Cambria Math"/>
                      </w:rPr>
                      <m:t>ij</m:t>
                    </m:r>
                  </m:sub>
                  <m:sup>
                    <m:r>
                      <w:rPr>
                        <w:rFonts w:ascii="Cambria Math"/>
                      </w:rPr>
                      <m:t>D</m:t>
                    </m:r>
                  </m:sup>
                </m:sSubSup>
                <m:r>
                  <w:rPr>
                    <w:rFonts w:ascii="Cambria Math"/>
                  </w:rPr>
                  <m:t>+</m:t>
                </m:r>
                <m:sSubSup>
                  <m:sSubSupPr>
                    <m:ctrlPr>
                      <w:rPr>
                        <w:rFonts w:ascii="Cambria Math" w:hAnsi="Cambria Math"/>
                        <w:i/>
                      </w:rPr>
                    </m:ctrlPr>
                  </m:sSubSupPr>
                  <m:e>
                    <m:r>
                      <w:rPr>
                        <w:rFonts w:ascii="Cambria Math"/>
                      </w:rPr>
                      <m:t>F</m:t>
                    </m:r>
                  </m:e>
                  <m:sub>
                    <m:r>
                      <w:rPr>
                        <w:rFonts w:ascii="Cambria Math"/>
                      </w:rPr>
                      <m:t>ij</m:t>
                    </m:r>
                  </m:sub>
                  <m:sup>
                    <m:r>
                      <w:rPr>
                        <w:rFonts w:ascii="Cambria Math"/>
                      </w:rPr>
                      <m:t>R</m:t>
                    </m:r>
                  </m:sup>
                </m:sSubSup>
              </m:e>
            </m:d>
          </m:e>
        </m:nary>
      </m:oMath>
      <w:r>
        <w:t xml:space="preserve"> </w:t>
      </w:r>
      <w:r w:rsidRPr="006A3F06">
        <w:fldChar w:fldCharType="begin"/>
      </w:r>
      <w:r w:rsidR="00C15D27">
        <w:instrText xml:space="preserve"> ADDIN EN.CITE &lt;EndNote&gt;&lt;Cite&gt;&lt;Author&gt;Groot&lt;/Author&gt;&lt;Year&gt;1997&lt;/Year&gt;&lt;RecNum&gt;878&lt;/RecNum&gt;&lt;DisplayText&gt;[14]&lt;/DisplayText&gt;&lt;record&gt;&lt;rec-number&gt;878&lt;/rec-number&gt;&lt;foreign-keys&gt;&lt;key app="EN" db-id="r2p5rr9s7p9xfpe9vz2vwfa7p0eszdv5tvat" timestamp="1503013293"&gt;878&lt;/key&gt;&lt;/foreign-keys&gt;&lt;ref-type name="Journal Article"&gt;17&lt;/ref-type&gt;&lt;contributors&gt;&lt;authors&gt;&lt;author&gt;Robert D. Groot&lt;/author&gt;&lt;author&gt;Patrick B. Warren&lt;/author&gt;&lt;/authors&gt;&lt;/contributors&gt;&lt;titles&gt;&lt;title&gt;Dissipative particle dynamics: Bridging the gap between atomistic and mesoscopic simulation&lt;/title&gt;&lt;secondary-title&gt;The Journal of Chemical Physics&lt;/secondary-title&gt;&lt;/titles&gt;&lt;periodical&gt;&lt;full-title&gt;The Journal of Chemical Physics&lt;/full-title&gt;&lt;/periodical&gt;&lt;pages&gt;4423-4435&lt;/pages&gt;&lt;volume&gt;107&lt;/volume&gt;&lt;number&gt;11&lt;/number&gt;&lt;dates&gt;&lt;year&gt;1997&lt;/year&gt;&lt;/dates&gt;&lt;urls&gt;&lt;related-urls&gt;&lt;url&gt;http://aip.scitation.org/doi/abs/10.1063/1.474784&lt;/url&gt;&lt;/related-urls&gt;&lt;/urls&gt;&lt;electronic-resource-num&gt;10.1063/1.474784&lt;/electronic-resource-num&gt;&lt;/record&gt;&lt;/Cite&gt;&lt;/EndNote&gt;</w:instrText>
      </w:r>
      <w:r w:rsidRPr="006A3F06">
        <w:fldChar w:fldCharType="separate"/>
      </w:r>
      <w:r w:rsidR="00C15D27">
        <w:rPr>
          <w:noProof/>
        </w:rPr>
        <w:t>[</w:t>
      </w:r>
      <w:hyperlink w:anchor="_ENREF_14" w:tooltip="Groot, 1997 #878" w:history="1">
        <w:r w:rsidR="0089665B" w:rsidRPr="0089665B">
          <w:rPr>
            <w:rStyle w:val="Hyperlink"/>
          </w:rPr>
          <w:t>14</w:t>
        </w:r>
      </w:hyperlink>
      <w:r w:rsidR="00C15D27">
        <w:rPr>
          <w:noProof/>
        </w:rPr>
        <w:t>]</w:t>
      </w:r>
      <w:r w:rsidRPr="006A3F06">
        <w:fldChar w:fldCharType="end"/>
      </w:r>
      <w:r w:rsidRPr="00C50AA1">
        <w:t xml:space="preserve">. The conservative force </w:t>
      </w:r>
      <w:r>
        <w:t xml:space="preserve">is </w:t>
      </w:r>
      <w:r w:rsidRPr="00C50AA1">
        <w:t xml:space="preserve">given as </w:t>
      </w:r>
      <m:oMath>
        <m:sSubSup>
          <m:sSubSupPr>
            <m:ctrlPr>
              <w:rPr>
                <w:rFonts w:ascii="Cambria Math" w:hAnsi="Cambria Math"/>
                <w:i/>
              </w:rPr>
            </m:ctrlPr>
          </m:sSubSupPr>
          <m:e>
            <m:r>
              <w:rPr>
                <w:rFonts w:ascii="Cambria Math"/>
              </w:rPr>
              <m:t>F</m:t>
            </m:r>
          </m:e>
          <m:sub>
            <m:r>
              <w:rPr>
                <w:rFonts w:ascii="Cambria Math"/>
              </w:rPr>
              <m:t>ij</m:t>
            </m:r>
          </m:sub>
          <m:sup>
            <m:r>
              <w:rPr>
                <w:rFonts w:ascii="Cambria Math"/>
              </w:rPr>
              <m:t>C</m:t>
            </m:r>
          </m:sup>
        </m:sSubSup>
        <m:r>
          <w:rPr>
            <w:rFonts w:ascii="Cambria Math"/>
          </w:rPr>
          <m:t>=</m:t>
        </m:r>
        <m:sSub>
          <m:sSubPr>
            <m:ctrlPr>
              <w:rPr>
                <w:rFonts w:ascii="Cambria Math" w:hAnsi="Cambria Math"/>
                <w:i/>
              </w:rPr>
            </m:ctrlPr>
          </m:sSubPr>
          <m:e>
            <m:r>
              <w:rPr>
                <w:rFonts w:ascii="Cambria Math"/>
              </w:rPr>
              <m:t>a</m:t>
            </m:r>
          </m:e>
          <m:sub>
            <m:r>
              <w:rPr>
                <w:rFonts w:ascii="Cambria Math"/>
              </w:rPr>
              <m:t>ij</m:t>
            </m:r>
          </m:sub>
        </m:sSub>
        <m:sSup>
          <m:sSupPr>
            <m:ctrlPr>
              <w:rPr>
                <w:rFonts w:ascii="Cambria Math" w:hAnsi="Cambria Math"/>
                <w:i/>
              </w:rPr>
            </m:ctrlPr>
          </m:sSupPr>
          <m:e>
            <m:r>
              <w:rPr>
                <w:rFonts w:ascii="Cambria Math"/>
              </w:rPr>
              <m:t>ω</m:t>
            </m:r>
          </m:e>
          <m:sup>
            <m:r>
              <w:rPr>
                <w:rFonts w:ascii="Cambria Math"/>
              </w:rPr>
              <m:t>C</m:t>
            </m:r>
          </m:sup>
        </m:sSup>
        <m:sSub>
          <m:sSubPr>
            <m:ctrlPr>
              <w:rPr>
                <w:rFonts w:ascii="Cambria Math" w:hAnsi="Cambria Math"/>
                <w:i/>
              </w:rPr>
            </m:ctrlPr>
          </m:sSubPr>
          <m:e>
            <m:r>
              <w:rPr>
                <w:rFonts w:ascii="Cambria Math"/>
              </w:rPr>
              <m:t>r</m:t>
            </m:r>
          </m:e>
          <m:sub>
            <m:r>
              <w:rPr>
                <w:rFonts w:ascii="Cambria Math"/>
              </w:rPr>
              <m:t>ij</m:t>
            </m:r>
          </m:sub>
        </m:sSub>
        <m:sSub>
          <m:sSubPr>
            <m:ctrlPr>
              <w:rPr>
                <w:rFonts w:ascii="Cambria Math" w:hAnsi="Cambria Math"/>
                <w:i/>
              </w:rPr>
            </m:ctrlPr>
          </m:sSubPr>
          <m:e>
            <m:acc>
              <m:accPr>
                <m:ctrlPr>
                  <w:rPr>
                    <w:rFonts w:ascii="Cambria Math" w:hAnsi="Cambria Math"/>
                    <w:i/>
                  </w:rPr>
                </m:ctrlPr>
              </m:accPr>
              <m:e>
                <m:r>
                  <w:rPr>
                    <w:rFonts w:ascii="Cambria Math"/>
                  </w:rPr>
                  <m:t>r</m:t>
                </m:r>
              </m:e>
            </m:acc>
          </m:e>
          <m:sub>
            <m:r>
              <w:rPr>
                <w:rFonts w:ascii="Cambria Math"/>
              </w:rPr>
              <m:t>ij</m:t>
            </m:r>
          </m:sub>
        </m:sSub>
      </m:oMath>
      <w:r w:rsidRPr="00C50AA1">
        <w:t xml:space="preserve"> in which </w:t>
      </w:r>
      <m:oMath>
        <m:sSub>
          <m:sSubPr>
            <m:ctrlPr>
              <w:rPr>
                <w:rFonts w:ascii="Cambria Math" w:hAnsi="Cambria Math"/>
                <w:i/>
              </w:rPr>
            </m:ctrlPr>
          </m:sSubPr>
          <m:e>
            <m:r>
              <w:rPr>
                <w:rFonts w:ascii="Cambria Math"/>
              </w:rPr>
              <m:t>r</m:t>
            </m:r>
          </m:e>
          <m:sub>
            <m:r>
              <w:rPr>
                <w:rFonts w:ascii="Cambria Math"/>
              </w:rPr>
              <m:t>ij</m:t>
            </m:r>
          </m:sub>
        </m:sSub>
      </m:oMath>
      <w:r w:rsidRPr="00C50AA1">
        <w:t xml:space="preserve"> shows vector of direction (distance) of particle</w:t>
      </w:r>
      <w:r>
        <w:t xml:space="preserve"> </w:t>
      </w:r>
      <w:r w:rsidRPr="00C50AA1">
        <w:t xml:space="preserve">and </w:t>
      </w:r>
      <m:oMath>
        <m:sSub>
          <m:sSubPr>
            <m:ctrlPr>
              <w:rPr>
                <w:rFonts w:ascii="Cambria Math" w:hAnsi="Cambria Math"/>
                <w:i/>
              </w:rPr>
            </m:ctrlPr>
          </m:sSubPr>
          <m:e>
            <m:acc>
              <m:accPr>
                <m:ctrlPr>
                  <w:rPr>
                    <w:rFonts w:ascii="Cambria Math" w:hAnsi="Cambria Math"/>
                    <w:i/>
                  </w:rPr>
                </m:ctrlPr>
              </m:accPr>
              <m:e>
                <m:r>
                  <w:rPr>
                    <w:rFonts w:ascii="Cambria Math"/>
                  </w:rPr>
                  <m:t>r</m:t>
                </m:r>
              </m:e>
            </m:acc>
          </m:e>
          <m:sub>
            <m:r>
              <w:rPr>
                <w:rFonts w:ascii="Cambria Math"/>
              </w:rPr>
              <m:t>ij</m:t>
            </m:r>
          </m:sub>
        </m:sSub>
      </m:oMath>
      <w:r w:rsidRPr="00C50AA1">
        <w:t xml:space="preserve"> is the unit vector in direction of</w:t>
      </w:r>
      <w:r w:rsidRPr="00FD6E16">
        <w:t xml:space="preserve"> </w:t>
      </w:r>
      <m:oMath>
        <m:sSub>
          <m:sSubPr>
            <m:ctrlPr>
              <w:rPr>
                <w:rFonts w:ascii="Cambria Math" w:hAnsi="Cambria Math"/>
                <w:i/>
              </w:rPr>
            </m:ctrlPr>
          </m:sSubPr>
          <m:e>
            <m:r>
              <w:rPr>
                <w:rFonts w:ascii="Cambria Math"/>
              </w:rPr>
              <m:t>r</m:t>
            </m:r>
          </m:e>
          <m:sub>
            <m:r>
              <w:rPr>
                <w:rFonts w:ascii="Cambria Math"/>
              </w:rPr>
              <m:t>ij</m:t>
            </m:r>
          </m:sub>
        </m:sSub>
      </m:oMath>
      <w:r w:rsidRPr="00C50AA1">
        <w:t>,</w:t>
      </w:r>
      <w:r w:rsidRPr="00FD6E16">
        <w:t xml:space="preserve"> </w:t>
      </w:r>
      <m:oMath>
        <m:sSub>
          <m:sSubPr>
            <m:ctrlPr>
              <w:rPr>
                <w:rFonts w:ascii="Cambria Math" w:hAnsi="Cambria Math"/>
                <w:i/>
              </w:rPr>
            </m:ctrlPr>
          </m:sSubPr>
          <m:e>
            <m:acc>
              <m:accPr>
                <m:ctrlPr>
                  <w:rPr>
                    <w:rFonts w:ascii="Cambria Math" w:hAnsi="Cambria Math"/>
                    <w:i/>
                  </w:rPr>
                </m:ctrlPr>
              </m:accPr>
              <m:e>
                <m:r>
                  <w:rPr>
                    <w:rFonts w:ascii="Cambria Math"/>
                  </w:rPr>
                  <m:t>r</m:t>
                </m:r>
              </m:e>
            </m:acc>
          </m:e>
          <m:sub>
            <m:r>
              <w:rPr>
                <w:rFonts w:ascii="Cambria Math"/>
              </w:rPr>
              <m:t>ij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ij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ij</m:t>
                    </m:r>
                  </m:sub>
                </m:sSub>
              </m:e>
            </m:d>
          </m:den>
        </m:f>
      </m:oMath>
      <w:r w:rsidRPr="00C50AA1">
        <w:t xml:space="preserve">. </w:t>
      </w:r>
      <m:oMath>
        <m:sSup>
          <m:sSupPr>
            <m:ctrlPr>
              <w:rPr>
                <w:rFonts w:ascii="Cambria Math" w:hAnsi="Cambria Math"/>
                <w:i/>
              </w:rPr>
            </m:ctrlPr>
          </m:sSupPr>
          <m:e>
            <m:r>
              <w:rPr>
                <w:rFonts w:ascii="Cambria Math"/>
              </w:rPr>
              <m:t>ω</m:t>
            </m:r>
          </m:e>
          <m:sup>
            <m:r>
              <w:rPr>
                <w:rFonts w:ascii="Cambria Math"/>
              </w:rPr>
              <m:t>C</m:t>
            </m:r>
          </m:sup>
        </m:sSup>
      </m:oMath>
      <w:r w:rsidRPr="00C50AA1">
        <w:t xml:space="preserve"> is the weight function given as </w:t>
      </w:r>
      <m:oMath>
        <m:sSup>
          <m:sSupPr>
            <m:ctrlPr>
              <w:rPr>
                <w:rFonts w:ascii="Cambria Math" w:hAnsi="Cambria Math"/>
                <w:i/>
              </w:rPr>
            </m:ctrlPr>
          </m:sSupPr>
          <m:e>
            <m:r>
              <w:rPr>
                <w:rFonts w:ascii="Cambria Math"/>
              </w:rPr>
              <m:t>ω</m:t>
            </m:r>
          </m:e>
          <m:sup>
            <m:r>
              <w:rPr>
                <w:rFonts w:ascii="Cambria Math"/>
              </w:rPr>
              <m:t>C</m:t>
            </m:r>
          </m:sup>
        </m:sSup>
        <m:r>
          <w:rPr>
            <w:rFonts w:ascii="Cambria Math"/>
          </w:rPr>
          <m:t>=1</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ij</m:t>
                </m:r>
              </m:sub>
            </m:sSub>
          </m:num>
          <m:den>
            <m:sSub>
              <m:sSubPr>
                <m:ctrlPr>
                  <w:rPr>
                    <w:rFonts w:ascii="Cambria Math" w:hAnsi="Cambria Math"/>
                    <w:i/>
                  </w:rPr>
                </m:ctrlPr>
              </m:sSubPr>
              <m:e>
                <m:r>
                  <w:rPr>
                    <w:rFonts w:ascii="Cambria Math"/>
                  </w:rPr>
                  <m:t>r</m:t>
                </m:r>
              </m:e>
              <m:sub>
                <m:r>
                  <w:rPr>
                    <w:rFonts w:ascii="Cambria Math"/>
                  </w:rPr>
                  <m:t>C</m:t>
                </m:r>
              </m:sub>
            </m:sSub>
          </m:den>
        </m:f>
      </m:oMath>
      <w:r w:rsidRPr="00C50AA1">
        <w:t xml:space="preserve"> for </w:t>
      </w:r>
      <m:oMath>
        <m:sSub>
          <m:sSubPr>
            <m:ctrlPr>
              <w:rPr>
                <w:rFonts w:ascii="Cambria Math" w:hAnsi="Cambria Math"/>
                <w:i/>
              </w:rPr>
            </m:ctrlPr>
          </m:sSubPr>
          <m:e>
            <m:r>
              <w:rPr>
                <w:rFonts w:ascii="Cambria Math"/>
              </w:rPr>
              <m:t>r</m:t>
            </m:r>
          </m:e>
          <m:sub>
            <m:r>
              <w:rPr>
                <w:rFonts w:ascii="Cambria Math"/>
              </w:rPr>
              <m:t>ij</m:t>
            </m:r>
          </m:sub>
        </m:sSub>
        <m:r>
          <w:rPr>
            <w:rFonts w:ascii="Cambria Math"/>
          </w:rPr>
          <m:t>≤</m:t>
        </m:r>
        <m:sSub>
          <m:sSubPr>
            <m:ctrlPr>
              <w:rPr>
                <w:rFonts w:ascii="Cambria Math" w:hAnsi="Cambria Math"/>
                <w:i/>
              </w:rPr>
            </m:ctrlPr>
          </m:sSubPr>
          <m:e>
            <m:r>
              <w:rPr>
                <w:rFonts w:ascii="Cambria Math"/>
              </w:rPr>
              <m:t>r</m:t>
            </m:r>
          </m:e>
          <m:sub>
            <m:r>
              <w:rPr>
                <w:rFonts w:ascii="Cambria Math"/>
              </w:rPr>
              <m:t>C</m:t>
            </m:r>
          </m:sub>
        </m:sSub>
      </m:oMath>
      <w:r w:rsidRPr="00C50AA1">
        <w:t xml:space="preserve"> and </w:t>
      </w:r>
      <m:oMath>
        <m:sSup>
          <m:sSupPr>
            <m:ctrlPr>
              <w:rPr>
                <w:rFonts w:ascii="Cambria Math" w:hAnsi="Cambria Math"/>
                <w:i/>
              </w:rPr>
            </m:ctrlPr>
          </m:sSupPr>
          <m:e>
            <m:r>
              <w:rPr>
                <w:rFonts w:ascii="Cambria Math"/>
              </w:rPr>
              <m:t>ω</m:t>
            </m:r>
          </m:e>
          <m:sup>
            <m:r>
              <w:rPr>
                <w:rFonts w:ascii="Cambria Math"/>
              </w:rPr>
              <m:t>C</m:t>
            </m:r>
          </m:sup>
        </m:sSup>
        <m:r>
          <w:rPr>
            <w:rFonts w:ascii="Cambria Math"/>
          </w:rPr>
          <m:t>=0</m:t>
        </m:r>
      </m:oMath>
      <w:r w:rsidRPr="00C50AA1">
        <w:t xml:space="preserve"> for </w:t>
      </w:r>
      <m:oMath>
        <m:sSub>
          <m:sSubPr>
            <m:ctrlPr>
              <w:rPr>
                <w:rFonts w:ascii="Cambria Math" w:hAnsi="Cambria Math"/>
                <w:i/>
              </w:rPr>
            </m:ctrlPr>
          </m:sSubPr>
          <m:e>
            <m:r>
              <w:rPr>
                <w:rFonts w:ascii="Cambria Math"/>
              </w:rPr>
              <m:t>r</m:t>
            </m:r>
          </m:e>
          <m:sub>
            <m:r>
              <w:rPr>
                <w:rFonts w:ascii="Cambria Math"/>
              </w:rPr>
              <m:t>ij</m:t>
            </m:r>
          </m:sub>
        </m:sSub>
        <m:r>
          <w:rPr>
            <w:rFonts w:ascii="Cambria Math"/>
          </w:rPr>
          <m:t>&gt;</m:t>
        </m:r>
        <m:sSub>
          <m:sSubPr>
            <m:ctrlPr>
              <w:rPr>
                <w:rFonts w:ascii="Cambria Math" w:hAnsi="Cambria Math"/>
                <w:i/>
              </w:rPr>
            </m:ctrlPr>
          </m:sSubPr>
          <m:e>
            <m:r>
              <w:rPr>
                <w:rFonts w:ascii="Cambria Math"/>
              </w:rPr>
              <m:t>r</m:t>
            </m:r>
          </m:e>
          <m:sub>
            <m:r>
              <w:rPr>
                <w:rFonts w:ascii="Cambria Math"/>
              </w:rPr>
              <m:t>C</m:t>
            </m:r>
          </m:sub>
        </m:sSub>
      </m:oMath>
      <w:r w:rsidRPr="00C50AA1">
        <w:t xml:space="preserve"> where </w:t>
      </w:r>
      <m:oMath>
        <m:sSub>
          <m:sSubPr>
            <m:ctrlPr>
              <w:rPr>
                <w:rFonts w:ascii="Cambria Math" w:hAnsi="Cambria Math"/>
                <w:i/>
              </w:rPr>
            </m:ctrlPr>
          </m:sSubPr>
          <m:e>
            <m:r>
              <w:rPr>
                <w:rFonts w:ascii="Cambria Math"/>
              </w:rPr>
              <m:t>r</m:t>
            </m:r>
          </m:e>
          <m:sub>
            <m:r>
              <w:rPr>
                <w:rFonts w:ascii="Cambria Math"/>
              </w:rPr>
              <m:t>C</m:t>
            </m:r>
          </m:sub>
        </m:sSub>
      </m:oMath>
      <w:r w:rsidRPr="00C50AA1">
        <w:t xml:space="preserve"> is effective interaction range or </w:t>
      </w:r>
      <w:r w:rsidR="000B6BE7" w:rsidRPr="00C50AA1">
        <w:t>cut-off</w:t>
      </w:r>
      <w:r w:rsidRPr="00C50AA1">
        <w:t xml:space="preserve"> distance.</w:t>
      </w:r>
      <w:r w:rsidR="00EA32A5">
        <w:t xml:space="preserve"> </w:t>
      </w:r>
      <m:oMath>
        <m:sSub>
          <m:sSubPr>
            <m:ctrlPr>
              <w:rPr>
                <w:rFonts w:ascii="Cambria Math" w:hAnsi="Cambria Math"/>
                <w:i/>
              </w:rPr>
            </m:ctrlPr>
          </m:sSubPr>
          <m:e>
            <m:r>
              <w:rPr>
                <w:rFonts w:ascii="Cambria Math"/>
              </w:rPr>
              <m:t>a</m:t>
            </m:r>
          </m:e>
          <m:sub>
            <m:r>
              <w:rPr>
                <w:rFonts w:ascii="Cambria Math"/>
              </w:rPr>
              <m:t>ij</m:t>
            </m:r>
          </m:sub>
        </m:sSub>
      </m:oMath>
      <w:r w:rsidRPr="00C50AA1">
        <w:t xml:space="preserve"> is the </w:t>
      </w:r>
      <w:r>
        <w:rPr>
          <w:bCs/>
        </w:rPr>
        <w:t>d</w:t>
      </w:r>
      <w:r w:rsidRPr="00263AFC">
        <w:rPr>
          <w:bCs/>
        </w:rPr>
        <w:t xml:space="preserve">issipative </w:t>
      </w:r>
      <w:r w:rsidRPr="00C50AA1">
        <w:t>interaction parameter, or repulsive force parameter, that is used to address the strength of interactions between two particle</w:t>
      </w:r>
      <w:r>
        <w:t xml:space="preserve"> </w:t>
      </w:r>
      <w:r w:rsidRPr="00C50AA1">
        <w:t xml:space="preserve">of </w:t>
      </w:r>
      <w:r w:rsidRPr="00C50AA1">
        <w:rPr>
          <w:i/>
          <w:iCs/>
        </w:rPr>
        <w:t>i</w:t>
      </w:r>
      <w:r w:rsidRPr="00C50AA1">
        <w:t xml:space="preserve"> and </w:t>
      </w:r>
      <w:r w:rsidRPr="00C50AA1">
        <w:rPr>
          <w:i/>
          <w:iCs/>
        </w:rPr>
        <w:t>j</w:t>
      </w:r>
      <w:r w:rsidRPr="00C50AA1">
        <w:t xml:space="preserve"> which is </w:t>
      </w:r>
      <w:r>
        <w:t>correlated linearly</w:t>
      </w:r>
      <w:r w:rsidRPr="00C50AA1">
        <w:t xml:space="preserve"> </w:t>
      </w:r>
      <w:r w:rsidRPr="00C50AA1">
        <w:lastRenderedPageBreak/>
        <w:t xml:space="preserve">to Flory–Huggins interaction parameter </w:t>
      </w:r>
      <m:oMath>
        <m:sSub>
          <m:sSubPr>
            <m:ctrlPr>
              <w:rPr>
                <w:rFonts w:ascii="Cambria Math" w:hAnsi="Cambria Math"/>
                <w:i/>
              </w:rPr>
            </m:ctrlPr>
          </m:sSubPr>
          <m:e>
            <m:r>
              <w:rPr>
                <w:rFonts w:ascii="Cambria Math"/>
              </w:rPr>
              <m:t>χ</m:t>
            </m:r>
          </m:e>
          <m:sub>
            <m:r>
              <w:rPr>
                <w:rFonts w:ascii="Cambria Math"/>
              </w:rPr>
              <m:t>ij</m:t>
            </m:r>
          </m:sub>
        </m:sSub>
      </m:oMath>
      <w:r>
        <w:t xml:space="preserve"> as </w:t>
      </w:r>
      <m:oMath>
        <m:sSub>
          <m:sSubPr>
            <m:ctrlPr>
              <w:rPr>
                <w:rFonts w:ascii="Cambria Math" w:hAnsi="Cambria Math"/>
                <w:i/>
              </w:rPr>
            </m:ctrlPr>
          </m:sSubPr>
          <m:e>
            <m:r>
              <w:rPr>
                <w:rFonts w:ascii="Cambria Math"/>
              </w:rPr>
              <m:t>a</m:t>
            </m:r>
          </m:e>
          <m:sub>
            <m:r>
              <w:rPr>
                <w:rFonts w:ascii="Cambria Math"/>
              </w:rPr>
              <m:t>ij</m:t>
            </m:r>
          </m:sub>
        </m:sSub>
        <m:r>
          <w:rPr>
            <w:rFonts w:ascii="Cambria Math"/>
          </w:rPr>
          <m:t>=α+β</m:t>
        </m:r>
        <m:sSub>
          <m:sSubPr>
            <m:ctrlPr>
              <w:rPr>
                <w:rFonts w:ascii="Cambria Math" w:hAnsi="Cambria Math"/>
                <w:i/>
              </w:rPr>
            </m:ctrlPr>
          </m:sSubPr>
          <m:e>
            <m:r>
              <w:rPr>
                <w:rFonts w:ascii="Cambria Math"/>
              </w:rPr>
              <m:t>χ</m:t>
            </m:r>
          </m:e>
          <m:sub>
            <m:r>
              <w:rPr>
                <w:rFonts w:ascii="Cambria Math"/>
              </w:rPr>
              <m:t>ij</m:t>
            </m:r>
          </m:sub>
        </m:sSub>
      </m:oMath>
      <w:r w:rsidRPr="00C50AA1">
        <w:t xml:space="preserve"> </w:t>
      </w:r>
      <w:r w:rsidRPr="006A3F06">
        <w:fldChar w:fldCharType="begin"/>
      </w:r>
      <w:r w:rsidR="00C15D27">
        <w:instrText xml:space="preserve"> ADDIN EN.CITE &lt;EndNote&gt;&lt;Cite&gt;&lt;Author&gt;Groot&lt;/Author&gt;&lt;Year&gt;1998&lt;/Year&gt;&lt;RecNum&gt;884&lt;/RecNum&gt;&lt;DisplayText&gt;[15]&lt;/DisplayText&gt;&lt;record&gt;&lt;rec-number&gt;884&lt;/rec-number&gt;&lt;foreign-keys&gt;&lt;key app="EN" db-id="r2p5rr9s7p9xfpe9vz2vwfa7p0eszdv5tvat" timestamp="1503018845"&gt;884&lt;/key&gt;&lt;/foreign-keys&gt;&lt;ref-type name="Journal Article"&gt;17&lt;/ref-type&gt;&lt;contributors&gt;&lt;authors&gt;&lt;author&gt;Robert D. Groot&lt;/author&gt;&lt;author&gt;Timothy J. Madden&lt;/author&gt;&lt;/authors&gt;&lt;/contributors&gt;&lt;titles&gt;&lt;title&gt;Dynamic simulation of diblock copolymer microphase separation&lt;/title&gt;&lt;secondary-title&gt;The Journal of Chemical Physics&lt;/secondary-title&gt;&lt;/titles&gt;&lt;periodical&gt;&lt;full-title&gt;The Journal of Chemical Physics&lt;/full-title&gt;&lt;/periodical&gt;&lt;pages&gt;8713-8724&lt;/pages&gt;&lt;volume&gt;108&lt;/volume&gt;&lt;number&gt;20&lt;/number&gt;&lt;dates&gt;&lt;year&gt;1998&lt;/year&gt;&lt;/dates&gt;&lt;urls&gt;&lt;related-urls&gt;&lt;url&gt;http://aip.scitation.org/doi/abs/10.1063/1.476300&lt;/url&gt;&lt;/related-urls&gt;&lt;/urls&gt;&lt;electronic-resource-num&gt;10.1063/1.476300&lt;/electronic-resource-num&gt;&lt;/record&gt;&lt;/Cite&gt;&lt;/EndNote&gt;</w:instrText>
      </w:r>
      <w:r w:rsidRPr="006A3F06">
        <w:fldChar w:fldCharType="separate"/>
      </w:r>
      <w:r w:rsidR="00C15D27">
        <w:rPr>
          <w:noProof/>
        </w:rPr>
        <w:t>[</w:t>
      </w:r>
      <w:hyperlink w:anchor="_ENREF_15" w:tooltip="Groot, 1998 #884" w:history="1">
        <w:r w:rsidR="0089665B" w:rsidRPr="0089665B">
          <w:rPr>
            <w:rStyle w:val="Hyperlink"/>
          </w:rPr>
          <w:t>15</w:t>
        </w:r>
      </w:hyperlink>
      <w:r w:rsidR="00C15D27">
        <w:rPr>
          <w:noProof/>
        </w:rPr>
        <w:t>]</w:t>
      </w:r>
      <w:r w:rsidRPr="006A3F06">
        <w:fldChar w:fldCharType="end"/>
      </w:r>
      <w:r>
        <w:t xml:space="preserve">. </w:t>
      </w:r>
      <w:r w:rsidRPr="00C50AA1">
        <w:t>Flory–Huggins interaction parameter</w:t>
      </w:r>
      <w:r>
        <w:t xml:space="preserve"> can be calculated using methods as described elsewhere </w:t>
      </w:r>
      <w:r w:rsidRPr="006A3F06">
        <w:fldChar w:fldCharType="begin"/>
      </w:r>
      <w:r w:rsidR="00C15D27">
        <w:instrText xml:space="preserve"> ADDIN EN.CITE &lt;EndNote&gt;&lt;Cite&gt;&lt;Author&gt;Schweizer&lt;/Author&gt;&lt;Year&gt;1989&lt;/Year&gt;&lt;RecNum&gt;862&lt;/RecNum&gt;&lt;DisplayText&gt;[16]&lt;/DisplayText&gt;&lt;record&gt;&lt;rec-number&gt;862&lt;/rec-number&gt;&lt;foreign-keys&gt;&lt;key app="EN" db-id="r2p5rr9s7p9xfpe9vz2vwfa7p0eszdv5tvat" timestamp="1502899767"&gt;862&lt;/key&gt;&lt;/foreign-keys&gt;&lt;ref-type name="Journal Article"&gt;17&lt;/ref-type&gt;&lt;contributors&gt;&lt;authors&gt;&lt;author&gt;Kenneth S. Schweizer&lt;/author&gt;&lt;author&gt;John G. Curro&lt;/author&gt;&lt;/authors&gt;&lt;/contributors&gt;&lt;titles&gt;&lt;title&gt;Integral equation theory of the structure and thermodynamics of polymer blends&lt;/title&gt;&lt;secondary-title&gt;The Journal of Chemical Physics&lt;/secondary-title&gt;&lt;/titles&gt;&lt;periodical&gt;&lt;full-title&gt;The Journal of Chemical Physics&lt;/full-title&gt;&lt;/periodical&gt;&lt;pages&gt;5059-5081&lt;/pages&gt;&lt;volume&gt;91&lt;/volume&gt;&lt;number&gt;8&lt;/number&gt;&lt;dates&gt;&lt;year&gt;1989&lt;/year&gt;&lt;/dates&gt;&lt;urls&gt;&lt;related-urls&gt;&lt;url&gt;http://aip.scitation.org/doi/abs/10.1063/1.457598&lt;/url&gt;&lt;/related-urls&gt;&lt;/urls&gt;&lt;electronic-resource-num&gt;10.1063/1.457598&lt;/electronic-resource-num&gt;&lt;/record&gt;&lt;/Cite&gt;&lt;/EndNote&gt;</w:instrText>
      </w:r>
      <w:r w:rsidRPr="006A3F06">
        <w:fldChar w:fldCharType="separate"/>
      </w:r>
      <w:r w:rsidR="00C15D27">
        <w:rPr>
          <w:noProof/>
        </w:rPr>
        <w:t>[</w:t>
      </w:r>
      <w:hyperlink w:anchor="_ENREF_16" w:tooltip="Schweizer, 1989 #862" w:history="1">
        <w:r w:rsidR="0089665B" w:rsidRPr="0089665B">
          <w:rPr>
            <w:rStyle w:val="Hyperlink"/>
          </w:rPr>
          <w:t>16</w:t>
        </w:r>
      </w:hyperlink>
      <w:r w:rsidR="00C15D27">
        <w:rPr>
          <w:noProof/>
        </w:rPr>
        <w:t>]</w:t>
      </w:r>
      <w:r w:rsidRPr="006A3F06">
        <w:fldChar w:fldCharType="end"/>
      </w:r>
      <w:r w:rsidR="00575EF6">
        <w:t xml:space="preserve"> and t</w:t>
      </w:r>
      <w:r w:rsidR="00575EF6">
        <w:rPr>
          <w:color w:val="000000"/>
        </w:rPr>
        <w:t xml:space="preserve">he calculated results </w:t>
      </w:r>
      <w:r w:rsidR="00575EF6">
        <w:t xml:space="preserve">for each two particles of </w:t>
      </w:r>
      <w:r w:rsidR="00575EF6" w:rsidRPr="00FF40F1">
        <w:rPr>
          <w:i/>
          <w:iCs/>
        </w:rPr>
        <w:t>i</w:t>
      </w:r>
      <w:r w:rsidR="00575EF6">
        <w:t xml:space="preserve"> and </w:t>
      </w:r>
      <w:r w:rsidR="00575EF6" w:rsidRPr="00FF40F1">
        <w:rPr>
          <w:i/>
          <w:iCs/>
        </w:rPr>
        <w:t>j</w:t>
      </w:r>
      <w:r w:rsidR="00575EF6">
        <w:t xml:space="preserve"> is listed in</w:t>
      </w:r>
      <w:r w:rsidR="00C56FD3">
        <w:t xml:space="preserve"> Appendix A</w:t>
      </w:r>
      <w:r w:rsidR="00575EF6">
        <w:t xml:space="preserve">. </w:t>
      </w:r>
      <w:r>
        <w:t>T</w:t>
      </w:r>
      <w:r w:rsidRPr="00C50AA1">
        <w:t xml:space="preserve">he dissipative force </w:t>
      </w:r>
      <w:r>
        <w:t xml:space="preserve">is </w:t>
      </w:r>
      <w:r w:rsidRPr="00C50AA1">
        <w:t xml:space="preserve">defined as </w:t>
      </w:r>
      <m:oMath>
        <m:sSubSup>
          <m:sSubSupPr>
            <m:ctrlPr>
              <w:rPr>
                <w:rFonts w:ascii="Cambria Math" w:hAnsi="Cambria Math"/>
                <w:i/>
              </w:rPr>
            </m:ctrlPr>
          </m:sSubSupPr>
          <m:e>
            <m:r>
              <w:rPr>
                <w:rFonts w:ascii="Cambria Math"/>
              </w:rPr>
              <m:t>F</m:t>
            </m:r>
          </m:e>
          <m:sub>
            <m:r>
              <w:rPr>
                <w:rFonts w:ascii="Cambria Math"/>
              </w:rPr>
              <m:t>ij</m:t>
            </m:r>
          </m:sub>
          <m:sup>
            <m:r>
              <w:rPr>
                <w:rFonts w:ascii="Cambria Math"/>
              </w:rPr>
              <m:t>D</m:t>
            </m:r>
          </m:sup>
        </m:sSubSup>
        <m:r>
          <w:rPr>
            <w:rFonts w:ascii="Cambria Math"/>
          </w:rPr>
          <m:t>=</m:t>
        </m:r>
        <m:r>
          <w:rPr>
            <w:rFonts w:ascii="Cambria Math"/>
          </w:rPr>
          <m:t>-</m:t>
        </m:r>
        <m:r>
          <w:rPr>
            <w:rFonts w:ascii="Cambria Math"/>
          </w:rPr>
          <m:t>ζ</m:t>
        </m:r>
        <m:sSup>
          <m:sSupPr>
            <m:ctrlPr>
              <w:rPr>
                <w:rFonts w:ascii="Cambria Math" w:hAnsi="Cambria Math"/>
                <w:i/>
              </w:rPr>
            </m:ctrlPr>
          </m:sSupPr>
          <m:e>
            <m:r>
              <w:rPr>
                <w:rFonts w:ascii="Cambria Math"/>
              </w:rPr>
              <m:t>ω</m:t>
            </m:r>
          </m:e>
          <m:sup>
            <m:r>
              <w:rPr>
                <w:rFonts w:ascii="Cambria Math"/>
              </w:rPr>
              <m:t>D</m:t>
            </m:r>
          </m:sup>
        </m:sSup>
        <m:sSub>
          <m:sSubPr>
            <m:ctrlPr>
              <w:rPr>
                <w:rFonts w:ascii="Cambria Math" w:hAnsi="Cambria Math"/>
                <w:i/>
              </w:rPr>
            </m:ctrlPr>
          </m:sSubPr>
          <m:e>
            <m:r>
              <w:rPr>
                <w:rFonts w:ascii="Cambria Math"/>
              </w:rPr>
              <m:t>r</m:t>
            </m:r>
          </m:e>
          <m:sub>
            <m:r>
              <w:rPr>
                <w:rFonts w:ascii="Cambria Math"/>
              </w:rPr>
              <m:t>ij</m:t>
            </m:r>
          </m:sub>
        </m:sSub>
        <m:d>
          <m:dPr>
            <m:ctrlPr>
              <w:rPr>
                <w:rFonts w:ascii="Cambria Math" w:hAnsi="Cambria Math"/>
                <w:i/>
              </w:rPr>
            </m:ctrlPr>
          </m:dPr>
          <m:e>
            <m:sSub>
              <m:sSubPr>
                <m:ctrlPr>
                  <w:rPr>
                    <w:rFonts w:ascii="Cambria Math" w:hAnsi="Cambria Math"/>
                    <w:i/>
                  </w:rPr>
                </m:ctrlPr>
              </m:sSubPr>
              <m:e>
                <m:r>
                  <w:rPr>
                    <w:rFonts w:ascii="Cambria Math"/>
                  </w:rPr>
                  <m:t>v</m:t>
                </m:r>
              </m:e>
              <m:sub>
                <m:r>
                  <w:rPr>
                    <w:rFonts w:ascii="Cambria Math"/>
                  </w:rPr>
                  <m:t>ij</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rPr>
                      <m:t>r</m:t>
                    </m:r>
                  </m:e>
                </m:acc>
              </m:e>
              <m:sub>
                <m:r>
                  <w:rPr>
                    <w:rFonts w:ascii="Cambria Math"/>
                  </w:rPr>
                  <m:t>ij</m:t>
                </m:r>
              </m:sub>
            </m:sSub>
          </m:e>
        </m:d>
        <m:sSub>
          <m:sSubPr>
            <m:ctrlPr>
              <w:rPr>
                <w:rFonts w:ascii="Cambria Math" w:hAnsi="Cambria Math"/>
                <w:i/>
              </w:rPr>
            </m:ctrlPr>
          </m:sSubPr>
          <m:e>
            <m:acc>
              <m:accPr>
                <m:ctrlPr>
                  <w:rPr>
                    <w:rFonts w:ascii="Cambria Math" w:hAnsi="Cambria Math"/>
                    <w:i/>
                  </w:rPr>
                </m:ctrlPr>
              </m:accPr>
              <m:e>
                <m:r>
                  <w:rPr>
                    <w:rFonts w:ascii="Cambria Math"/>
                  </w:rPr>
                  <m:t>r</m:t>
                </m:r>
              </m:e>
            </m:acc>
          </m:e>
          <m:sub>
            <m:r>
              <w:rPr>
                <w:rFonts w:ascii="Cambria Math"/>
              </w:rPr>
              <m:t>ij</m:t>
            </m:r>
          </m:sub>
        </m:sSub>
      </m:oMath>
      <w:r w:rsidRPr="00C50AA1">
        <w:t xml:space="preserve"> in which </w:t>
      </w:r>
      <m:oMath>
        <m:r>
          <w:rPr>
            <w:rFonts w:ascii="Cambria Math"/>
          </w:rPr>
          <m:t>ζ</m:t>
        </m:r>
      </m:oMath>
      <w:r w:rsidRPr="00C50AA1">
        <w:t xml:space="preserve"> is dissipation coefﬁcient and </w:t>
      </w:r>
      <m:oMath>
        <m:sSub>
          <m:sSubPr>
            <m:ctrlPr>
              <w:rPr>
                <w:rFonts w:ascii="Cambria Math" w:hAnsi="Cambria Math"/>
                <w:i/>
              </w:rPr>
            </m:ctrlPr>
          </m:sSubPr>
          <m:e>
            <m:r>
              <w:rPr>
                <w:rFonts w:ascii="Cambria Math"/>
              </w:rPr>
              <m:t>v</m:t>
            </m:r>
          </m:e>
          <m:sub>
            <m:r>
              <w:rPr>
                <w:rFonts w:ascii="Cambria Math"/>
              </w:rPr>
              <m:t>ij</m:t>
            </m:r>
          </m:sub>
        </m:sSub>
      </m:oMath>
      <w:r w:rsidRPr="00C50AA1">
        <w:t xml:space="preserve"> is relative velocity of particle</w:t>
      </w:r>
      <w:r>
        <w:t xml:space="preserve"> </w:t>
      </w:r>
      <w:r w:rsidRPr="00C50AA1">
        <w:rPr>
          <w:i/>
          <w:iCs/>
        </w:rPr>
        <w:t>i</w:t>
      </w:r>
      <w:r w:rsidRPr="00C50AA1">
        <w:t xml:space="preserve"> and </w:t>
      </w:r>
      <w:r w:rsidRPr="00C50AA1">
        <w:rPr>
          <w:i/>
          <w:iCs/>
        </w:rPr>
        <w:t>j</w:t>
      </w:r>
      <w:r w:rsidRPr="00C50AA1">
        <w:t xml:space="preserve"> given as</w:t>
      </w:r>
      <w:r w:rsidRPr="00FE1A7E">
        <w:t xml:space="preserve"> </w:t>
      </w:r>
      <m:oMath>
        <m:sSub>
          <m:sSubPr>
            <m:ctrlPr>
              <w:rPr>
                <w:rFonts w:ascii="Cambria Math" w:hAnsi="Cambria Math"/>
                <w:i/>
              </w:rPr>
            </m:ctrlPr>
          </m:sSubPr>
          <m:e>
            <m:r>
              <w:rPr>
                <w:rFonts w:ascii="Cambria Math"/>
              </w:rPr>
              <m:t>v</m:t>
            </m:r>
          </m:e>
          <m:sub>
            <m:r>
              <w:rPr>
                <w:rFonts w:ascii="Cambria Math"/>
              </w:rPr>
              <m:t>ij</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m:t>
        </m:r>
        <m:sSub>
          <m:sSubPr>
            <m:ctrlPr>
              <w:rPr>
                <w:rFonts w:ascii="Cambria Math" w:hAnsi="Cambria Math"/>
                <w:i/>
              </w:rPr>
            </m:ctrlPr>
          </m:sSubPr>
          <m:e>
            <m:r>
              <w:rPr>
                <w:rFonts w:ascii="Cambria Math"/>
              </w:rPr>
              <m:t>v</m:t>
            </m:r>
          </m:e>
          <m:sub>
            <m:r>
              <w:rPr>
                <w:rFonts w:ascii="Cambria Math"/>
              </w:rPr>
              <m:t>j</m:t>
            </m:r>
          </m:sub>
        </m:sSub>
      </m:oMath>
      <w:r w:rsidRPr="00C50AA1">
        <w:t xml:space="preserve">. The weight function </w:t>
      </w:r>
      <m:oMath>
        <m:sSup>
          <m:sSupPr>
            <m:ctrlPr>
              <w:rPr>
                <w:rFonts w:ascii="Cambria Math" w:hAnsi="Cambria Math"/>
                <w:i/>
              </w:rPr>
            </m:ctrlPr>
          </m:sSupPr>
          <m:e>
            <m:r>
              <w:rPr>
                <w:rFonts w:ascii="Cambria Math"/>
              </w:rPr>
              <m:t>ω</m:t>
            </m:r>
          </m:e>
          <m:sup>
            <m:r>
              <w:rPr>
                <w:rFonts w:ascii="Cambria Math"/>
              </w:rPr>
              <m:t>D</m:t>
            </m:r>
          </m:sup>
        </m:sSup>
      </m:oMath>
      <w:r w:rsidRPr="00C50AA1">
        <w:t xml:space="preserve"> is related to </w:t>
      </w:r>
      <m:oMath>
        <m:sSup>
          <m:sSupPr>
            <m:ctrlPr>
              <w:rPr>
                <w:rFonts w:ascii="Cambria Math" w:hAnsi="Cambria Math"/>
                <w:i/>
              </w:rPr>
            </m:ctrlPr>
          </m:sSupPr>
          <m:e>
            <m:r>
              <w:rPr>
                <w:rFonts w:ascii="Cambria Math"/>
              </w:rPr>
              <m:t>ω</m:t>
            </m:r>
          </m:e>
          <m:sup>
            <m:r>
              <w:rPr>
                <w:rFonts w:ascii="Cambria Math"/>
              </w:rPr>
              <m:t>C</m:t>
            </m:r>
          </m:sup>
        </m:sSup>
      </m:oMath>
      <w:r w:rsidRPr="00C50AA1">
        <w:t xml:space="preserve"> as</w:t>
      </w:r>
      <w:r w:rsidRPr="00FE1A7E">
        <w:t xml:space="preserve"> </w:t>
      </w:r>
      <m:oMath>
        <m:sSup>
          <m:sSupPr>
            <m:ctrlPr>
              <w:rPr>
                <w:rFonts w:ascii="Cambria Math" w:hAnsi="Cambria Math"/>
                <w:i/>
              </w:rPr>
            </m:ctrlPr>
          </m:sSupPr>
          <m:e>
            <m:r>
              <w:rPr>
                <w:rFonts w:ascii="Cambria Math"/>
              </w:rPr>
              <m:t>ω</m:t>
            </m:r>
          </m:e>
          <m:sup>
            <m:r>
              <w:rPr>
                <w:rFonts w:ascii="Cambria Math"/>
              </w:rPr>
              <m:t>C</m:t>
            </m:r>
          </m:sup>
        </m:sSup>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ω</m:t>
                </m:r>
              </m:e>
              <m:sup>
                <m:r>
                  <w:rPr>
                    <w:rFonts w:ascii="Cambria Math"/>
                  </w:rPr>
                  <m:t>D</m:t>
                </m:r>
              </m:sup>
            </m:sSup>
          </m:e>
        </m:rad>
      </m:oMath>
      <w:r w:rsidRPr="00C50AA1">
        <w:t>. The random intra-particle</w:t>
      </w:r>
      <w:r>
        <w:t xml:space="preserve"> </w:t>
      </w:r>
      <w:r w:rsidRPr="00C50AA1">
        <w:t xml:space="preserve">force is given as </w:t>
      </w:r>
      <m:oMath>
        <m:sSubSup>
          <m:sSubSupPr>
            <m:ctrlPr>
              <w:rPr>
                <w:rFonts w:ascii="Cambria Math" w:hAnsi="Cambria Math"/>
                <w:i/>
              </w:rPr>
            </m:ctrlPr>
          </m:sSubSupPr>
          <m:e>
            <m:r>
              <w:rPr>
                <w:rFonts w:ascii="Cambria Math"/>
              </w:rPr>
              <m:t>F</m:t>
            </m:r>
          </m:e>
          <m:sub>
            <m:r>
              <w:rPr>
                <w:rFonts w:ascii="Cambria Math"/>
              </w:rPr>
              <m:t>ij</m:t>
            </m:r>
          </m:sub>
          <m:sup>
            <m:r>
              <w:rPr>
                <w:rFonts w:ascii="Cambria Math"/>
              </w:rPr>
              <m:t>R</m:t>
            </m:r>
          </m:sup>
        </m:sSubSup>
        <m:r>
          <w:rPr>
            <w:rFonts w:ascii="Cambria Math"/>
          </w:rPr>
          <m:t>=</m:t>
        </m:r>
        <m:f>
          <m:fPr>
            <m:ctrlPr>
              <w:rPr>
                <w:rFonts w:ascii="Cambria Math" w:hAnsi="Cambria Math"/>
                <w:i/>
              </w:rPr>
            </m:ctrlPr>
          </m:fPr>
          <m:num>
            <m:r>
              <w:rPr>
                <w:rFonts w:ascii="Cambria Math"/>
              </w:rPr>
              <m:t>σ</m:t>
            </m:r>
            <m:sSup>
              <m:sSupPr>
                <m:ctrlPr>
                  <w:rPr>
                    <w:rFonts w:ascii="Cambria Math" w:hAnsi="Cambria Math"/>
                    <w:i/>
                  </w:rPr>
                </m:ctrlPr>
              </m:sSupPr>
              <m:e>
                <m:r>
                  <w:rPr>
                    <w:rFonts w:ascii="Cambria Math"/>
                  </w:rPr>
                  <m:t>ω</m:t>
                </m:r>
              </m:e>
              <m:sup>
                <m:r>
                  <w:rPr>
                    <w:rFonts w:ascii="Cambria Math"/>
                  </w:rPr>
                  <m:t>R</m:t>
                </m:r>
              </m:sup>
            </m:sSup>
            <m:sSub>
              <m:sSubPr>
                <m:ctrlPr>
                  <w:rPr>
                    <w:rFonts w:ascii="Cambria Math" w:hAnsi="Cambria Math"/>
                    <w:i/>
                  </w:rPr>
                </m:ctrlPr>
              </m:sSubPr>
              <m:e>
                <m:r>
                  <w:rPr>
                    <w:rFonts w:ascii="Cambria Math"/>
                  </w:rPr>
                  <m:t>r</m:t>
                </m:r>
              </m:e>
              <m:sub>
                <m:r>
                  <w:rPr>
                    <w:rFonts w:ascii="Cambria Math"/>
                  </w:rPr>
                  <m:t>ij</m:t>
                </m:r>
              </m:sub>
            </m:sSub>
            <m:r>
              <w:rPr>
                <w:rFonts w:ascii="Cambria Math"/>
              </w:rPr>
              <m:t>ξ</m:t>
            </m:r>
            <m:sSub>
              <m:sSubPr>
                <m:ctrlPr>
                  <w:rPr>
                    <w:rFonts w:ascii="Cambria Math" w:hAnsi="Cambria Math"/>
                    <w:i/>
                  </w:rPr>
                </m:ctrlPr>
              </m:sSubPr>
              <m:e>
                <m:acc>
                  <m:accPr>
                    <m:ctrlPr>
                      <w:rPr>
                        <w:rFonts w:ascii="Cambria Math" w:hAnsi="Cambria Math"/>
                        <w:i/>
                      </w:rPr>
                    </m:ctrlPr>
                  </m:accPr>
                  <m:e>
                    <m:r>
                      <w:rPr>
                        <w:rFonts w:ascii="Cambria Math"/>
                      </w:rPr>
                      <m:t>r</m:t>
                    </m:r>
                  </m:e>
                </m:acc>
              </m:e>
              <m:sub>
                <m:r>
                  <w:rPr>
                    <w:rFonts w:ascii="Cambria Math"/>
                  </w:rPr>
                  <m:t>ij</m:t>
                </m:r>
              </m:sub>
            </m:sSub>
          </m:num>
          <m:den>
            <m:rad>
              <m:radPr>
                <m:degHide m:val="1"/>
                <m:ctrlPr>
                  <w:rPr>
                    <w:rFonts w:ascii="Cambria Math" w:hAnsi="Cambria Math"/>
                    <w:i/>
                  </w:rPr>
                </m:ctrlPr>
              </m:radPr>
              <m:deg/>
              <m:e>
                <m:r>
                  <w:rPr>
                    <w:rFonts w:ascii="Cambria Math"/>
                  </w:rPr>
                  <m:t>Δt</m:t>
                </m:r>
              </m:e>
            </m:rad>
          </m:den>
        </m:f>
      </m:oMath>
      <w:r w:rsidRPr="00C50AA1">
        <w:t xml:space="preserve"> where </w:t>
      </w:r>
      <w:r w:rsidRPr="0029333C">
        <w:rPr>
          <w:position w:val="-10"/>
        </w:rPr>
        <w:object w:dxaOrig="200" w:dyaOrig="320" w14:anchorId="613CC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7.25pt" o:ole="">
            <v:imagedata r:id="rId19" o:title=""/>
          </v:shape>
          <o:OLEObject Type="Embed" ProgID="Equation.DSMT4" ShapeID="_x0000_i1025" DrawAspect="Content" ObjectID="_1786288729" r:id="rId20"/>
        </w:object>
      </w:r>
      <w:r w:rsidRPr="00C50AA1">
        <w:t xml:space="preserve"> is a randomly ﬂuctuating variable with stochastic properties and random force amplitude is controlled with</w:t>
      </w:r>
      <w:r>
        <w:t xml:space="preserve"> </w:t>
      </w:r>
      <m:oMath>
        <m:r>
          <w:rPr>
            <w:rFonts w:ascii="Cambria Math"/>
          </w:rPr>
          <m:t>σ</m:t>
        </m:r>
      </m:oMath>
      <w:r w:rsidRPr="00C50AA1">
        <w:t xml:space="preserve"> which is given as </w:t>
      </w:r>
      <m:oMath>
        <m:r>
          <w:rPr>
            <w:rFonts w:ascii="Cambria Math"/>
          </w:rPr>
          <m:t>σ=</m:t>
        </m:r>
        <m:rad>
          <m:radPr>
            <m:degHide m:val="1"/>
            <m:ctrlPr>
              <w:rPr>
                <w:rFonts w:ascii="Cambria Math" w:hAnsi="Cambria Math"/>
                <w:i/>
              </w:rPr>
            </m:ctrlPr>
          </m:radPr>
          <m:deg/>
          <m:e>
            <m:r>
              <w:rPr>
                <w:rFonts w:ascii="Cambria Math"/>
              </w:rPr>
              <m:t>2</m:t>
            </m:r>
            <m:sSub>
              <m:sSubPr>
                <m:ctrlPr>
                  <w:rPr>
                    <w:rFonts w:ascii="Cambria Math" w:hAnsi="Cambria Math"/>
                    <w:i/>
                  </w:rPr>
                </m:ctrlPr>
              </m:sSubPr>
              <m:e>
                <m:r>
                  <w:rPr>
                    <w:rFonts w:ascii="Cambria Math"/>
                  </w:rPr>
                  <m:t>k</m:t>
                </m:r>
              </m:e>
              <m:sub>
                <m:r>
                  <w:rPr>
                    <w:rFonts w:ascii="Cambria Math"/>
                  </w:rPr>
                  <m:t>B</m:t>
                </m:r>
              </m:sub>
            </m:sSub>
            <m:r>
              <w:rPr>
                <w:rFonts w:ascii="Cambria Math"/>
              </w:rPr>
              <m:t>ξT</m:t>
            </m:r>
          </m:e>
        </m:rad>
      </m:oMath>
      <w:r w:rsidRPr="00C50AA1">
        <w:t xml:space="preserve"> that </w:t>
      </w:r>
      <w:r w:rsidRPr="00C50AA1">
        <w:rPr>
          <w:i/>
          <w:iCs/>
        </w:rPr>
        <w:t>k</w:t>
      </w:r>
      <w:r w:rsidRPr="00C50AA1">
        <w:rPr>
          <w:i/>
          <w:iCs/>
          <w:vertAlign w:val="subscript"/>
        </w:rPr>
        <w:t>B</w:t>
      </w:r>
      <w:r w:rsidRPr="00C50AA1">
        <w:t xml:space="preserve"> is Boltzmann constant</w:t>
      </w:r>
      <w:r>
        <w:t xml:space="preserve">, </w:t>
      </w:r>
      <w:r w:rsidRPr="00C50AA1">
        <w:t xml:space="preserve">and </w:t>
      </w:r>
      <m:oMath>
        <m:r>
          <w:rPr>
            <w:rFonts w:ascii="Cambria Math"/>
          </w:rPr>
          <m:t>Δt</m:t>
        </m:r>
      </m:oMath>
      <w:r w:rsidRPr="00C50AA1">
        <w:t xml:space="preserve"> shows time steps. The weight function </w:t>
      </w:r>
      <m:oMath>
        <m:sSup>
          <m:sSupPr>
            <m:ctrlPr>
              <w:rPr>
                <w:rFonts w:ascii="Cambria Math" w:hAnsi="Cambria Math"/>
                <w:i/>
              </w:rPr>
            </m:ctrlPr>
          </m:sSupPr>
          <m:e>
            <m:r>
              <w:rPr>
                <w:rFonts w:ascii="Cambria Math"/>
              </w:rPr>
              <m:t>ω</m:t>
            </m:r>
          </m:e>
          <m:sup>
            <m:r>
              <w:rPr>
                <w:rFonts w:ascii="Cambria Math"/>
              </w:rPr>
              <m:t>R</m:t>
            </m:r>
          </m:sup>
        </m:sSup>
      </m:oMath>
      <w:r w:rsidRPr="00C50AA1">
        <w:t xml:space="preserve"> is the same as</w:t>
      </w:r>
      <w:r w:rsidRPr="00FE1A7E">
        <w:t xml:space="preserve"> </w:t>
      </w:r>
      <m:oMath>
        <m:sSup>
          <m:sSupPr>
            <m:ctrlPr>
              <w:rPr>
                <w:rFonts w:ascii="Cambria Math" w:hAnsi="Cambria Math"/>
                <w:i/>
              </w:rPr>
            </m:ctrlPr>
          </m:sSupPr>
          <m:e>
            <m:r>
              <w:rPr>
                <w:rFonts w:ascii="Cambria Math"/>
              </w:rPr>
              <m:t>ω</m:t>
            </m:r>
          </m:e>
          <m:sup>
            <m:r>
              <w:rPr>
                <w:rFonts w:ascii="Cambria Math"/>
              </w:rPr>
              <m:t>C</m:t>
            </m:r>
          </m:sup>
        </m:sSup>
      </m:oMath>
      <w:r>
        <w:t xml:space="preserve">. </w:t>
      </w:r>
      <w:r w:rsidR="00575EF6">
        <w:t xml:space="preserve"> </w:t>
      </w:r>
    </w:p>
    <w:p w14:paraId="751D431D" w14:textId="3BF418AA" w:rsidR="00606B80" w:rsidRPr="00606B80" w:rsidRDefault="00606B80" w:rsidP="00606B80">
      <w:pPr>
        <w:pStyle w:val="Heading2"/>
        <w:numPr>
          <w:ilvl w:val="0"/>
          <w:numId w:val="0"/>
        </w:numPr>
        <w:rPr>
          <w:rFonts w:eastAsia="Calibri"/>
        </w:rPr>
      </w:pPr>
      <w:r w:rsidRPr="00606B80">
        <w:rPr>
          <w:rFonts w:eastAsia="Calibri"/>
        </w:rPr>
        <w:t xml:space="preserve">Numerical Experiments </w:t>
      </w:r>
    </w:p>
    <w:p w14:paraId="13951C6D" w14:textId="495927FA" w:rsidR="00D41B8D" w:rsidRDefault="00DC7CAC" w:rsidP="0089665B">
      <w:r>
        <w:t xml:space="preserve">A </w:t>
      </w:r>
      <w:r w:rsidR="007101E0">
        <w:t xml:space="preserve">simulation box with </w:t>
      </w:r>
      <w:r w:rsidR="00575EF6">
        <w:rPr>
          <w:color w:val="000000"/>
        </w:rPr>
        <w:t xml:space="preserve">periodic boundary condition on all boundaries </w:t>
      </w:r>
      <w:r w:rsidR="003C469E">
        <w:rPr>
          <w:color w:val="000000"/>
        </w:rPr>
        <w:t>is</w:t>
      </w:r>
      <w:r w:rsidR="00575EF6">
        <w:rPr>
          <w:color w:val="000000"/>
        </w:rPr>
        <w:t xml:space="preserve"> filled randomly </w:t>
      </w:r>
      <w:r w:rsidR="003C469E">
        <w:rPr>
          <w:color w:val="000000"/>
        </w:rPr>
        <w:t>with</w:t>
      </w:r>
      <w:r w:rsidR="00575EF6">
        <w:rPr>
          <w:color w:val="000000"/>
        </w:rPr>
        <w:t xml:space="preserve"> particle types A and B</w:t>
      </w:r>
      <w:r w:rsidR="007101E0">
        <w:rPr>
          <w:color w:val="000000"/>
        </w:rPr>
        <w:t xml:space="preserve"> (10</w:t>
      </w:r>
      <w:r w:rsidR="007101E0" w:rsidRPr="007101E0">
        <w:rPr>
          <w:color w:val="000000"/>
          <w:vertAlign w:val="superscript"/>
        </w:rPr>
        <w:t>5</w:t>
      </w:r>
      <w:r w:rsidR="007101E0">
        <w:rPr>
          <w:color w:val="000000"/>
        </w:rPr>
        <w:t xml:space="preserve"> each)</w:t>
      </w:r>
      <w:r w:rsidR="00575EF6">
        <w:rPr>
          <w:color w:val="000000"/>
        </w:rPr>
        <w:t xml:space="preserve">. Each particle is assigned random initial </w:t>
      </w:r>
      <w:r w:rsidR="001A21AF">
        <w:rPr>
          <w:color w:val="000000"/>
        </w:rPr>
        <w:t xml:space="preserve">positions </w:t>
      </w:r>
      <w:r w:rsidR="00575EF6">
        <w:rPr>
          <w:color w:val="000000"/>
        </w:rPr>
        <w:t>and</w:t>
      </w:r>
      <w:r w:rsidR="001A21AF" w:rsidRPr="001A21AF">
        <w:rPr>
          <w:color w:val="000000"/>
        </w:rPr>
        <w:t xml:space="preserve"> </w:t>
      </w:r>
      <w:r w:rsidR="001A21AF">
        <w:rPr>
          <w:color w:val="000000"/>
        </w:rPr>
        <w:t>velocities</w:t>
      </w:r>
      <w:r w:rsidR="00575EF6">
        <w:rPr>
          <w:color w:val="000000"/>
        </w:rPr>
        <w:t>.</w:t>
      </w:r>
      <w:r w:rsidR="001A21AF">
        <w:rPr>
          <w:color w:val="000000"/>
        </w:rPr>
        <w:t xml:space="preserve"> </w:t>
      </w:r>
      <w:r w:rsidR="00575EF6">
        <w:rPr>
          <w:color w:val="000000"/>
        </w:rPr>
        <w:t xml:space="preserve">The </w:t>
      </w:r>
      <w:r w:rsidR="000B6BE7">
        <w:rPr>
          <w:color w:val="000000"/>
        </w:rPr>
        <w:t>cut-off</w:t>
      </w:r>
      <w:r w:rsidR="00575EF6">
        <w:rPr>
          <w:color w:val="000000"/>
        </w:rPr>
        <w:t xml:space="preserve"> range </w:t>
      </w:r>
      <w:r w:rsidR="007B17B4">
        <w:rPr>
          <w:color w:val="000000"/>
        </w:rPr>
        <w:t>for reactions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rxt</m:t>
            </m:r>
          </m:sub>
        </m:sSub>
      </m:oMath>
      <w:r w:rsidR="007B17B4">
        <w:rPr>
          <w:color w:val="000000"/>
        </w:rPr>
        <w:t xml:space="preserve">) </w:t>
      </w:r>
      <w:r w:rsidR="00575EF6">
        <w:rPr>
          <w:color w:val="000000"/>
        </w:rPr>
        <w:t>is set as 5 Å</w:t>
      </w:r>
      <w:r w:rsidR="001A21AF">
        <w:rPr>
          <w:color w:val="000000"/>
        </w:rPr>
        <w:t xml:space="preserve"> – the distance between the lateral surface of particles –</w:t>
      </w:r>
      <w:r w:rsidR="00575EF6">
        <w:rPr>
          <w:color w:val="000000"/>
        </w:rPr>
        <w:t>, within which the interaction between particles can be possible/activated</w:t>
      </w:r>
      <w:r w:rsidR="0010599A">
        <w:rPr>
          <w:color w:val="000000"/>
        </w:rPr>
        <w:t xml:space="preserve"> </w:t>
      </w:r>
      <w:r w:rsidR="0010599A" w:rsidRPr="006A3F06">
        <w:rPr>
          <w:lang w:val="en-US"/>
        </w:rPr>
        <w:fldChar w:fldCharType="begin">
          <w:fldData xml:space="preserve">PEVuZE5vdGU+PENpdGU+PEF1dGhvcj5Bc2dhcnBvdXIgS2hhbnNhcnk8L0F1dGhvcj48WWVhcj4y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</w:fldData>
        </w:fldChar>
      </w:r>
      <w:r w:rsidR="00C15D27">
        <w:rPr>
          <w:lang w:val="en-US"/>
        </w:rPr>
        <w:instrText xml:space="preserve"> ADDIN EN.CITE </w:instrText>
      </w:r>
      <w:r w:rsidR="00C15D27">
        <w:rPr>
          <w:lang w:val="en-US"/>
        </w:rPr>
        <w:fldChar w:fldCharType="begin">
          <w:fldData xml:space="preserve">PEVuZE5vdGU+PENpdGU+PEF1dGhvcj5Bc2dhcnBvdXIgS2hhbnNhcnk8L0F1dGhvcj48WWVhcj4y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</w:fldData>
        </w:fldChar>
      </w:r>
      <w:r w:rsidR="00C15D27">
        <w:rPr>
          <w:lang w:val="en-US"/>
        </w:rPr>
        <w:instrText xml:space="preserve"> ADDIN EN.CITE.DATA </w:instrText>
      </w:r>
      <w:r w:rsidR="00C15D27">
        <w:rPr>
          <w:lang w:val="en-US"/>
        </w:rPr>
      </w:r>
      <w:r w:rsidR="00C15D27">
        <w:rPr>
          <w:lang w:val="en-US"/>
        </w:rPr>
        <w:fldChar w:fldCharType="end"/>
      </w:r>
      <w:r w:rsidR="0010599A" w:rsidRPr="006A3F06">
        <w:rPr>
          <w:lang w:val="en-US"/>
        </w:rPr>
      </w:r>
      <w:r w:rsidR="0010599A" w:rsidRPr="006A3F06">
        <w:rPr>
          <w:lang w:val="en-US"/>
        </w:rPr>
        <w:fldChar w:fldCharType="separate"/>
      </w:r>
      <w:r w:rsidR="00C15D27">
        <w:rPr>
          <w:noProof/>
          <w:lang w:val="en-US"/>
        </w:rPr>
        <w:t>[</w:t>
      </w:r>
      <w:hyperlink w:anchor="_ENREF_7" w:tooltip="Asgarpour Khansary, 2020 #44" w:history="1">
        <w:r w:rsidR="0089665B" w:rsidRPr="0089665B">
          <w:rPr>
            <w:rStyle w:val="Hyperlink"/>
          </w:rPr>
          <w:t>7</w:t>
        </w:r>
      </w:hyperlink>
      <w:r w:rsidR="00C15D27">
        <w:rPr>
          <w:noProof/>
          <w:lang w:val="en-US"/>
        </w:rPr>
        <w:t xml:space="preserve">, </w:t>
      </w:r>
      <w:hyperlink w:anchor="_ENREF_8" w:tooltip="Asgarpour Khansary, 2021 #169" w:history="1">
        <w:r w:rsidR="0089665B" w:rsidRPr="0089665B">
          <w:rPr>
            <w:rStyle w:val="Hyperlink"/>
          </w:rPr>
          <w:t>8</w:t>
        </w:r>
      </w:hyperlink>
      <w:r w:rsidR="00C15D27">
        <w:rPr>
          <w:noProof/>
          <w:lang w:val="en-US"/>
        </w:rPr>
        <w:t>]</w:t>
      </w:r>
      <w:r w:rsidR="0010599A" w:rsidRPr="006A3F06">
        <w:rPr>
          <w:lang w:val="en-US"/>
        </w:rPr>
        <w:fldChar w:fldCharType="end"/>
      </w:r>
      <w:r w:rsidR="00575EF6">
        <w:rPr>
          <w:color w:val="000000"/>
        </w:rPr>
        <w:t>.</w:t>
      </w:r>
      <w:r w:rsidR="001A21AF">
        <w:rPr>
          <w:color w:val="000000"/>
        </w:rPr>
        <w:t xml:space="preserve"> </w:t>
      </w:r>
      <w:r w:rsidR="005D1929">
        <w:rPr>
          <w:color w:val="000000"/>
        </w:rPr>
        <w:t>A dynamics cut-off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C</m:t>
            </m:r>
          </m:sub>
        </m:sSub>
      </m:oMath>
      <w:r w:rsidR="005D1929">
        <w:rPr>
          <w:color w:val="000000"/>
        </w:rPr>
        <w:t>) of 15</w:t>
      </w:r>
      <w:r w:rsidR="005D1929" w:rsidRPr="005D1929">
        <w:rPr>
          <w:color w:val="000000"/>
        </w:rPr>
        <w:t xml:space="preserve"> </w:t>
      </w:r>
      <w:r w:rsidR="005D1929">
        <w:rPr>
          <w:color w:val="000000"/>
        </w:rPr>
        <w:t>Å is used</w:t>
      </w:r>
      <w:r w:rsidR="001A21AF">
        <w:rPr>
          <w:color w:val="000000"/>
        </w:rPr>
        <w:t xml:space="preserve">, </w:t>
      </w:r>
      <w:r w:rsidR="005340F3">
        <w:rPr>
          <w:color w:val="000000"/>
        </w:rPr>
        <w:t>beyond which particles</w:t>
      </w:r>
      <w:r w:rsidR="009D3842">
        <w:rPr>
          <w:color w:val="000000"/>
        </w:rPr>
        <w:t xml:space="preserve"> exert </w:t>
      </w:r>
      <w:r w:rsidR="005340F3">
        <w:rPr>
          <w:color w:val="000000"/>
        </w:rPr>
        <w:t xml:space="preserve">no force on each other. </w:t>
      </w:r>
      <w:r w:rsidR="00575EF6">
        <w:rPr>
          <w:color w:val="000000"/>
        </w:rPr>
        <w:t>The temperatures considered are 300, 325, 350, 375 and 400 K</w:t>
      </w:r>
      <w:r w:rsidR="00AE0363">
        <w:rPr>
          <w:color w:val="000000"/>
        </w:rPr>
        <w:t xml:space="preserve"> at a pressure of 1 atm</w:t>
      </w:r>
      <w:r w:rsidR="00575EF6">
        <w:rPr>
          <w:color w:val="000000"/>
        </w:rPr>
        <w:t>.</w:t>
      </w:r>
      <w:r w:rsidR="00386B7A">
        <w:rPr>
          <w:color w:val="000000"/>
        </w:rPr>
        <w:t xml:space="preserve"> </w:t>
      </w:r>
      <w:r w:rsidR="00575EF6">
        <w:rPr>
          <w:color w:val="000000"/>
        </w:rPr>
        <w:t xml:space="preserve">For the </w:t>
      </w:r>
      <w:r w:rsidR="00575EF6" w:rsidRPr="00C50AA1">
        <w:t>randomly ﬂuctuating variable</w:t>
      </w:r>
      <w:r w:rsidR="00575EF6">
        <w:t xml:space="preserve"> </w:t>
      </w:r>
      <m:oMath>
        <m:sSub>
          <m:sSubPr>
            <m:ctrlPr>
              <w:rPr>
                <w:rFonts w:ascii="Cambria Math" w:hAnsi="Cambria Math"/>
                <w:i/>
              </w:rPr>
            </m:ctrlPr>
          </m:sSubPr>
          <m:e>
            <m:r>
              <w:rPr>
                <w:rFonts w:ascii="Cambria Math"/>
              </w:rPr>
              <m:t>ξ</m:t>
            </m:r>
          </m:e>
          <m:sub>
            <m:r>
              <w:rPr>
                <w:rFonts w:ascii="Cambria Math"/>
              </w:rPr>
              <m:t>ij</m:t>
            </m:r>
          </m:sub>
        </m:sSub>
      </m:oMath>
      <w:r w:rsidR="00575EF6">
        <w:t xml:space="preserve">, the </w:t>
      </w:r>
      <w:r w:rsidR="00575EF6" w:rsidRPr="00C50AA1">
        <w:t>dissipation coefﬁcient</w:t>
      </w:r>
      <w:r w:rsidR="00575EF6">
        <w:t xml:space="preserve"> </w:t>
      </w:r>
      <m:oMath>
        <m:r>
          <w:rPr>
            <w:rFonts w:ascii="Cambria Math"/>
          </w:rPr>
          <m:t>ζ</m:t>
        </m:r>
      </m:oMath>
      <w:r w:rsidR="00575EF6">
        <w:t xml:space="preserve">, and the </w:t>
      </w:r>
      <w:r w:rsidR="00575EF6">
        <w:rPr>
          <w:bCs/>
        </w:rPr>
        <w:t>d</w:t>
      </w:r>
      <w:r w:rsidR="00575EF6" w:rsidRPr="00263AFC">
        <w:rPr>
          <w:bCs/>
        </w:rPr>
        <w:t>issipative</w:t>
      </w:r>
      <w:r w:rsidR="00575EF6">
        <w:rPr>
          <w:bCs/>
        </w:rPr>
        <w:t xml:space="preserve"> </w:t>
      </w:r>
      <w:r w:rsidR="00575EF6" w:rsidRPr="00C50AA1">
        <w:t xml:space="preserve">interaction </w:t>
      </w:r>
      <w:r w:rsidR="00575EF6">
        <w:t>(</w:t>
      </w:r>
      <w:r w:rsidR="00575EF6" w:rsidRPr="00C50AA1">
        <w:t>repulsive force</w:t>
      </w:r>
      <w:r w:rsidR="00575EF6">
        <w:t xml:space="preserve">) </w:t>
      </w:r>
      <w:r w:rsidR="00575EF6" w:rsidRPr="00C50AA1">
        <w:t>parameter</w:t>
      </w:r>
      <w:r w:rsidR="00575EF6">
        <w:t xml:space="preserve">s </w:t>
      </w:r>
      <m:oMath>
        <m:r>
          <w:rPr>
            <w:rFonts w:ascii="Cambria Math"/>
          </w:rPr>
          <m:t>α</m:t>
        </m:r>
      </m:oMath>
      <w:r w:rsidR="00575EF6">
        <w:t xml:space="preserve">and </w:t>
      </w:r>
      <m:oMath>
        <m:r>
          <w:rPr>
            <w:rFonts w:ascii="Cambria Math"/>
          </w:rPr>
          <m:t>β</m:t>
        </m:r>
      </m:oMath>
      <w:r w:rsidR="00575EF6">
        <w:t xml:space="preserve">, </w:t>
      </w:r>
      <w:r w:rsidR="009360C3">
        <w:t>a value of unity is used</w:t>
      </w:r>
      <w:r w:rsidR="00575EF6">
        <w:t xml:space="preserve">. </w:t>
      </w:r>
      <w:r w:rsidR="001C121C" w:rsidRPr="00B218A1">
        <w:t xml:space="preserve">Particles are initially equilibrated under an NPT ensemble at the specified temperature and pressure (keeping the reactions deactivated). </w:t>
      </w:r>
      <w:r w:rsidR="00532389" w:rsidRPr="00B218A1">
        <w:t>The equilibrated system (with res</w:t>
      </w:r>
      <w:r w:rsidR="00D3655D" w:rsidRPr="00B218A1">
        <w:t>p</w:t>
      </w:r>
      <w:r w:rsidR="00532389" w:rsidRPr="00B218A1">
        <w:t xml:space="preserve">ect to energy and volume fluctuations) is then used under an NVE </w:t>
      </w:r>
      <w:r w:rsidR="00EA1CBD" w:rsidRPr="00B218A1">
        <w:t xml:space="preserve">ensemble </w:t>
      </w:r>
      <w:r w:rsidR="00124060" w:rsidRPr="00B218A1">
        <w:t>with a pressure fix to investigate the particle interactions and kinetics (allowing the reactions).</w:t>
      </w:r>
      <w:r w:rsidR="00124060">
        <w:t xml:space="preserve"> </w:t>
      </w:r>
      <w:r w:rsidR="007B279F">
        <w:t xml:space="preserve">In the Appendix </w:t>
      </w:r>
      <w:r w:rsidR="00743B56">
        <w:t>B</w:t>
      </w:r>
      <w:r w:rsidR="007B279F">
        <w:t>, t</w:t>
      </w:r>
      <w:r w:rsidR="0062739D">
        <w:t>he systems</w:t>
      </w:r>
      <w:r w:rsidR="00594507">
        <w:t xml:space="preserve">’ normalized </w:t>
      </w:r>
      <w:r w:rsidR="0062739D">
        <w:t>energies</w:t>
      </w:r>
      <w:r w:rsidR="000C52F1">
        <w:t>,</w:t>
      </w:r>
      <w:r w:rsidR="0062739D">
        <w:t xml:space="preserve"> </w:t>
      </w:r>
      <w:r w:rsidR="000C52F1">
        <w:t>inclusive of z</w:t>
      </w:r>
      <w:r w:rsidR="000C52F1" w:rsidRPr="00594507">
        <w:t>ero-</w:t>
      </w:r>
      <w:r w:rsidR="000C52F1">
        <w:t>p</w:t>
      </w:r>
      <w:r w:rsidR="000C52F1" w:rsidRPr="00594507">
        <w:t xml:space="preserve">oint </w:t>
      </w:r>
      <w:r w:rsidR="000C52F1">
        <w:t>v</w:t>
      </w:r>
      <w:r w:rsidR="000C52F1" w:rsidRPr="00594507">
        <w:t xml:space="preserve">ibrational </w:t>
      </w:r>
      <w:r w:rsidR="000C52F1">
        <w:t>e</w:t>
      </w:r>
      <w:r w:rsidR="000C52F1" w:rsidRPr="00594507">
        <w:t>nergy</w:t>
      </w:r>
      <w:r w:rsidR="000C52F1">
        <w:t xml:space="preserve"> (ZPVE), </w:t>
      </w:r>
      <w:r w:rsidR="00594507">
        <w:t xml:space="preserve">versus normalized time </w:t>
      </w:r>
      <w:r w:rsidR="0062739D">
        <w:t>are shown</w:t>
      </w:r>
      <w:r w:rsidR="00D07C36">
        <w:t>, together with the normalized concentrations</w:t>
      </w:r>
      <w:r w:rsidR="006A2FF4">
        <w:t>,</w:t>
      </w:r>
      <w:r w:rsidR="00FA7B03">
        <w:t xml:space="preserve"> that are in good agreem</w:t>
      </w:r>
      <w:r w:rsidR="003140C4">
        <w:t xml:space="preserve">ent </w:t>
      </w:r>
      <w:r w:rsidR="00FA7B03">
        <w:t xml:space="preserve">with temperature effect </w:t>
      </w:r>
      <w:r w:rsidR="003140C4">
        <w:t xml:space="preserve">reported in Ref. </w:t>
      </w:r>
      <w:r w:rsidR="0097408D">
        <w:fldChar w:fldCharType="begin"/>
      </w:r>
      <w:r w:rsidR="0097408D">
        <w:instrText xml:space="preserve"> ADDIN EN.CITE &lt;EndNote&gt;&lt;Cite&gt;&lt;Author&gt;Ishihara&lt;/Author&gt;&lt;Year&gt;2019&lt;/Year&gt;&lt;RecNum&gt;58&lt;/RecNum&gt;&lt;DisplayText&gt;[17]&lt;/DisplayText&gt;&lt;record&gt;&lt;rec-number&gt;58&lt;/rec-number&gt;&lt;foreign-keys&gt;&lt;key app="EN" db-id="2t29vsfw5dst96eat5wp5frwzttpsp90ww2t" timestamp="1722312531"&gt;58&lt;/key&gt;&lt;/foreign-keys&gt;&lt;ref-type name="Journal Article"&gt;17&lt;/ref-type&gt;&lt;contributors&gt;&lt;authors&gt;&lt;author&gt;Ishihara, Sae&lt;/author&gt;&lt;author&gt;Hattori, Yusuke&lt;/author&gt;&lt;author&gt;Otsuka, Makoto&lt;/author&gt;&lt;/authors&gt;&lt;/contributors&gt;&lt;titles&gt;&lt;title&gt;MCR-ALS analysis of IR spectroscopy and XRD for the investigation of ibuprofen - nicotinamide cocrystal formation&lt;/title&gt;&lt;secondary-title&gt;Spectrochimica Acta Part A: Molecular and Biomolecular Spectroscopy&lt;/secondary-title&gt;&lt;/titles&gt;&lt;periodical&gt;&lt;full-title&gt;Spectrochimica Acta Part A: Molecular and Biomolecular Spectroscopy&lt;/full-title&gt;&lt;/periodical&gt;&lt;pages&gt;117142&lt;/pages&gt;&lt;volume&gt;221&lt;/volume&gt;&lt;keywords&gt;&lt;keyword&gt;MCR-ALS&lt;/keyword&gt;&lt;keyword&gt;Cocrystal&lt;/keyword&gt;&lt;keyword&gt;Ibuprofen&lt;/keyword&gt;&lt;keyword&gt;Nicotinamide&lt;/keyword&gt;&lt;keyword&gt;IR spectroscopy&lt;/keyword&gt;&lt;keyword&gt;XRD&lt;/keyword&gt;&lt;/keywords&gt;&lt;dates&gt;&lt;year&gt;2019&lt;/year&gt;&lt;pub-dates&gt;&lt;date&gt;2019/10/05/&lt;/date&gt;&lt;/pub-dates&gt;&lt;/dates&gt;&lt;isbn&gt;1386-1425&lt;/isbn&gt;&lt;urls&gt;&lt;related-urls&gt;&lt;url&gt;https://www.sciencedirect.com/science/article/pii/S1386142519305323&lt;/url&gt;&lt;/related-urls&gt;&lt;/urls&gt;&lt;electronic-resource-num&gt;https://doi.org/10.1016/j.saa.2019.117142&lt;/electronic-resource-num&gt;&lt;/record&gt;&lt;/Cite&gt;&lt;/EndNote&gt;</w:instrText>
      </w:r>
      <w:r w:rsidR="0097408D">
        <w:fldChar w:fldCharType="separate"/>
      </w:r>
      <w:r w:rsidR="0097408D">
        <w:rPr>
          <w:noProof/>
        </w:rPr>
        <w:t>[</w:t>
      </w:r>
      <w:hyperlink w:anchor="_ENREF_17" w:tooltip="Ishihara, 2019 #58" w:history="1">
        <w:r w:rsidR="0089665B" w:rsidRPr="0089665B">
          <w:rPr>
            <w:rStyle w:val="Hyperlink"/>
          </w:rPr>
          <w:t>17</w:t>
        </w:r>
      </w:hyperlink>
      <w:r w:rsidR="0097408D">
        <w:rPr>
          <w:noProof/>
        </w:rPr>
        <w:t>]</w:t>
      </w:r>
      <w:r w:rsidR="0097408D">
        <w:fldChar w:fldCharType="end"/>
      </w:r>
      <w:r w:rsidR="00594507">
        <w:t>.</w:t>
      </w:r>
      <w:r w:rsidR="007071B8">
        <w:t xml:space="preserve"> </w:t>
      </w:r>
    </w:p>
    <w:p w14:paraId="5DB88BF9" w14:textId="074F0A79" w:rsidR="005E13FC" w:rsidRPr="00E85B95" w:rsidRDefault="00E85B95" w:rsidP="00E85B95">
      <w:pPr>
        <w:pStyle w:val="Heading2"/>
        <w:numPr>
          <w:ilvl w:val="0"/>
          <w:numId w:val="0"/>
        </w:numPr>
        <w:rPr>
          <w:rFonts w:eastAsia="Calibri"/>
        </w:rPr>
      </w:pPr>
      <w:r w:rsidRPr="00E85B95">
        <w:rPr>
          <w:rFonts w:eastAsia="Calibri"/>
        </w:rPr>
        <w:t xml:space="preserve">Results and Discussion </w:t>
      </w:r>
    </w:p>
    <w:p w14:paraId="1E1FD1AC" w14:textId="4A4DDAC5" w:rsidR="007071B8" w:rsidRDefault="000C52F1" w:rsidP="0089665B">
      <w:r>
        <w:t>The aggregation of particles is reported</w:t>
      </w:r>
      <w:r w:rsidR="00F429DC">
        <w:t xml:space="preserve"> in </w:t>
      </w:r>
      <w:r w:rsidR="00F429DC">
        <w:fldChar w:fldCharType="begin"/>
      </w:r>
      <w:r w:rsidR="00F429DC">
        <w:instrText xml:space="preserve"> REF _Ref173176424 \h </w:instrText>
      </w:r>
      <w:r w:rsidR="00F429DC">
        <w:fldChar w:fldCharType="separate"/>
      </w:r>
      <w:r w:rsidR="00134736">
        <w:t xml:space="preserve">Fig. </w:t>
      </w:r>
      <w:r w:rsidR="00134736">
        <w:rPr>
          <w:noProof/>
        </w:rPr>
        <w:t>2</w:t>
      </w:r>
      <w:r w:rsidR="00F429DC">
        <w:fldChar w:fldCharType="end"/>
      </w:r>
      <w:r>
        <w:t xml:space="preserve"> </w:t>
      </w:r>
      <w:r w:rsidR="00A70374">
        <w:t>(</w:t>
      </w:r>
      <w:r w:rsidR="002B7CBB">
        <w:t>top</w:t>
      </w:r>
      <w:r w:rsidR="00A70374">
        <w:t xml:space="preserve">) </w:t>
      </w:r>
      <w:r>
        <w:t>in term of shrinkage</w:t>
      </w:r>
      <w:r w:rsidR="0067283B">
        <w:t xml:space="preserve">; </w:t>
      </w:r>
      <w:r w:rsidR="00FB569D">
        <w:t xml:space="preserve">defined as </w:t>
      </w:r>
      <w:r>
        <w:t xml:space="preserve">the volume of system at time </w:t>
      </w:r>
      <w:r w:rsidRPr="0067283B">
        <w:rPr>
          <w:i/>
          <w:iCs/>
        </w:rPr>
        <w:t>t</w:t>
      </w:r>
      <w:r>
        <w:t xml:space="preserve"> divided by the initial relaxed volume</w:t>
      </w:r>
      <w:r w:rsidR="00F429DC">
        <w:t>, where the volume of voids is subtracted.</w:t>
      </w:r>
      <w:r w:rsidR="00A70374">
        <w:t xml:space="preserve"> </w:t>
      </w:r>
      <w:r w:rsidR="00AF79C7">
        <w:t xml:space="preserve">This observation is in </w:t>
      </w:r>
      <w:r w:rsidR="0030657B">
        <w:t xml:space="preserve">good </w:t>
      </w:r>
      <w:r w:rsidR="00AF79C7">
        <w:t>agreement with results of</w:t>
      </w:r>
      <w:r w:rsidR="00AF79C7" w:rsidRPr="00AF79C7">
        <w:t xml:space="preserve"> </w:t>
      </w:r>
      <w:r w:rsidR="001F4625" w:rsidRPr="001F4625">
        <w:t>Terahertz (THz)</w:t>
      </w:r>
      <w:r w:rsidR="001F4625">
        <w:t xml:space="preserve"> </w:t>
      </w:r>
      <w:r w:rsidR="00AF79C7" w:rsidRPr="00AF79C7">
        <w:t xml:space="preserve">and </w:t>
      </w:r>
      <w:r w:rsidR="001F4625" w:rsidRPr="001F4625">
        <w:t>infrared (IR)</w:t>
      </w:r>
      <w:r w:rsidR="001F4625">
        <w:t xml:space="preserve"> s</w:t>
      </w:r>
      <w:r w:rsidR="00AF79C7" w:rsidRPr="00AF79C7">
        <w:t>pectroscopy</w:t>
      </w:r>
      <w:r w:rsidR="001F4625">
        <w:t xml:space="preserve"> reported </w:t>
      </w:r>
      <w:r w:rsidR="00FA7B03">
        <w:t xml:space="preserve">in Ref. </w:t>
      </w:r>
      <w:r w:rsidR="0030657B">
        <w:fldChar w:fldCharType="begin"/>
      </w:r>
      <w:r w:rsidR="0097408D">
        <w:instrText xml:space="preserve"> ADDIN EN.CITE &lt;EndNote&gt;&lt;Cite&gt;&lt;Author&gt;Ishihara&lt;/Author&gt;&lt;Year&gt;2020&lt;/Year&gt;&lt;RecNum&gt;57&lt;/RecNum&gt;&lt;DisplayText&gt;[18]&lt;/DisplayText&gt;&lt;record&gt;&lt;rec-number&gt;57&lt;/rec-number&gt;&lt;foreign-keys&gt;&lt;key app="EN" db-id="2t29vsfw5dst96eat5wp5frwzttpsp90ww2t" timestamp="1722312078"&gt;57&lt;/key&gt;&lt;/foreign-keys&gt;&lt;ref-type name="Journal Article"&gt;17&lt;/ref-type&gt;&lt;contributors&gt;&lt;authors&gt;&lt;author&gt;Ishihara, Sae&lt;/author&gt;&lt;author&gt;Hattori, Yusuke&lt;/author&gt;&lt;author&gt;Otsuka, Makoto&lt;/author&gt;&lt;author&gt;Sasaki, Tetsuo&lt;/author&gt;&lt;/authors&gt;&lt;/contributors&gt;&lt;titles&gt;&lt;title&gt;Cocrystal Formation through Solid-State Reaction between Ibuprofen and Nicotinamide Revealed Using THz and IR Spectroscopy with Multivariate Analysis&lt;/title&gt;&lt;secondary-title&gt;Crystals&lt;/secondary-title&gt;&lt;/titles&gt;&lt;periodical&gt;&lt;full-title&gt;Crystals&lt;/full-title&gt;&lt;/periodical&gt;&lt;pages&gt;760&lt;/pages&gt;&lt;volume&gt;10&lt;/volume&gt;&lt;number&gt;9&lt;/number&gt;&lt;dates&gt;&lt;year&gt;2020&lt;/year&gt;&lt;/dates&gt;&lt;isbn&gt;2073-4352&lt;/isbn&gt;&lt;accession-num&gt;doi:10.3390/cryst10090760&lt;/accession-num&gt;&lt;urls&gt;&lt;related-urls&gt;&lt;url&gt;https://www.mdpi.com/2073-4352/10/9/760&lt;/url&gt;&lt;/related-urls&gt;&lt;/urls&gt;&lt;/record&gt;&lt;/Cite&gt;&lt;/EndNote&gt;</w:instrText>
      </w:r>
      <w:r w:rsidR="0030657B">
        <w:fldChar w:fldCharType="separate"/>
      </w:r>
      <w:r w:rsidR="0097408D">
        <w:rPr>
          <w:noProof/>
        </w:rPr>
        <w:t>[</w:t>
      </w:r>
      <w:hyperlink w:anchor="_ENREF_18" w:tooltip="Ishihara, 2020 #57" w:history="1">
        <w:r w:rsidR="0089665B" w:rsidRPr="0089665B">
          <w:rPr>
            <w:rStyle w:val="Hyperlink"/>
          </w:rPr>
          <w:t>18</w:t>
        </w:r>
      </w:hyperlink>
      <w:r w:rsidR="0097408D">
        <w:rPr>
          <w:noProof/>
        </w:rPr>
        <w:t>]</w:t>
      </w:r>
      <w:r w:rsidR="0030657B">
        <w:fldChar w:fldCharType="end"/>
      </w:r>
      <w:r w:rsidR="00CD43EC">
        <w:t xml:space="preserve"> and </w:t>
      </w:r>
      <w:r w:rsidR="00E86839">
        <w:t xml:space="preserve">voids volume corresponds to </w:t>
      </w:r>
      <w:r w:rsidR="00CD43EC">
        <w:t xml:space="preserve">porosity measured </w:t>
      </w:r>
      <w:r w:rsidR="00E86839">
        <w:t>in Ref.</w:t>
      </w:r>
      <w:r w:rsidR="00230714">
        <w:t xml:space="preserve"> </w:t>
      </w:r>
      <w:r w:rsidR="00924B66">
        <w:fldChar w:fldCharType="begin"/>
      </w:r>
      <w:r w:rsidR="00924B66">
        <w:instrText xml:space="preserve"> ADDIN EN.CITE &lt;EndNote&gt;&lt;Cite&gt;&lt;Author&gt;Todaro&lt;/Author&gt;&lt;Year&gt;2021&lt;/Year&gt;&lt;RecNum&gt;59&lt;/RecNum&gt;&lt;DisplayText&gt;[19]&lt;/DisplayText&gt;&lt;record&gt;&lt;rec-number&gt;59&lt;/rec-number&gt;&lt;foreign-keys&gt;&lt;key app="EN" db-id="2t29vsfw5dst96eat5wp5frwzttpsp90ww2t" timestamp="1722313023"&gt;59&lt;/key&gt;&lt;/foreign-keys&gt;&lt;ref-type name="Journal Article"&gt;17&lt;/ref-type&gt;&lt;contributors&gt;&lt;authors&gt;&lt;author&gt;Todaro, V.&lt;/author&gt;&lt;author&gt;Healy, A. M.&lt;/author&gt;&lt;/authors&gt;&lt;/contributors&gt;&lt;titles&gt;&lt;title&gt;Development and characterization of ibuprofen co-crystals granules prepared via fluidized bed granulation in a one-step process – a design of experiment approach&lt;/title&gt;&lt;secondary-title&gt;Drug Development and Industrial Pharmacy&lt;/secondary-title&gt;&lt;/titles&gt;&lt;periodical&gt;&lt;full-title&gt;Drug Development and Industrial Pharmacy&lt;/full-title&gt;&lt;/periodical&gt;&lt;pages&gt;292-301&lt;/pages&gt;&lt;volume&gt;47&lt;/volume&gt;&lt;number&gt;2&lt;/number&gt;&lt;dates&gt;&lt;year&gt;2021&lt;/year&gt;&lt;pub-dates&gt;&lt;date&gt;2021/02/01&lt;/date&gt;&lt;/pub-dates&gt;&lt;/dates&gt;&lt;publisher&gt;Taylor &amp;amp; Francis&lt;/publisher&gt;&lt;isbn&gt;0363-9045&lt;/isbn&gt;&lt;urls&gt;&lt;related-urls&gt;&lt;url&gt;https://doi.org/10.1080/03639045.2021.1879836&lt;/url&gt;&lt;/related-urls&gt;&lt;/urls&gt;&lt;electronic-resource-num&gt;10.1080/03639045.2021.1879836&lt;/electronic-resource-num&gt;&lt;/record&gt;&lt;/Cite&gt;&lt;/EndNote&gt;</w:instrText>
      </w:r>
      <w:r w:rsidR="00924B66">
        <w:fldChar w:fldCharType="separate"/>
      </w:r>
      <w:r w:rsidR="00924B66">
        <w:rPr>
          <w:noProof/>
        </w:rPr>
        <w:t>[</w:t>
      </w:r>
      <w:hyperlink w:anchor="_ENREF_19" w:tooltip="Todaro, 2021 #59" w:history="1">
        <w:r w:rsidR="0089665B" w:rsidRPr="0089665B">
          <w:rPr>
            <w:rStyle w:val="Hyperlink"/>
          </w:rPr>
          <w:t>19</w:t>
        </w:r>
      </w:hyperlink>
      <w:r w:rsidR="00924B66">
        <w:rPr>
          <w:noProof/>
        </w:rPr>
        <w:t>]</w:t>
      </w:r>
      <w:r w:rsidR="00924B66">
        <w:fldChar w:fldCharType="end"/>
      </w:r>
      <w:r w:rsidR="00230714">
        <w:t xml:space="preserve"> </w:t>
      </w:r>
      <w:r w:rsidR="00E86839">
        <w:t xml:space="preserve">with acceptable </w:t>
      </w:r>
      <w:r w:rsidR="00230714">
        <w:t>fitness</w:t>
      </w:r>
      <w:r w:rsidR="001F4625">
        <w:t>.</w:t>
      </w:r>
      <w:r w:rsidR="00AF79C7">
        <w:t xml:space="preserve"> </w:t>
      </w:r>
      <w:r w:rsidR="00E2285F">
        <w:t xml:space="preserve">In </w:t>
      </w:r>
      <w:r w:rsidR="00E2285F">
        <w:fldChar w:fldCharType="begin"/>
      </w:r>
      <w:r w:rsidR="00E2285F">
        <w:instrText xml:space="preserve"> REF _Ref173176424 \h </w:instrText>
      </w:r>
      <w:r w:rsidR="00E2285F">
        <w:fldChar w:fldCharType="separate"/>
      </w:r>
      <w:r w:rsidR="00134736">
        <w:t xml:space="preserve">Fig. </w:t>
      </w:r>
      <w:r w:rsidR="00134736">
        <w:rPr>
          <w:noProof/>
        </w:rPr>
        <w:t>2</w:t>
      </w:r>
      <w:r w:rsidR="00E2285F">
        <w:fldChar w:fldCharType="end"/>
      </w:r>
      <w:r w:rsidR="00E2285F">
        <w:t xml:space="preserve"> (bottom), w</w:t>
      </w:r>
      <w:r w:rsidR="00A70374">
        <w:t>e show that</w:t>
      </w:r>
      <w:r w:rsidR="00FF3426">
        <w:t xml:space="preserve">, following a logarithmic transformation of data, </w:t>
      </w:r>
      <w:r w:rsidR="00A70374">
        <w:t xml:space="preserve">a </w:t>
      </w:r>
      <w:r w:rsidR="00AD6DA5">
        <w:t>Gaussian</w:t>
      </w:r>
      <w:r w:rsidR="00A70374">
        <w:t xml:space="preserve"> of the form</w:t>
      </w:r>
      <w:r w:rsidR="00AD6DA5">
        <w:t xml:space="preserve"> </w:t>
      </w:r>
      <w:r w:rsidR="0039278C" w:rsidRPr="00EF3284">
        <w:rPr>
          <w:b/>
          <w:bCs/>
          <w:i/>
          <w:iCs/>
        </w:rPr>
        <w:t>y</w:t>
      </w:r>
      <w:r w:rsidR="0039278C" w:rsidRPr="00EF3284">
        <w:rPr>
          <w:b/>
          <w:bCs/>
        </w:rPr>
        <w:t xml:space="preserve"> = </w:t>
      </w:r>
      <w:r w:rsidR="00AD6DA5" w:rsidRPr="00EF3284">
        <w:rPr>
          <w:b/>
          <w:bCs/>
          <w:i/>
          <w:iCs/>
        </w:rPr>
        <w:t>A</w:t>
      </w:r>
      <w:r w:rsidR="00711F69" w:rsidRPr="00EF3284">
        <w:rPr>
          <w:b/>
          <w:bCs/>
        </w:rPr>
        <w:t xml:space="preserve"> </w:t>
      </w:r>
      <w:r w:rsidR="00AD6DA5" w:rsidRPr="00EF3284">
        <w:rPr>
          <w:b/>
          <w:bCs/>
        </w:rPr>
        <w:t>×</w:t>
      </w:r>
      <w:r w:rsidR="00711F69" w:rsidRPr="00EF3284">
        <w:rPr>
          <w:b/>
          <w:bCs/>
        </w:rPr>
        <w:t xml:space="preserve"> </w:t>
      </w:r>
      <w:r w:rsidR="00AD6DA5" w:rsidRPr="00EF3284">
        <w:rPr>
          <w:b/>
          <w:bCs/>
        </w:rPr>
        <w:t>exp</w:t>
      </w:r>
      <w:r w:rsidR="00711F69" w:rsidRPr="00EF3284">
        <w:rPr>
          <w:b/>
          <w:bCs/>
        </w:rPr>
        <w:t xml:space="preserve"> </w:t>
      </w:r>
      <w:r w:rsidR="00AD6DA5" w:rsidRPr="00EF3284">
        <w:rPr>
          <w:b/>
          <w:bCs/>
        </w:rPr>
        <w:t>(</w:t>
      </w:r>
      <w:r w:rsidR="001816DD" w:rsidRPr="00EF3284">
        <w:rPr>
          <w:b/>
          <w:bCs/>
        </w:rPr>
        <w:t>– (</w:t>
      </w:r>
      <w:r w:rsidR="00AD6DA5" w:rsidRPr="00EF3284">
        <w:rPr>
          <w:b/>
          <w:bCs/>
        </w:rPr>
        <w:t>(</w:t>
      </w:r>
      <w:r w:rsidR="0039278C" w:rsidRPr="00EF3284">
        <w:rPr>
          <w:b/>
          <w:bCs/>
          <w:i/>
          <w:iCs/>
        </w:rPr>
        <w:t>x</w:t>
      </w:r>
      <w:r w:rsidR="00AD6DA5" w:rsidRPr="00EF3284">
        <w:rPr>
          <w:b/>
          <w:bCs/>
        </w:rPr>
        <w:t xml:space="preserve"> </w:t>
      </w:r>
      <w:r w:rsidR="0039278C" w:rsidRPr="00EF3284">
        <w:rPr>
          <w:b/>
          <w:bCs/>
        </w:rPr>
        <w:t>–</w:t>
      </w:r>
      <w:r w:rsidR="00AD6DA5" w:rsidRPr="00EF3284">
        <w:rPr>
          <w:b/>
          <w:bCs/>
        </w:rPr>
        <w:t xml:space="preserve"> </w:t>
      </w:r>
      <w:r w:rsidR="0039278C" w:rsidRPr="00EF3284">
        <w:rPr>
          <w:b/>
          <w:bCs/>
          <w:i/>
          <w:iCs/>
        </w:rPr>
        <w:t>α</w:t>
      </w:r>
      <w:r w:rsidR="00AD6DA5" w:rsidRPr="00EF3284">
        <w:rPr>
          <w:b/>
          <w:bCs/>
        </w:rPr>
        <w:t>)</w:t>
      </w:r>
      <w:r w:rsidR="0039278C" w:rsidRPr="00EF3284">
        <w:rPr>
          <w:b/>
          <w:bCs/>
        </w:rPr>
        <w:t>/</w:t>
      </w:r>
      <w:r w:rsidR="0039278C" w:rsidRPr="00EF3284">
        <w:rPr>
          <w:b/>
          <w:bCs/>
          <w:i/>
          <w:iCs/>
        </w:rPr>
        <w:t>β</w:t>
      </w:r>
      <w:r w:rsidR="001816DD" w:rsidRPr="00EF3284">
        <w:rPr>
          <w:b/>
          <w:bCs/>
        </w:rPr>
        <w:t>)</w:t>
      </w:r>
      <w:r w:rsidR="00325414" w:rsidRPr="00EF3284">
        <w:rPr>
          <w:b/>
          <w:bCs/>
          <w:vertAlign w:val="superscript"/>
        </w:rPr>
        <w:t>2</w:t>
      </w:r>
      <w:r w:rsidR="00325414" w:rsidRPr="00EF3284">
        <w:rPr>
          <w:b/>
          <w:bCs/>
        </w:rPr>
        <w:t>/2)</w:t>
      </w:r>
      <w:r w:rsidR="00325414">
        <w:t xml:space="preserve"> fits with </w:t>
      </w:r>
      <w:r w:rsidR="00711F69">
        <w:t>an</w:t>
      </w:r>
      <w:r w:rsidR="00325414">
        <w:t xml:space="preserve"> </w:t>
      </w:r>
      <w:r w:rsidR="00711F69">
        <w:t>acceptable goodness (</w:t>
      </w:r>
      <w:r w:rsidR="00711F69" w:rsidRPr="00B70A90">
        <w:rPr>
          <w:i/>
          <w:iCs/>
        </w:rPr>
        <w:t>R</w:t>
      </w:r>
      <w:r w:rsidR="00711F69" w:rsidRPr="00711F69">
        <w:rPr>
          <w:vertAlign w:val="superscript"/>
        </w:rPr>
        <w:t>2</w:t>
      </w:r>
      <w:r w:rsidR="00711F69">
        <w:t>) of &gt; 0.92</w:t>
      </w:r>
      <w:r w:rsidR="00325414">
        <w:t xml:space="preserve">, where </w:t>
      </w:r>
      <w:r w:rsidR="00325414" w:rsidRPr="00B70A90">
        <w:rPr>
          <w:i/>
          <w:iCs/>
        </w:rPr>
        <w:t>α</w:t>
      </w:r>
      <w:r w:rsidR="00325414">
        <w:t xml:space="preserve"> is the mean and </w:t>
      </w:r>
      <w:r w:rsidR="00325414" w:rsidRPr="00B70A90">
        <w:rPr>
          <w:i/>
          <w:iCs/>
        </w:rPr>
        <w:t>β</w:t>
      </w:r>
      <w:r w:rsidR="00325414">
        <w:t xml:space="preserve"> is the standard deviation</w:t>
      </w:r>
      <w:r w:rsidR="00711F69">
        <w:t xml:space="preserve">. </w:t>
      </w:r>
      <w:r w:rsidR="00887007">
        <w:t>It can easily be shown</w:t>
      </w:r>
      <w:r w:rsidR="009E14C4">
        <w:t xml:space="preserve"> (</w:t>
      </w:r>
      <w:r w:rsidR="009E14C4">
        <w:fldChar w:fldCharType="begin"/>
      </w:r>
      <w:r w:rsidR="009E14C4">
        <w:instrText xml:space="preserve"> REF _Ref173188223 \h </w:instrText>
      </w:r>
      <w:r w:rsidR="009E14C4">
        <w:fldChar w:fldCharType="separate"/>
      </w:r>
      <w:r w:rsidR="00134736">
        <w:t xml:space="preserve">Fig. </w:t>
      </w:r>
      <w:r w:rsidR="00134736">
        <w:rPr>
          <w:noProof/>
        </w:rPr>
        <w:t>3</w:t>
      </w:r>
      <w:r w:rsidR="009E14C4">
        <w:fldChar w:fldCharType="end"/>
      </w:r>
      <w:r w:rsidR="009E14C4">
        <w:t xml:space="preserve"> and </w:t>
      </w:r>
      <w:r w:rsidR="009E14C4">
        <w:fldChar w:fldCharType="begin"/>
      </w:r>
      <w:r w:rsidR="009E14C4">
        <w:instrText xml:space="preserve"> REF _Ref173133126 \h </w:instrText>
      </w:r>
      <w:r w:rsidR="009E14C4">
        <w:fldChar w:fldCharType="separate"/>
      </w:r>
      <w:r w:rsidR="00134736">
        <w:rPr>
          <w:b/>
          <w:bCs/>
          <w:lang w:val="en-US"/>
        </w:rPr>
        <w:t>Error! Reference source not found.</w:t>
      </w:r>
      <w:r w:rsidR="009E14C4">
        <w:fldChar w:fldCharType="end"/>
      </w:r>
      <w:r w:rsidR="009E14C4">
        <w:t xml:space="preserve">) </w:t>
      </w:r>
      <w:r w:rsidR="00887007">
        <w:t xml:space="preserve">that this </w:t>
      </w:r>
      <w:r w:rsidR="000A432D">
        <w:t xml:space="preserve">aggregation is </w:t>
      </w:r>
      <w:r w:rsidR="005F7923">
        <w:t xml:space="preserve">mainly </w:t>
      </w:r>
      <w:r w:rsidR="000A432D">
        <w:t>due to cocrystalization</w:t>
      </w:r>
      <w:r w:rsidR="009E14C4">
        <w:t xml:space="preserve"> of A and B (Forming AB)</w:t>
      </w:r>
      <w:r w:rsidR="000A432D">
        <w:t xml:space="preserve"> </w:t>
      </w:r>
      <w:r w:rsidR="007F12C4">
        <w:t>and</w:t>
      </w:r>
      <w:r w:rsidR="009E14C4">
        <w:t xml:space="preserve"> is</w:t>
      </w:r>
      <w:r w:rsidR="007F12C4">
        <w:t xml:space="preserve"> </w:t>
      </w:r>
      <w:r w:rsidR="00E643EB">
        <w:t>in accord with numerous reports in literature for this system.</w:t>
      </w:r>
      <w:r w:rsidR="007907D8">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1"/>
      </w:tblGrid>
      <w:tr w:rsidR="00253F65" w14:paraId="686D86F9" w14:textId="77777777" w:rsidTr="00743B56">
        <w:trPr>
          <w:jc w:val="center"/>
        </w:trPr>
        <w:tc>
          <w:tcPr>
            <w:tcW w:w="8001" w:type="dxa"/>
          </w:tcPr>
          <w:p w14:paraId="23ECEF78" w14:textId="77777777" w:rsidR="00CC5120" w:rsidRDefault="00551188" w:rsidP="00DD7F9E">
            <w:pPr>
              <w:jc w:val="center"/>
            </w:pPr>
            <w:r>
              <w:rPr>
                <w:noProof/>
              </w:rPr>
              <w:lastRenderedPageBreak/>
              <w:drawing>
                <wp:inline distT="0" distB="0" distL="0" distR="0" wp14:anchorId="00D264F4" wp14:editId="2ADD0319">
                  <wp:extent cx="4308653" cy="2087497"/>
                  <wp:effectExtent l="0" t="0" r="0" b="8255"/>
                  <wp:docPr id="868270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7810" cy="2111313"/>
                          </a:xfrm>
                          <a:prstGeom prst="rect">
                            <a:avLst/>
                          </a:prstGeom>
                          <a:noFill/>
                          <a:ln>
                            <a:noFill/>
                          </a:ln>
                        </pic:spPr>
                      </pic:pic>
                    </a:graphicData>
                  </a:graphic>
                </wp:inline>
              </w:drawing>
            </w:r>
          </w:p>
          <w:p w14:paraId="1A0261C5" w14:textId="5F413FA2" w:rsidR="001A7E26" w:rsidRDefault="002B7CBB" w:rsidP="00DD7F9E">
            <w:pPr>
              <w:jc w:val="center"/>
            </w:pPr>
            <w:r>
              <w:rPr>
                <w:noProof/>
              </w:rPr>
              <w:drawing>
                <wp:inline distT="0" distB="0" distL="0" distR="0" wp14:anchorId="5FC347DF" wp14:editId="7E276751">
                  <wp:extent cx="4504682" cy="2180474"/>
                  <wp:effectExtent l="0" t="0" r="0" b="0"/>
                  <wp:docPr id="530767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0148" cy="2197641"/>
                          </a:xfrm>
                          <a:prstGeom prst="rect">
                            <a:avLst/>
                          </a:prstGeom>
                          <a:noFill/>
                          <a:ln>
                            <a:noFill/>
                          </a:ln>
                        </pic:spPr>
                      </pic:pic>
                    </a:graphicData>
                  </a:graphic>
                </wp:inline>
              </w:drawing>
            </w:r>
          </w:p>
        </w:tc>
      </w:tr>
      <w:tr w:rsidR="00253F65" w14:paraId="474AD5CD" w14:textId="77777777" w:rsidTr="00743B56">
        <w:trPr>
          <w:jc w:val="center"/>
        </w:trPr>
        <w:tc>
          <w:tcPr>
            <w:tcW w:w="8001" w:type="dxa"/>
          </w:tcPr>
          <w:p w14:paraId="4CDFF871" w14:textId="796F6228" w:rsidR="00CC5120" w:rsidRDefault="00CC5120" w:rsidP="00DD7F9E">
            <w:pPr>
              <w:jc w:val="center"/>
            </w:pPr>
            <w:bookmarkStart w:id="3" w:name="_Ref173176424"/>
            <w:r>
              <w:t xml:space="preserve">Fig. </w:t>
            </w:r>
            <w:fldSimple w:instr=" SEQ Fig. \* ARABIC ">
              <w:r w:rsidR="00134736">
                <w:rPr>
                  <w:noProof/>
                </w:rPr>
                <w:t>2</w:t>
              </w:r>
            </w:fldSimple>
            <w:bookmarkEnd w:id="3"/>
            <w:r>
              <w:t>. System shrinkage</w:t>
            </w:r>
            <w:r w:rsidR="00551188">
              <w:t xml:space="preserve"> </w:t>
            </w:r>
            <w:r w:rsidR="00C223E5">
              <w:t>versus n</w:t>
            </w:r>
            <w:r>
              <w:t xml:space="preserve">ormalized </w:t>
            </w:r>
            <w:r w:rsidR="00C223E5">
              <w:t>time</w:t>
            </w:r>
            <w:r w:rsidR="002B7CBB">
              <w:t xml:space="preserve"> (top) and the Gaussian fit to logarithmic transomed data (bottom). </w:t>
            </w:r>
            <w:r>
              <w:t xml:space="preserve"> </w:t>
            </w:r>
          </w:p>
        </w:tc>
      </w:tr>
    </w:tbl>
    <w:p w14:paraId="037C0E78" w14:textId="77777777" w:rsidR="00CC5120" w:rsidRDefault="00CC5120" w:rsidP="00F7797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0A432D" w14:paraId="1EDD55B9" w14:textId="77777777" w:rsidTr="000A432D">
        <w:trPr>
          <w:jc w:val="center"/>
        </w:trPr>
        <w:tc>
          <w:tcPr>
            <w:tcW w:w="9006" w:type="dxa"/>
          </w:tcPr>
          <w:p w14:paraId="7D2C12E2" w14:textId="4F295502" w:rsidR="000A432D" w:rsidRDefault="000A432D" w:rsidP="000A432D">
            <w:pPr>
              <w:jc w:val="center"/>
            </w:pPr>
            <w:r>
              <w:rPr>
                <w:noProof/>
              </w:rPr>
              <w:drawing>
                <wp:inline distT="0" distB="0" distL="0" distR="0" wp14:anchorId="7FAEFEA5" wp14:editId="5B8A0AB1">
                  <wp:extent cx="5575110" cy="1918490"/>
                  <wp:effectExtent l="0" t="0" r="6985" b="5715"/>
                  <wp:docPr id="1056952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847" cy="1931476"/>
                          </a:xfrm>
                          <a:prstGeom prst="rect">
                            <a:avLst/>
                          </a:prstGeom>
                          <a:noFill/>
                          <a:ln>
                            <a:noFill/>
                          </a:ln>
                        </pic:spPr>
                      </pic:pic>
                    </a:graphicData>
                  </a:graphic>
                </wp:inline>
              </w:drawing>
            </w:r>
          </w:p>
        </w:tc>
      </w:tr>
      <w:tr w:rsidR="000A432D" w14:paraId="0BAB531B" w14:textId="77777777" w:rsidTr="000A432D">
        <w:trPr>
          <w:jc w:val="center"/>
        </w:trPr>
        <w:tc>
          <w:tcPr>
            <w:tcW w:w="9006" w:type="dxa"/>
          </w:tcPr>
          <w:p w14:paraId="2C2E6A28" w14:textId="59C914ED" w:rsidR="000A432D" w:rsidRDefault="000A432D" w:rsidP="000546F9">
            <w:pPr>
              <w:jc w:val="center"/>
            </w:pPr>
            <w:bookmarkStart w:id="4" w:name="_Ref173188223"/>
            <w:r>
              <w:t xml:space="preserve">Fig. </w:t>
            </w:r>
            <w:fldSimple w:instr=" SEQ Fig. \* ARABIC ">
              <w:r w:rsidR="00134736">
                <w:rPr>
                  <w:noProof/>
                </w:rPr>
                <w:t>3</w:t>
              </w:r>
            </w:fldSimple>
            <w:bookmarkEnd w:id="4"/>
            <w:r>
              <w:t xml:space="preserve">. Concentration of cocrystals versus IBF (left) and NCTA (right). </w:t>
            </w:r>
          </w:p>
        </w:tc>
      </w:tr>
    </w:tbl>
    <w:p w14:paraId="2AD378E8" w14:textId="77777777" w:rsidR="00191BD5" w:rsidRDefault="00191BD5" w:rsidP="00BE42B1"/>
    <w:p w14:paraId="426D1070" w14:textId="61704352" w:rsidR="00BE42B1" w:rsidRDefault="00BE42B1" w:rsidP="00BE42B1">
      <w:r>
        <w:t>The integration of chemically and physically informed population balance models (PBMs) with dissipative particle dynamics (DPD) represents a significant advancement in the modeling of cocrystallization processes. By incorporating the dynamics of particle interactions, this study addresses a critical limitation of traditional PBMs, which often assume that particles are always in proximity, leading to oversimplified and less accurate models.</w:t>
      </w:r>
    </w:p>
    <w:p w14:paraId="76938006" w14:textId="77777777" w:rsidR="00BE42B1" w:rsidRDefault="00BE42B1" w:rsidP="00BE42B1">
      <w:r>
        <w:t xml:space="preserve">The case study of ibuprofen and nicotinamide cocrystallization demonstrates the effectiveness of this approach. The ability to simulate the formation of homomers and heteromers, along </w:t>
      </w:r>
      <w:r>
        <w:lastRenderedPageBreak/>
        <w:t>with the associated birth and death events, provides a more comprehensive understanding of the molecular processes involved. The study's results, which show good agreement with experimental data from Terahertz (THz) and infrared (IR) spectroscopy, underscore the reliability of the model.</w:t>
      </w:r>
    </w:p>
    <w:p w14:paraId="77889AFD" w14:textId="77487F63" w:rsidR="00BE42B1" w:rsidRDefault="00BE42B1" w:rsidP="00BE42B1">
      <w:r>
        <w:t xml:space="preserve">The incorporation of dynamic interactions allows for a more accurate prediction of the cocrystallization process, which is crucial for the design and optimization of pharmaceutical formulations. This approach could significantly enhance the ability to predict the </w:t>
      </w:r>
      <w:r w:rsidR="00F752D1">
        <w:t>behaviour</w:t>
      </w:r>
      <w:r>
        <w:t xml:space="preserve"> of multi-component systems, thereby improving the development of new cocrystals with desired properties.</w:t>
      </w:r>
    </w:p>
    <w:p w14:paraId="1E4362C2" w14:textId="77777777" w:rsidR="00BE42B1" w:rsidRDefault="00BE42B1" w:rsidP="00BE42B1">
      <w:r>
        <w:t>While the current study focuses on ibuprofen and nicotinamide, the methodology is generalizable to other systems where cocrystallization or similar processes are of interest. The framework can be adapted to study a wide range of molecular interactions, making it a valuable tool for researchers in various fields, including pharmaceuticals, materials science, and chemical engineering.</w:t>
      </w:r>
    </w:p>
    <w:p w14:paraId="3E5B25AD" w14:textId="11BC6E52" w:rsidR="00BE42B1" w:rsidRDefault="00BE42B1" w:rsidP="00BE42B1">
      <w:r>
        <w:t xml:space="preserve">The coupling of PBMs with DPD provides a bridge between molecular-scale interactions and macroscopic properties. This multiscale approach enables the extraction of macroscopic properties, such as concentration profiles and aggregation </w:t>
      </w:r>
      <w:r w:rsidR="00CB4A0C">
        <w:t>behaviour</w:t>
      </w:r>
      <w:r>
        <w:t>, from molecular-level simulations, thereby offering a more holistic understanding of the system under study.</w:t>
      </w:r>
    </w:p>
    <w:p w14:paraId="667D3A89" w14:textId="77777777" w:rsidR="00BE42B1" w:rsidRDefault="00BE42B1" w:rsidP="00BE42B1">
      <w:r>
        <w:t>While the study shows promising results, further experimental validation is necessary to confirm the model's predictions across different conditions and systems. Such validation would strengthen the credibility of the model and potentially lead to its broader adoption in industrial applications.</w:t>
      </w:r>
    </w:p>
    <w:p w14:paraId="63515B55" w14:textId="08CB14D2" w:rsidR="00BE42B1" w:rsidRDefault="00BE42B1" w:rsidP="007342A4">
      <w:r>
        <w:t xml:space="preserve">Future work could explore the extension of this approach to more complex multi-component systems, where interactions among multiple types of particles could lead to even more intricate cocrystallization </w:t>
      </w:r>
      <w:r w:rsidR="007342A4">
        <w:t>behaviour</w:t>
      </w:r>
      <w:r>
        <w:t>. This would be particularly relevant in the design of advanced materials and pharmaceuticals, where multi-component systems are common.</w:t>
      </w:r>
      <w:r w:rsidR="007342A4">
        <w:t xml:space="preserve"> </w:t>
      </w:r>
      <w:r>
        <w:t>The current model uses specific parameters for the dissipative interaction and force parameters, which could be further refined to better match experimental observations. Ongoing research could focus on improving these parameters or developing new ones that better capture the nuances of particle interactions.</w:t>
      </w:r>
    </w:p>
    <w:p w14:paraId="5B2DF69B" w14:textId="77777777" w:rsidR="00BE42B1" w:rsidRDefault="00BE42B1" w:rsidP="00BE42B1">
      <w:r>
        <w:t>Beyond cocrystallization, this approach could be applied to other processes where particle dynamics play a critical role, such as nucleation, growth, and aggregation in crystallization processes, or even in biological systems where similar dynamics are at play.</w:t>
      </w:r>
    </w:p>
    <w:p w14:paraId="7855417A" w14:textId="76E913B4" w:rsidR="00E85B95" w:rsidRPr="00E85B95" w:rsidRDefault="00E85B95" w:rsidP="00E85B95">
      <w:pPr>
        <w:pStyle w:val="Heading2"/>
        <w:numPr>
          <w:ilvl w:val="0"/>
          <w:numId w:val="0"/>
        </w:numPr>
        <w:rPr>
          <w:rFonts w:eastAsia="Calibri"/>
        </w:rPr>
      </w:pPr>
      <w:r w:rsidRPr="00E85B95">
        <w:rPr>
          <w:rFonts w:eastAsia="Calibri"/>
        </w:rPr>
        <w:t xml:space="preserve">Concluding remarks </w:t>
      </w:r>
    </w:p>
    <w:p w14:paraId="65522583" w14:textId="03CB9F73" w:rsidR="00BE42B1" w:rsidRDefault="00BE42B1" w:rsidP="00BE42B1">
      <w:r>
        <w:t xml:space="preserve">The success of this approach in modeling the ibuprofen-nicotinamide cocrystallization process suggests that it could be a powerful tool for researchers and industry professionals alike. However, as with any model, continuous refinement and validation are essential to ensure its accuracy and applicability across various domains. The promising results </w:t>
      </w:r>
      <w:r w:rsidR="00191BD5">
        <w:t>open</w:t>
      </w:r>
      <w:r>
        <w:t xml:space="preserve"> new avenues for research, with the potential to significantly impact the fields of pharmaceuticals, materials science, and beyond.</w:t>
      </w:r>
      <w:r w:rsidR="00191BD5">
        <w:t xml:space="preserve"> </w:t>
      </w:r>
    </w:p>
    <w:p w14:paraId="3493D5E0" w14:textId="77777777" w:rsidR="002C69D6" w:rsidRPr="00C550CB" w:rsidRDefault="00E64D6D" w:rsidP="006C5A05">
      <w:pPr>
        <w:pStyle w:val="Heading2"/>
        <w:numPr>
          <w:ilvl w:val="0"/>
          <w:numId w:val="0"/>
        </w:numPr>
        <w:rPr>
          <w:rFonts w:eastAsia="Calibri"/>
        </w:rPr>
      </w:pPr>
      <w:bookmarkStart w:id="5" w:name="_heading=h.30j0zll" w:colFirst="0" w:colLast="0"/>
      <w:bookmarkStart w:id="6" w:name="_heading=h.2et92p0" w:colFirst="0" w:colLast="0"/>
      <w:bookmarkEnd w:id="5"/>
      <w:bookmarkEnd w:id="6"/>
      <w:r w:rsidRPr="00C550CB">
        <w:rPr>
          <w:rFonts w:eastAsia="Calibri"/>
        </w:rPr>
        <w:t>References</w:t>
      </w:r>
    </w:p>
    <w:bookmarkStart w:id="7" w:name="_heading=h.tyjcwt" w:colFirst="0" w:colLast="0"/>
    <w:bookmarkEnd w:id="7"/>
    <w:p w14:paraId="166F9372" w14:textId="77777777" w:rsidR="0089665B" w:rsidRPr="0089665B" w:rsidRDefault="00181A30" w:rsidP="0089665B">
      <w:pPr>
        <w:pStyle w:val="EndNoteBibliography"/>
        <w:spacing w:after="0"/>
        <w:ind w:left="720" w:hanging="720"/>
      </w:pPr>
      <w:r>
        <w:rPr>
          <w:rFonts w:ascii="Calibri" w:eastAsia="Calibri" w:hAnsi="Calibri" w:cs="Calibri"/>
          <w:color w:val="000000"/>
          <w:sz w:val="22"/>
          <w:szCs w:val="22"/>
        </w:rPr>
        <w:lastRenderedPageBreak/>
        <w:fldChar w:fldCharType="begin"/>
      </w:r>
      <w:r>
        <w:rPr>
          <w:rFonts w:ascii="Calibri" w:eastAsia="Calibri" w:hAnsi="Calibri" w:cs="Calibri"/>
          <w:color w:val="000000"/>
          <w:sz w:val="22"/>
          <w:szCs w:val="22"/>
        </w:rPr>
        <w:instrText xml:space="preserve"> ADDIN EN.REFLIST </w:instrText>
      </w:r>
      <w:r>
        <w:rPr>
          <w:rFonts w:ascii="Calibri" w:eastAsia="Calibri" w:hAnsi="Calibri" w:cs="Calibri"/>
          <w:color w:val="000000"/>
          <w:sz w:val="22"/>
          <w:szCs w:val="22"/>
        </w:rPr>
        <w:fldChar w:fldCharType="separate"/>
      </w:r>
      <w:bookmarkStart w:id="8" w:name="_ENREF_1"/>
      <w:r w:rsidR="0089665B" w:rsidRPr="0089665B">
        <w:t>1.</w:t>
      </w:r>
      <w:r w:rsidR="0089665B" w:rsidRPr="0089665B">
        <w:tab/>
        <w:t xml:space="preserve">Bird, R.B., W.E. Stewart, and E.N. Lightfoot, </w:t>
      </w:r>
      <w:r w:rsidR="0089665B" w:rsidRPr="0089665B">
        <w:rPr>
          <w:i/>
        </w:rPr>
        <w:t>Transport Phenomena</w:t>
      </w:r>
      <w:r w:rsidR="0089665B" w:rsidRPr="0089665B">
        <w:t>. 2006: Wiley.</w:t>
      </w:r>
      <w:bookmarkEnd w:id="8"/>
    </w:p>
    <w:p w14:paraId="412BEF36" w14:textId="77777777" w:rsidR="0089665B" w:rsidRPr="0089665B" w:rsidRDefault="0089665B" w:rsidP="0089665B">
      <w:pPr>
        <w:pStyle w:val="EndNoteBibliography"/>
        <w:spacing w:after="0"/>
        <w:ind w:left="720" w:hanging="720"/>
      </w:pPr>
      <w:bookmarkStart w:id="9" w:name="_ENREF_2"/>
      <w:r w:rsidRPr="0089665B">
        <w:t>2.</w:t>
      </w:r>
      <w:r w:rsidRPr="0089665B">
        <w:tab/>
        <w:t xml:space="preserve">Shu, Y.D., et al., </w:t>
      </w:r>
      <w:r w:rsidRPr="0089665B">
        <w:rPr>
          <w:i/>
        </w:rPr>
        <w:t>Considering nucleation, breakage and aggregation in morphological population balance models for crystallization processes.</w:t>
      </w:r>
      <w:r w:rsidRPr="0089665B">
        <w:t xml:space="preserve"> Computers &amp; Chemical Engineering, 2020. </w:t>
      </w:r>
      <w:r w:rsidRPr="0089665B">
        <w:rPr>
          <w:b/>
        </w:rPr>
        <w:t>136</w:t>
      </w:r>
      <w:r w:rsidRPr="0089665B">
        <w:t>: p. 106781.</w:t>
      </w:r>
      <w:bookmarkEnd w:id="9"/>
    </w:p>
    <w:p w14:paraId="764F9241" w14:textId="77777777" w:rsidR="0089665B" w:rsidRPr="0089665B" w:rsidRDefault="0089665B" w:rsidP="0089665B">
      <w:pPr>
        <w:pStyle w:val="EndNoteBibliography"/>
        <w:spacing w:after="0"/>
        <w:ind w:left="720" w:hanging="720"/>
      </w:pPr>
      <w:bookmarkStart w:id="10" w:name="_ENREF_3"/>
      <w:r w:rsidRPr="0089665B">
        <w:t>3.</w:t>
      </w:r>
      <w:r w:rsidRPr="0089665B">
        <w:tab/>
        <w:t xml:space="preserve">Jeldres, R.I., P.D. Fawell, and B.J. Florio, </w:t>
      </w:r>
      <w:r w:rsidRPr="0089665B">
        <w:rPr>
          <w:i/>
        </w:rPr>
        <w:t>Population balance modelling to describe the particle aggregation process: A review.</w:t>
      </w:r>
      <w:r w:rsidRPr="0089665B">
        <w:t xml:space="preserve"> Powder Technology, 2018. </w:t>
      </w:r>
      <w:r w:rsidRPr="0089665B">
        <w:rPr>
          <w:b/>
        </w:rPr>
        <w:t>326</w:t>
      </w:r>
      <w:r w:rsidRPr="0089665B">
        <w:t>: p. 190-207.</w:t>
      </w:r>
      <w:bookmarkEnd w:id="10"/>
    </w:p>
    <w:p w14:paraId="5C9ECD02" w14:textId="77777777" w:rsidR="0089665B" w:rsidRPr="0089665B" w:rsidRDefault="0089665B" w:rsidP="0089665B">
      <w:pPr>
        <w:pStyle w:val="EndNoteBibliography"/>
        <w:spacing w:after="0"/>
        <w:ind w:left="720" w:hanging="720"/>
      </w:pPr>
      <w:bookmarkStart w:id="11" w:name="_ENREF_4"/>
      <w:r w:rsidRPr="0089665B">
        <w:t>4.</w:t>
      </w:r>
      <w:r w:rsidRPr="0089665B">
        <w:tab/>
        <w:t xml:space="preserve">Li, Z., et al., </w:t>
      </w:r>
      <w:r w:rsidRPr="0089665B">
        <w:rPr>
          <w:i/>
        </w:rPr>
        <w:t>Transport dissipative particle dynamics model for mesoscopic advection-diffusion-reaction problems.</w:t>
      </w:r>
      <w:r w:rsidRPr="0089665B">
        <w:t xml:space="preserve"> The Journal of Chemical Physics, 2015. </w:t>
      </w:r>
      <w:r w:rsidRPr="0089665B">
        <w:rPr>
          <w:b/>
        </w:rPr>
        <w:t>143</w:t>
      </w:r>
      <w:r w:rsidRPr="0089665B">
        <w:t>(1).</w:t>
      </w:r>
      <w:bookmarkEnd w:id="11"/>
    </w:p>
    <w:p w14:paraId="65209F32" w14:textId="77777777" w:rsidR="0089665B" w:rsidRPr="0089665B" w:rsidRDefault="0089665B" w:rsidP="0089665B">
      <w:pPr>
        <w:pStyle w:val="EndNoteBibliography"/>
        <w:spacing w:after="0"/>
        <w:ind w:left="720" w:hanging="720"/>
      </w:pPr>
      <w:bookmarkStart w:id="12" w:name="_ENREF_5"/>
      <w:r w:rsidRPr="0089665B">
        <w:t>5.</w:t>
      </w:r>
      <w:r w:rsidRPr="0089665B">
        <w:tab/>
        <w:t xml:space="preserve">Lísal, M., et al., </w:t>
      </w:r>
      <w:r w:rsidRPr="0089665B">
        <w:rPr>
          <w:i/>
        </w:rPr>
        <w:t>Dissipative particle dynamics with reactions: Application to RDX decomposition.</w:t>
      </w:r>
      <w:r w:rsidRPr="0089665B">
        <w:t xml:space="preserve"> The Journal of Chemical Physics, 2019. </w:t>
      </w:r>
      <w:r w:rsidRPr="0089665B">
        <w:rPr>
          <w:b/>
        </w:rPr>
        <w:t>151</w:t>
      </w:r>
      <w:r w:rsidRPr="0089665B">
        <w:t>(11).</w:t>
      </w:r>
      <w:bookmarkEnd w:id="12"/>
    </w:p>
    <w:p w14:paraId="543446F5" w14:textId="77777777" w:rsidR="0089665B" w:rsidRPr="0089665B" w:rsidRDefault="0089665B" w:rsidP="0089665B">
      <w:pPr>
        <w:pStyle w:val="EndNoteBibliography"/>
        <w:spacing w:after="0"/>
        <w:ind w:left="720" w:hanging="720"/>
      </w:pPr>
      <w:bookmarkStart w:id="13" w:name="_ENREF_6"/>
      <w:r w:rsidRPr="0089665B">
        <w:t>6.</w:t>
      </w:r>
      <w:r w:rsidRPr="0089665B">
        <w:tab/>
        <w:t xml:space="preserve">Asgarpour Khansary, M., S. Shirazian, and G. Walker, </w:t>
      </w:r>
      <w:r w:rsidRPr="0089665B">
        <w:rPr>
          <w:i/>
        </w:rPr>
        <w:t>A molecularly enhanced proof of concept for targeting cocrystals at molecular scale in continuous pharmaceuticals cocrystallization.</w:t>
      </w:r>
      <w:r w:rsidRPr="0089665B">
        <w:t xml:space="preserve"> Proceedings of the National Academy of Sciences, 2022. </w:t>
      </w:r>
      <w:r w:rsidRPr="0089665B">
        <w:rPr>
          <w:b/>
        </w:rPr>
        <w:t>119</w:t>
      </w:r>
      <w:r w:rsidRPr="0089665B">
        <w:t>(21): p. e2114277119.</w:t>
      </w:r>
      <w:bookmarkEnd w:id="13"/>
    </w:p>
    <w:p w14:paraId="170CEE0F" w14:textId="77777777" w:rsidR="0089665B" w:rsidRPr="0089665B" w:rsidRDefault="0089665B" w:rsidP="0089665B">
      <w:pPr>
        <w:pStyle w:val="EndNoteBibliography"/>
        <w:spacing w:after="0"/>
        <w:ind w:left="720" w:hanging="720"/>
      </w:pPr>
      <w:bookmarkStart w:id="14" w:name="_ENREF_7"/>
      <w:r w:rsidRPr="0089665B">
        <w:t>7.</w:t>
      </w:r>
      <w:r w:rsidRPr="0089665B">
        <w:tab/>
        <w:t xml:space="preserve">Asgarpour Khansary, M., G. Walker, and S. Shirazian, </w:t>
      </w:r>
      <w:r w:rsidRPr="0089665B">
        <w:rPr>
          <w:i/>
        </w:rPr>
        <w:t>Incomplete cocrystalization of ibuprofen and nicotinamide and its interplay with formation of ibuprofen dimer and/or nicotinamide dimer: A thermodynamic analysis based on DFT data.</w:t>
      </w:r>
      <w:r w:rsidRPr="0089665B">
        <w:t xml:space="preserve"> Int J Pharm, 2020. </w:t>
      </w:r>
      <w:r w:rsidRPr="0089665B">
        <w:rPr>
          <w:b/>
        </w:rPr>
        <w:t>591</w:t>
      </w:r>
      <w:r w:rsidRPr="0089665B">
        <w:t>: p. 119992.</w:t>
      </w:r>
      <w:bookmarkEnd w:id="14"/>
    </w:p>
    <w:p w14:paraId="49F8D1C4" w14:textId="77777777" w:rsidR="0089665B" w:rsidRPr="0089665B" w:rsidRDefault="0089665B" w:rsidP="0089665B">
      <w:pPr>
        <w:pStyle w:val="EndNoteBibliography"/>
        <w:spacing w:after="0"/>
        <w:ind w:left="720" w:hanging="720"/>
      </w:pPr>
      <w:bookmarkStart w:id="15" w:name="_ENREF_8"/>
      <w:r w:rsidRPr="0089665B">
        <w:t>8.</w:t>
      </w:r>
      <w:r w:rsidRPr="0089665B">
        <w:tab/>
        <w:t xml:space="preserve">Asgarpour Khansary, M., S. Shirazian, and G. Walker, </w:t>
      </w:r>
      <w:r w:rsidRPr="0089665B">
        <w:rPr>
          <w:i/>
        </w:rPr>
        <w:t>Molecular Engineering of Cocrystallization Process in Holt Melt Extrusion based on Kinetics of Elementary Molecular Processes.</w:t>
      </w:r>
      <w:r w:rsidRPr="0089665B">
        <w:t xml:space="preserve"> International Journal of Pharmaceutics, 2021.</w:t>
      </w:r>
      <w:bookmarkEnd w:id="15"/>
    </w:p>
    <w:p w14:paraId="731CCA52" w14:textId="77777777" w:rsidR="0089665B" w:rsidRPr="0089665B" w:rsidRDefault="0089665B" w:rsidP="0089665B">
      <w:pPr>
        <w:pStyle w:val="EndNoteBibliography"/>
        <w:spacing w:after="0"/>
        <w:ind w:left="720" w:hanging="720"/>
      </w:pPr>
      <w:bookmarkStart w:id="16" w:name="_ENREF_9"/>
      <w:r w:rsidRPr="0089665B">
        <w:t>9.</w:t>
      </w:r>
      <w:r w:rsidRPr="0089665B">
        <w:tab/>
        <w:t xml:space="preserve">Greene, S.M., X. Shan, and D.C. Clary, </w:t>
      </w:r>
      <w:r w:rsidRPr="0089665B">
        <w:rPr>
          <w:i/>
        </w:rPr>
        <w:t>Rate constants of chemical reactions from semiclassical transition state theory in full and one dimension.</w:t>
      </w:r>
      <w:r w:rsidRPr="0089665B">
        <w:t xml:space="preserve"> The Journal of Chemical Physics, 2016. </w:t>
      </w:r>
      <w:r w:rsidRPr="0089665B">
        <w:rPr>
          <w:b/>
        </w:rPr>
        <w:t>144</w:t>
      </w:r>
      <w:r w:rsidRPr="0089665B">
        <w:t>(24): p. 244116.</w:t>
      </w:r>
      <w:bookmarkEnd w:id="16"/>
    </w:p>
    <w:p w14:paraId="4DDA6144" w14:textId="77777777" w:rsidR="0089665B" w:rsidRPr="0089665B" w:rsidRDefault="0089665B" w:rsidP="0089665B">
      <w:pPr>
        <w:pStyle w:val="EndNoteBibliography"/>
        <w:spacing w:after="0"/>
        <w:ind w:left="720" w:hanging="720"/>
      </w:pPr>
      <w:bookmarkStart w:id="17" w:name="_ENREF_10"/>
      <w:r w:rsidRPr="0089665B">
        <w:t>10.</w:t>
      </w:r>
      <w:r w:rsidRPr="0089665B">
        <w:tab/>
        <w:t xml:space="preserve">Laidler, K.J. and M.C. King, </w:t>
      </w:r>
      <w:r w:rsidRPr="0089665B">
        <w:rPr>
          <w:i/>
        </w:rPr>
        <w:t>Development of transition-state theory.</w:t>
      </w:r>
      <w:r w:rsidRPr="0089665B">
        <w:t xml:space="preserve"> The Journal of Physical Chemistry, 1983. </w:t>
      </w:r>
      <w:r w:rsidRPr="0089665B">
        <w:rPr>
          <w:b/>
        </w:rPr>
        <w:t>87</w:t>
      </w:r>
      <w:r w:rsidRPr="0089665B">
        <w:t>(15): p. 2657-2664.</w:t>
      </w:r>
      <w:bookmarkEnd w:id="17"/>
    </w:p>
    <w:p w14:paraId="164BF9F7" w14:textId="77777777" w:rsidR="0089665B" w:rsidRPr="0089665B" w:rsidRDefault="0089665B" w:rsidP="0089665B">
      <w:pPr>
        <w:pStyle w:val="EndNoteBibliography"/>
        <w:spacing w:after="0"/>
        <w:ind w:left="720" w:hanging="720"/>
      </w:pPr>
      <w:bookmarkStart w:id="18" w:name="_ENREF_11"/>
      <w:r w:rsidRPr="0089665B">
        <w:t>11.</w:t>
      </w:r>
      <w:r w:rsidRPr="0089665B">
        <w:tab/>
        <w:t xml:space="preserve">Truhlar, D.G., </w:t>
      </w:r>
      <w:r w:rsidRPr="0089665B">
        <w:rPr>
          <w:i/>
        </w:rPr>
        <w:t>Transition state theory for enzyme kinetics.</w:t>
      </w:r>
      <w:r w:rsidRPr="0089665B">
        <w:t xml:space="preserve"> Archives of Biochemistry and Biophysics, 2015. </w:t>
      </w:r>
      <w:r w:rsidRPr="0089665B">
        <w:rPr>
          <w:b/>
        </w:rPr>
        <w:t>582</w:t>
      </w:r>
      <w:r w:rsidRPr="0089665B">
        <w:t>: p. 10-17.</w:t>
      </w:r>
      <w:bookmarkEnd w:id="18"/>
    </w:p>
    <w:p w14:paraId="3FF06F16" w14:textId="77777777" w:rsidR="0089665B" w:rsidRPr="0089665B" w:rsidRDefault="0089665B" w:rsidP="0089665B">
      <w:pPr>
        <w:pStyle w:val="EndNoteBibliography"/>
        <w:spacing w:after="0"/>
        <w:ind w:left="720" w:hanging="720"/>
      </w:pPr>
      <w:bookmarkStart w:id="19" w:name="_ENREF_12"/>
      <w:r w:rsidRPr="0089665B">
        <w:t>12.</w:t>
      </w:r>
      <w:r w:rsidRPr="0089665B">
        <w:tab/>
        <w:t xml:space="preserve">Frenkel, D. and B. Smit, </w:t>
      </w:r>
      <w:r w:rsidRPr="0089665B">
        <w:rPr>
          <w:i/>
        </w:rPr>
        <w:t>Chapter 17 - Dissipative Particle Dynamics</w:t>
      </w:r>
      <w:r w:rsidRPr="0089665B">
        <w:t xml:space="preserve">, in </w:t>
      </w:r>
      <w:r w:rsidRPr="0089665B">
        <w:rPr>
          <w:i/>
        </w:rPr>
        <w:t>Understanding Molecular Simulation (Second Edition)</w:t>
      </w:r>
      <w:r w:rsidRPr="0089665B">
        <w:t>. 2002, Academic Press: San Diego. p. 465-478.</w:t>
      </w:r>
      <w:bookmarkEnd w:id="19"/>
    </w:p>
    <w:p w14:paraId="389A020A" w14:textId="77777777" w:rsidR="0089665B" w:rsidRPr="0089665B" w:rsidRDefault="0089665B" w:rsidP="0089665B">
      <w:pPr>
        <w:pStyle w:val="EndNoteBibliography"/>
        <w:spacing w:after="0"/>
        <w:ind w:left="720" w:hanging="720"/>
      </w:pPr>
      <w:bookmarkStart w:id="20" w:name="_ENREF_13"/>
      <w:r w:rsidRPr="0089665B">
        <w:t>13.</w:t>
      </w:r>
      <w:r w:rsidRPr="0089665B">
        <w:tab/>
        <w:t xml:space="preserve">Flekkøy, E.G. and P.V. Coveney, </w:t>
      </w:r>
      <w:r w:rsidRPr="0089665B">
        <w:rPr>
          <w:i/>
        </w:rPr>
        <w:t>From Molecular Dynamics to Dissipative Particle Dynamics.</w:t>
      </w:r>
      <w:r w:rsidRPr="0089665B">
        <w:t xml:space="preserve"> Physical Review Letters, 1999. </w:t>
      </w:r>
      <w:r w:rsidRPr="0089665B">
        <w:rPr>
          <w:b/>
        </w:rPr>
        <w:t>83</w:t>
      </w:r>
      <w:r w:rsidRPr="0089665B">
        <w:t>(9): p. 1775-1778.</w:t>
      </w:r>
      <w:bookmarkEnd w:id="20"/>
    </w:p>
    <w:p w14:paraId="301C7B38" w14:textId="77777777" w:rsidR="0089665B" w:rsidRPr="0089665B" w:rsidRDefault="0089665B" w:rsidP="0089665B">
      <w:pPr>
        <w:pStyle w:val="EndNoteBibliography"/>
        <w:spacing w:after="0"/>
        <w:ind w:left="720" w:hanging="720"/>
      </w:pPr>
      <w:bookmarkStart w:id="21" w:name="_ENREF_14"/>
      <w:r w:rsidRPr="0089665B">
        <w:t>14.</w:t>
      </w:r>
      <w:r w:rsidRPr="0089665B">
        <w:tab/>
        <w:t xml:space="preserve">Groot, R.D. and P.B. Warren, </w:t>
      </w:r>
      <w:r w:rsidRPr="0089665B">
        <w:rPr>
          <w:i/>
        </w:rPr>
        <w:t>Dissipative particle dynamics: Bridging the gap between atomistic and mesoscopic simulation.</w:t>
      </w:r>
      <w:r w:rsidRPr="0089665B">
        <w:t xml:space="preserve"> The Journal of Chemical Physics, 1997. </w:t>
      </w:r>
      <w:r w:rsidRPr="0089665B">
        <w:rPr>
          <w:b/>
        </w:rPr>
        <w:t>107</w:t>
      </w:r>
      <w:r w:rsidRPr="0089665B">
        <w:t>(11): p. 4423-4435.</w:t>
      </w:r>
      <w:bookmarkEnd w:id="21"/>
    </w:p>
    <w:p w14:paraId="1662E280" w14:textId="77777777" w:rsidR="0089665B" w:rsidRPr="0089665B" w:rsidRDefault="0089665B" w:rsidP="0089665B">
      <w:pPr>
        <w:pStyle w:val="EndNoteBibliography"/>
        <w:spacing w:after="0"/>
        <w:ind w:left="720" w:hanging="720"/>
      </w:pPr>
      <w:bookmarkStart w:id="22" w:name="_ENREF_15"/>
      <w:r w:rsidRPr="0089665B">
        <w:t>15.</w:t>
      </w:r>
      <w:r w:rsidRPr="0089665B">
        <w:tab/>
        <w:t xml:space="preserve">Groot, R.D. and T.J. Madden, </w:t>
      </w:r>
      <w:r w:rsidRPr="0089665B">
        <w:rPr>
          <w:i/>
        </w:rPr>
        <w:t>Dynamic simulation of diblock copolymer microphase separation.</w:t>
      </w:r>
      <w:r w:rsidRPr="0089665B">
        <w:t xml:space="preserve"> The Journal of Chemical Physics, 1998. </w:t>
      </w:r>
      <w:r w:rsidRPr="0089665B">
        <w:rPr>
          <w:b/>
        </w:rPr>
        <w:t>108</w:t>
      </w:r>
      <w:r w:rsidRPr="0089665B">
        <w:t>(20): p. 8713-8724.</w:t>
      </w:r>
      <w:bookmarkEnd w:id="22"/>
    </w:p>
    <w:p w14:paraId="7656E4B5" w14:textId="77777777" w:rsidR="0089665B" w:rsidRPr="0089665B" w:rsidRDefault="0089665B" w:rsidP="0089665B">
      <w:pPr>
        <w:pStyle w:val="EndNoteBibliography"/>
        <w:spacing w:after="0"/>
        <w:ind w:left="720" w:hanging="720"/>
      </w:pPr>
      <w:bookmarkStart w:id="23" w:name="_ENREF_16"/>
      <w:r w:rsidRPr="0089665B">
        <w:t>16.</w:t>
      </w:r>
      <w:r w:rsidRPr="0089665B">
        <w:tab/>
        <w:t xml:space="preserve">Schweizer, K.S. and J.G. Curro, </w:t>
      </w:r>
      <w:r w:rsidRPr="0089665B">
        <w:rPr>
          <w:i/>
        </w:rPr>
        <w:t>Integral equation theory of the structure and thermodynamics of polymer blends.</w:t>
      </w:r>
      <w:r w:rsidRPr="0089665B">
        <w:t xml:space="preserve"> The Journal of Chemical Physics, 1989. </w:t>
      </w:r>
      <w:r w:rsidRPr="0089665B">
        <w:rPr>
          <w:b/>
        </w:rPr>
        <w:t>91</w:t>
      </w:r>
      <w:r w:rsidRPr="0089665B">
        <w:t>(8): p. 5059-5081.</w:t>
      </w:r>
      <w:bookmarkEnd w:id="23"/>
    </w:p>
    <w:p w14:paraId="7D0B64DC" w14:textId="77777777" w:rsidR="0089665B" w:rsidRPr="0089665B" w:rsidRDefault="0089665B" w:rsidP="0089665B">
      <w:pPr>
        <w:pStyle w:val="EndNoteBibliography"/>
        <w:spacing w:after="0"/>
        <w:ind w:left="720" w:hanging="720"/>
      </w:pPr>
      <w:bookmarkStart w:id="24" w:name="_ENREF_17"/>
      <w:r w:rsidRPr="0089665B">
        <w:t>17.</w:t>
      </w:r>
      <w:r w:rsidRPr="0089665B">
        <w:tab/>
        <w:t xml:space="preserve">Ishihara, S., Y. Hattori, and M. Otsuka, </w:t>
      </w:r>
      <w:r w:rsidRPr="0089665B">
        <w:rPr>
          <w:i/>
        </w:rPr>
        <w:t>MCR-ALS analysis of IR spectroscopy and XRD for the investigation of ibuprofen - nicotinamide cocrystal formation.</w:t>
      </w:r>
      <w:r w:rsidRPr="0089665B">
        <w:t xml:space="preserve"> Spectrochimica Acta Part A: Molecular and Biomolecular Spectroscopy, 2019. </w:t>
      </w:r>
      <w:r w:rsidRPr="0089665B">
        <w:rPr>
          <w:b/>
        </w:rPr>
        <w:t>221</w:t>
      </w:r>
      <w:r w:rsidRPr="0089665B">
        <w:t>: p. 117142.</w:t>
      </w:r>
      <w:bookmarkEnd w:id="24"/>
    </w:p>
    <w:p w14:paraId="244796FA" w14:textId="77777777" w:rsidR="0089665B" w:rsidRPr="0089665B" w:rsidRDefault="0089665B" w:rsidP="0089665B">
      <w:pPr>
        <w:pStyle w:val="EndNoteBibliography"/>
        <w:spacing w:after="0"/>
        <w:ind w:left="720" w:hanging="720"/>
      </w:pPr>
      <w:bookmarkStart w:id="25" w:name="_ENREF_18"/>
      <w:r w:rsidRPr="0089665B">
        <w:t>18.</w:t>
      </w:r>
      <w:r w:rsidRPr="0089665B">
        <w:tab/>
        <w:t xml:space="preserve">Ishihara, S., et al., </w:t>
      </w:r>
      <w:r w:rsidRPr="0089665B">
        <w:rPr>
          <w:i/>
        </w:rPr>
        <w:t>Cocrystal Formation through Solid-State Reaction between Ibuprofen and Nicotinamide Revealed Using THz and IR Spectroscopy with Multivariate Analysis.</w:t>
      </w:r>
      <w:r w:rsidRPr="0089665B">
        <w:t xml:space="preserve"> Crystals, 2020. </w:t>
      </w:r>
      <w:r w:rsidRPr="0089665B">
        <w:rPr>
          <w:b/>
        </w:rPr>
        <w:t>10</w:t>
      </w:r>
      <w:r w:rsidRPr="0089665B">
        <w:t>(9): p. 760.</w:t>
      </w:r>
      <w:bookmarkEnd w:id="25"/>
    </w:p>
    <w:p w14:paraId="0405ADD4" w14:textId="77777777" w:rsidR="0089665B" w:rsidRPr="0089665B" w:rsidRDefault="0089665B" w:rsidP="0089665B">
      <w:pPr>
        <w:pStyle w:val="EndNoteBibliography"/>
        <w:ind w:left="720" w:hanging="720"/>
      </w:pPr>
      <w:bookmarkStart w:id="26" w:name="_ENREF_19"/>
      <w:r w:rsidRPr="0089665B">
        <w:t>19.</w:t>
      </w:r>
      <w:r w:rsidRPr="0089665B">
        <w:tab/>
        <w:t xml:space="preserve">Todaro, V. and A.M. Healy, </w:t>
      </w:r>
      <w:r w:rsidRPr="0089665B">
        <w:rPr>
          <w:i/>
        </w:rPr>
        <w:t xml:space="preserve">Development and characterization of ibuprofen co-crystals granules prepared via fluidized bed granulation in a one-step process – a </w:t>
      </w:r>
      <w:r w:rsidRPr="0089665B">
        <w:rPr>
          <w:i/>
        </w:rPr>
        <w:lastRenderedPageBreak/>
        <w:t>design of experiment approach.</w:t>
      </w:r>
      <w:r w:rsidRPr="0089665B">
        <w:t xml:space="preserve"> Drug Development and Industrial Pharmacy, 2021. </w:t>
      </w:r>
      <w:r w:rsidRPr="0089665B">
        <w:rPr>
          <w:b/>
        </w:rPr>
        <w:t>47</w:t>
      </w:r>
      <w:r w:rsidRPr="0089665B">
        <w:t>(2): p. 292-301.</w:t>
      </w:r>
      <w:bookmarkEnd w:id="26"/>
    </w:p>
    <w:p w14:paraId="3AFEDE15" w14:textId="31AAE450" w:rsidR="002C69D6" w:rsidRDefault="00181A30" w:rsidP="0089665B">
      <w:pPr>
        <w:pBdr>
          <w:top w:val="nil"/>
          <w:left w:val="nil"/>
          <w:bottom w:val="nil"/>
          <w:right w:val="nil"/>
          <w:between w:val="nil"/>
        </w:pBd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fldChar w:fldCharType="end"/>
      </w:r>
    </w:p>
    <w:sectPr w:rsidR="002C69D6" w:rsidSect="006277D8">
      <w:footerReference w:type="default" r:id="rId24"/>
      <w:pgSz w:w="11906" w:h="16838"/>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4492A" w14:textId="77777777" w:rsidR="00330C03" w:rsidRDefault="00330C03">
      <w:pPr>
        <w:spacing w:after="0" w:line="240" w:lineRule="auto"/>
      </w:pPr>
      <w:r>
        <w:separator/>
      </w:r>
    </w:p>
  </w:endnote>
  <w:endnote w:type="continuationSeparator" w:id="0">
    <w:p w14:paraId="2C43B843" w14:textId="77777777" w:rsidR="00330C03" w:rsidRDefault="0033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C985E" w14:textId="6D351013" w:rsidR="008708B7" w:rsidRDefault="008708B7">
    <w:pPr>
      <w:pBdr>
        <w:top w:val="nil"/>
        <w:left w:val="nil"/>
        <w:bottom w:val="nil"/>
        <w:right w:val="nil"/>
        <w:between w:val="nil"/>
      </w:pBdr>
      <w:tabs>
        <w:tab w:val="center" w:pos="4680"/>
        <w:tab w:val="right" w:pos="9360"/>
      </w:tabs>
      <w:spacing w:after="0" w:line="240" w:lineRule="auto"/>
      <w:rPr>
        <w:color w:val="000000"/>
      </w:rPr>
    </w:pPr>
    <w:r>
      <w:rPr>
        <w:color w:val="000000"/>
      </w:rPr>
      <w:t>-</w:t>
    </w:r>
    <w:r>
      <w:rPr>
        <w:color w:val="000000"/>
      </w:rPr>
      <w:fldChar w:fldCharType="begin"/>
    </w:r>
    <w:r>
      <w:rPr>
        <w:color w:val="000000"/>
      </w:rPr>
      <w:instrText>PAGE</w:instrText>
    </w:r>
    <w:r>
      <w:rPr>
        <w:color w:val="000000"/>
      </w:rPr>
      <w:fldChar w:fldCharType="separate"/>
    </w:r>
    <w:r>
      <w:rPr>
        <w:noProof/>
        <w:color w:val="000000"/>
      </w:rPr>
      <w:t>28</w:t>
    </w:r>
    <w:r>
      <w:rPr>
        <w:color w:val="000000"/>
      </w:rPr>
      <w:fldChar w:fldCharType="end"/>
    </w:r>
    <w:r>
      <w:rPr>
        <w:color w:val="000000"/>
      </w:rPr>
      <w:t>-</w:t>
    </w:r>
  </w:p>
  <w:p w14:paraId="322E2CDC" w14:textId="77777777" w:rsidR="008708B7" w:rsidRDefault="008708B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7B5FE" w14:textId="77777777" w:rsidR="00330C03" w:rsidRDefault="00330C03">
      <w:pPr>
        <w:spacing w:after="0" w:line="240" w:lineRule="auto"/>
      </w:pPr>
      <w:r>
        <w:separator/>
      </w:r>
    </w:p>
  </w:footnote>
  <w:footnote w:type="continuationSeparator" w:id="0">
    <w:p w14:paraId="537D9617" w14:textId="77777777" w:rsidR="00330C03" w:rsidRDefault="00330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34462"/>
    <w:multiLevelType w:val="hybridMultilevel"/>
    <w:tmpl w:val="6944F51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5EA06B5"/>
    <w:multiLevelType w:val="multilevel"/>
    <w:tmpl w:val="08D423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B7F1201"/>
    <w:multiLevelType w:val="multilevel"/>
    <w:tmpl w:val="B6241E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29156568">
    <w:abstractNumId w:val="2"/>
  </w:num>
  <w:num w:numId="2" w16cid:durableId="1831752629">
    <w:abstractNumId w:val="1"/>
  </w:num>
  <w:num w:numId="3" w16cid:durableId="1803377791">
    <w:abstractNumId w:val="0"/>
  </w:num>
  <w:num w:numId="4" w16cid:durableId="1495414621">
    <w:abstractNumId w:val="1"/>
  </w:num>
  <w:num w:numId="5" w16cid:durableId="2040467403">
    <w:abstractNumId w:val="1"/>
  </w:num>
  <w:num w:numId="6" w16cid:durableId="741413375">
    <w:abstractNumId w:val="1"/>
  </w:num>
  <w:num w:numId="7" w16cid:durableId="1520655727">
    <w:abstractNumId w:val="1"/>
  </w:num>
  <w:num w:numId="8" w16cid:durableId="26563716">
    <w:abstractNumId w:val="1"/>
  </w:num>
  <w:num w:numId="9" w16cid:durableId="1270308986">
    <w:abstractNumId w:val="1"/>
  </w:num>
  <w:num w:numId="10" w16cid:durableId="305472163">
    <w:abstractNumId w:val="1"/>
  </w:num>
  <w:num w:numId="11" w16cid:durableId="747582687">
    <w:abstractNumId w:val="1"/>
  </w:num>
  <w:num w:numId="12" w16cid:durableId="122699567">
    <w:abstractNumId w:val="1"/>
  </w:num>
  <w:num w:numId="13" w16cid:durableId="1470437146">
    <w:abstractNumId w:val="1"/>
  </w:num>
  <w:num w:numId="14" w16cid:durableId="2107189449">
    <w:abstractNumId w:val="1"/>
  </w:num>
  <w:num w:numId="15" w16cid:durableId="91443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s>
  <w:rsids>
    <w:rsidRoot w:val="002C69D6"/>
    <w:rsid w:val="00006B63"/>
    <w:rsid w:val="00007092"/>
    <w:rsid w:val="0000767A"/>
    <w:rsid w:val="000105DD"/>
    <w:rsid w:val="00012CDB"/>
    <w:rsid w:val="00014415"/>
    <w:rsid w:val="00015746"/>
    <w:rsid w:val="00015F94"/>
    <w:rsid w:val="000170B8"/>
    <w:rsid w:val="00022E15"/>
    <w:rsid w:val="00025667"/>
    <w:rsid w:val="0002759A"/>
    <w:rsid w:val="0003192F"/>
    <w:rsid w:val="000375CD"/>
    <w:rsid w:val="00040C18"/>
    <w:rsid w:val="00041B47"/>
    <w:rsid w:val="00053053"/>
    <w:rsid w:val="00057E3A"/>
    <w:rsid w:val="00060F6E"/>
    <w:rsid w:val="000628E7"/>
    <w:rsid w:val="00062E0D"/>
    <w:rsid w:val="00066179"/>
    <w:rsid w:val="00066EA2"/>
    <w:rsid w:val="00067A99"/>
    <w:rsid w:val="0007077D"/>
    <w:rsid w:val="00072C95"/>
    <w:rsid w:val="000755D5"/>
    <w:rsid w:val="00076CE2"/>
    <w:rsid w:val="00084135"/>
    <w:rsid w:val="00085A19"/>
    <w:rsid w:val="000860E9"/>
    <w:rsid w:val="00091453"/>
    <w:rsid w:val="00093149"/>
    <w:rsid w:val="000944CD"/>
    <w:rsid w:val="00095218"/>
    <w:rsid w:val="000972C6"/>
    <w:rsid w:val="0009791E"/>
    <w:rsid w:val="000979B7"/>
    <w:rsid w:val="000A371D"/>
    <w:rsid w:val="000A404B"/>
    <w:rsid w:val="000A432D"/>
    <w:rsid w:val="000A7FE6"/>
    <w:rsid w:val="000B0816"/>
    <w:rsid w:val="000B1B5D"/>
    <w:rsid w:val="000B6BE7"/>
    <w:rsid w:val="000C52F1"/>
    <w:rsid w:val="000C6BCA"/>
    <w:rsid w:val="000C6D15"/>
    <w:rsid w:val="000D2432"/>
    <w:rsid w:val="000D2A49"/>
    <w:rsid w:val="000D5A02"/>
    <w:rsid w:val="000D79E4"/>
    <w:rsid w:val="000E7B22"/>
    <w:rsid w:val="000F0C56"/>
    <w:rsid w:val="000F2EA9"/>
    <w:rsid w:val="000F684B"/>
    <w:rsid w:val="00100387"/>
    <w:rsid w:val="00104531"/>
    <w:rsid w:val="00104DC7"/>
    <w:rsid w:val="0010599A"/>
    <w:rsid w:val="001059F3"/>
    <w:rsid w:val="00106310"/>
    <w:rsid w:val="00107991"/>
    <w:rsid w:val="00124060"/>
    <w:rsid w:val="0013022C"/>
    <w:rsid w:val="00131EFA"/>
    <w:rsid w:val="001320EA"/>
    <w:rsid w:val="00132C58"/>
    <w:rsid w:val="001331D1"/>
    <w:rsid w:val="001346CB"/>
    <w:rsid w:val="00134736"/>
    <w:rsid w:val="001431F7"/>
    <w:rsid w:val="00143935"/>
    <w:rsid w:val="00144172"/>
    <w:rsid w:val="00146413"/>
    <w:rsid w:val="00146476"/>
    <w:rsid w:val="00146499"/>
    <w:rsid w:val="00146CEF"/>
    <w:rsid w:val="001510AC"/>
    <w:rsid w:val="0015472E"/>
    <w:rsid w:val="00154ACA"/>
    <w:rsid w:val="00155AB5"/>
    <w:rsid w:val="00160429"/>
    <w:rsid w:val="0016706F"/>
    <w:rsid w:val="00170687"/>
    <w:rsid w:val="00173F58"/>
    <w:rsid w:val="00174B05"/>
    <w:rsid w:val="001755A9"/>
    <w:rsid w:val="00175F6B"/>
    <w:rsid w:val="001816DD"/>
    <w:rsid w:val="00181A30"/>
    <w:rsid w:val="00181AC2"/>
    <w:rsid w:val="001826A1"/>
    <w:rsid w:val="00184228"/>
    <w:rsid w:val="00191BD5"/>
    <w:rsid w:val="0019457E"/>
    <w:rsid w:val="00195913"/>
    <w:rsid w:val="001A0BDC"/>
    <w:rsid w:val="001A0D83"/>
    <w:rsid w:val="001A0DCE"/>
    <w:rsid w:val="001A0E94"/>
    <w:rsid w:val="001A1514"/>
    <w:rsid w:val="001A21AF"/>
    <w:rsid w:val="001A3476"/>
    <w:rsid w:val="001A7E26"/>
    <w:rsid w:val="001B26EB"/>
    <w:rsid w:val="001B3477"/>
    <w:rsid w:val="001B6A27"/>
    <w:rsid w:val="001B6BE0"/>
    <w:rsid w:val="001C121C"/>
    <w:rsid w:val="001C2FCB"/>
    <w:rsid w:val="001C4F9B"/>
    <w:rsid w:val="001D0301"/>
    <w:rsid w:val="001D1845"/>
    <w:rsid w:val="001D1C2D"/>
    <w:rsid w:val="001D27A9"/>
    <w:rsid w:val="001D2F26"/>
    <w:rsid w:val="001D42E4"/>
    <w:rsid w:val="001E320E"/>
    <w:rsid w:val="001E78AA"/>
    <w:rsid w:val="001F116F"/>
    <w:rsid w:val="001F1765"/>
    <w:rsid w:val="001F4625"/>
    <w:rsid w:val="001F5C6C"/>
    <w:rsid w:val="00200CBE"/>
    <w:rsid w:val="002037A0"/>
    <w:rsid w:val="00207367"/>
    <w:rsid w:val="00207C43"/>
    <w:rsid w:val="00214EAE"/>
    <w:rsid w:val="00215B9D"/>
    <w:rsid w:val="00222ED9"/>
    <w:rsid w:val="00223C3A"/>
    <w:rsid w:val="00225154"/>
    <w:rsid w:val="00226472"/>
    <w:rsid w:val="00230714"/>
    <w:rsid w:val="002336D2"/>
    <w:rsid w:val="002365DF"/>
    <w:rsid w:val="00241098"/>
    <w:rsid w:val="00241146"/>
    <w:rsid w:val="0024121F"/>
    <w:rsid w:val="002415E6"/>
    <w:rsid w:val="002438E9"/>
    <w:rsid w:val="002453DA"/>
    <w:rsid w:val="0024550E"/>
    <w:rsid w:val="00245A9B"/>
    <w:rsid w:val="002461F8"/>
    <w:rsid w:val="00246CB3"/>
    <w:rsid w:val="002471B3"/>
    <w:rsid w:val="00250B38"/>
    <w:rsid w:val="0025148C"/>
    <w:rsid w:val="00252ABB"/>
    <w:rsid w:val="00252FC7"/>
    <w:rsid w:val="00253F65"/>
    <w:rsid w:val="00256248"/>
    <w:rsid w:val="0026007A"/>
    <w:rsid w:val="00272BD9"/>
    <w:rsid w:val="00274793"/>
    <w:rsid w:val="002749FB"/>
    <w:rsid w:val="00277877"/>
    <w:rsid w:val="00280112"/>
    <w:rsid w:val="00287572"/>
    <w:rsid w:val="002903C3"/>
    <w:rsid w:val="00290535"/>
    <w:rsid w:val="0029084D"/>
    <w:rsid w:val="002929E0"/>
    <w:rsid w:val="0029333C"/>
    <w:rsid w:val="0029477A"/>
    <w:rsid w:val="00295861"/>
    <w:rsid w:val="002966D5"/>
    <w:rsid w:val="00296CC7"/>
    <w:rsid w:val="002A050E"/>
    <w:rsid w:val="002A4DB2"/>
    <w:rsid w:val="002A4F5E"/>
    <w:rsid w:val="002A7E3B"/>
    <w:rsid w:val="002B00C3"/>
    <w:rsid w:val="002B7CBB"/>
    <w:rsid w:val="002B7FB3"/>
    <w:rsid w:val="002C2667"/>
    <w:rsid w:val="002C69D6"/>
    <w:rsid w:val="002C71CB"/>
    <w:rsid w:val="002D085F"/>
    <w:rsid w:val="002D32D6"/>
    <w:rsid w:val="002D5A90"/>
    <w:rsid w:val="002D64BA"/>
    <w:rsid w:val="002E0982"/>
    <w:rsid w:val="002E0D0B"/>
    <w:rsid w:val="002E3115"/>
    <w:rsid w:val="002E4840"/>
    <w:rsid w:val="002E57DF"/>
    <w:rsid w:val="002F07BC"/>
    <w:rsid w:val="002F10DE"/>
    <w:rsid w:val="002F21C1"/>
    <w:rsid w:val="002F4930"/>
    <w:rsid w:val="002F4A83"/>
    <w:rsid w:val="002F5FD5"/>
    <w:rsid w:val="002F7C3E"/>
    <w:rsid w:val="00300BD2"/>
    <w:rsid w:val="0030116A"/>
    <w:rsid w:val="003048CB"/>
    <w:rsid w:val="00306166"/>
    <w:rsid w:val="0030657B"/>
    <w:rsid w:val="00307D99"/>
    <w:rsid w:val="00310C74"/>
    <w:rsid w:val="003140C4"/>
    <w:rsid w:val="00314904"/>
    <w:rsid w:val="00316CAE"/>
    <w:rsid w:val="00317717"/>
    <w:rsid w:val="00320B18"/>
    <w:rsid w:val="003212BC"/>
    <w:rsid w:val="003238EC"/>
    <w:rsid w:val="00325414"/>
    <w:rsid w:val="003308E8"/>
    <w:rsid w:val="00330C03"/>
    <w:rsid w:val="00331402"/>
    <w:rsid w:val="0033436B"/>
    <w:rsid w:val="00343B30"/>
    <w:rsid w:val="003455F2"/>
    <w:rsid w:val="003455FC"/>
    <w:rsid w:val="00350A91"/>
    <w:rsid w:val="003527A4"/>
    <w:rsid w:val="00354840"/>
    <w:rsid w:val="00362432"/>
    <w:rsid w:val="00362A38"/>
    <w:rsid w:val="00363268"/>
    <w:rsid w:val="00373D6E"/>
    <w:rsid w:val="00376A60"/>
    <w:rsid w:val="00385204"/>
    <w:rsid w:val="00386B7A"/>
    <w:rsid w:val="00386B84"/>
    <w:rsid w:val="0039278C"/>
    <w:rsid w:val="003945B7"/>
    <w:rsid w:val="003954E4"/>
    <w:rsid w:val="003A551E"/>
    <w:rsid w:val="003B1772"/>
    <w:rsid w:val="003C35D7"/>
    <w:rsid w:val="003C469E"/>
    <w:rsid w:val="003C5AFB"/>
    <w:rsid w:val="003D05B8"/>
    <w:rsid w:val="003D5309"/>
    <w:rsid w:val="003D63CF"/>
    <w:rsid w:val="003E2E9B"/>
    <w:rsid w:val="003E455E"/>
    <w:rsid w:val="003E5449"/>
    <w:rsid w:val="003E5A0D"/>
    <w:rsid w:val="003E6BCD"/>
    <w:rsid w:val="003F3961"/>
    <w:rsid w:val="00401724"/>
    <w:rsid w:val="0040203B"/>
    <w:rsid w:val="004024A4"/>
    <w:rsid w:val="00404029"/>
    <w:rsid w:val="00406245"/>
    <w:rsid w:val="004072B0"/>
    <w:rsid w:val="00407ED8"/>
    <w:rsid w:val="004111E3"/>
    <w:rsid w:val="00411376"/>
    <w:rsid w:val="0041214D"/>
    <w:rsid w:val="00417127"/>
    <w:rsid w:val="0042016A"/>
    <w:rsid w:val="00422325"/>
    <w:rsid w:val="0042254C"/>
    <w:rsid w:val="00423701"/>
    <w:rsid w:val="0042448E"/>
    <w:rsid w:val="00424809"/>
    <w:rsid w:val="004249F6"/>
    <w:rsid w:val="004260C0"/>
    <w:rsid w:val="0042682F"/>
    <w:rsid w:val="00427EF1"/>
    <w:rsid w:val="00430CDA"/>
    <w:rsid w:val="004326A9"/>
    <w:rsid w:val="00434846"/>
    <w:rsid w:val="00437309"/>
    <w:rsid w:val="004401B1"/>
    <w:rsid w:val="00452166"/>
    <w:rsid w:val="004534E9"/>
    <w:rsid w:val="004553F4"/>
    <w:rsid w:val="00461E37"/>
    <w:rsid w:val="004637C1"/>
    <w:rsid w:val="00465C34"/>
    <w:rsid w:val="00465CF0"/>
    <w:rsid w:val="004663C5"/>
    <w:rsid w:val="00467D35"/>
    <w:rsid w:val="004710D3"/>
    <w:rsid w:val="00475702"/>
    <w:rsid w:val="00482708"/>
    <w:rsid w:val="00485781"/>
    <w:rsid w:val="00492CA7"/>
    <w:rsid w:val="00495551"/>
    <w:rsid w:val="00495879"/>
    <w:rsid w:val="00497119"/>
    <w:rsid w:val="00497734"/>
    <w:rsid w:val="004A5E48"/>
    <w:rsid w:val="004A60B1"/>
    <w:rsid w:val="004A6852"/>
    <w:rsid w:val="004A70B8"/>
    <w:rsid w:val="004B091F"/>
    <w:rsid w:val="004B0CEF"/>
    <w:rsid w:val="004B1459"/>
    <w:rsid w:val="004B36BE"/>
    <w:rsid w:val="004B3993"/>
    <w:rsid w:val="004B3A3E"/>
    <w:rsid w:val="004B63CC"/>
    <w:rsid w:val="004C29C0"/>
    <w:rsid w:val="004C41EB"/>
    <w:rsid w:val="004D1934"/>
    <w:rsid w:val="004D3AB3"/>
    <w:rsid w:val="004D5CF9"/>
    <w:rsid w:val="004D7A30"/>
    <w:rsid w:val="004E30B2"/>
    <w:rsid w:val="004E3714"/>
    <w:rsid w:val="004F25A7"/>
    <w:rsid w:val="004F56E8"/>
    <w:rsid w:val="004F7B14"/>
    <w:rsid w:val="00500BFB"/>
    <w:rsid w:val="005016CF"/>
    <w:rsid w:val="00511125"/>
    <w:rsid w:val="00517480"/>
    <w:rsid w:val="005219A0"/>
    <w:rsid w:val="005219BB"/>
    <w:rsid w:val="00521D85"/>
    <w:rsid w:val="00522CA4"/>
    <w:rsid w:val="00524A33"/>
    <w:rsid w:val="005264E7"/>
    <w:rsid w:val="00532389"/>
    <w:rsid w:val="005340F3"/>
    <w:rsid w:val="0053492C"/>
    <w:rsid w:val="00540FF2"/>
    <w:rsid w:val="0054141E"/>
    <w:rsid w:val="00542BC6"/>
    <w:rsid w:val="00545689"/>
    <w:rsid w:val="00545DFE"/>
    <w:rsid w:val="005504BB"/>
    <w:rsid w:val="00551188"/>
    <w:rsid w:val="0055263D"/>
    <w:rsid w:val="0055615A"/>
    <w:rsid w:val="00556C71"/>
    <w:rsid w:val="0056339A"/>
    <w:rsid w:val="00563D5B"/>
    <w:rsid w:val="00575EF6"/>
    <w:rsid w:val="00576259"/>
    <w:rsid w:val="00576FB2"/>
    <w:rsid w:val="0058417A"/>
    <w:rsid w:val="00585970"/>
    <w:rsid w:val="00586E38"/>
    <w:rsid w:val="005937D9"/>
    <w:rsid w:val="00594507"/>
    <w:rsid w:val="0059690B"/>
    <w:rsid w:val="00597D76"/>
    <w:rsid w:val="00597EB2"/>
    <w:rsid w:val="005A1247"/>
    <w:rsid w:val="005A130C"/>
    <w:rsid w:val="005A1B7B"/>
    <w:rsid w:val="005B4662"/>
    <w:rsid w:val="005B4FE8"/>
    <w:rsid w:val="005B6123"/>
    <w:rsid w:val="005C1508"/>
    <w:rsid w:val="005C1724"/>
    <w:rsid w:val="005C3705"/>
    <w:rsid w:val="005C41A9"/>
    <w:rsid w:val="005C4DAD"/>
    <w:rsid w:val="005D1929"/>
    <w:rsid w:val="005D34CA"/>
    <w:rsid w:val="005D4904"/>
    <w:rsid w:val="005E05CF"/>
    <w:rsid w:val="005E13FC"/>
    <w:rsid w:val="005E2257"/>
    <w:rsid w:val="005E544C"/>
    <w:rsid w:val="005E5784"/>
    <w:rsid w:val="005F21DD"/>
    <w:rsid w:val="005F35AC"/>
    <w:rsid w:val="005F58F1"/>
    <w:rsid w:val="005F7923"/>
    <w:rsid w:val="005F7C67"/>
    <w:rsid w:val="0060694C"/>
    <w:rsid w:val="00606B80"/>
    <w:rsid w:val="006079AC"/>
    <w:rsid w:val="00607B6A"/>
    <w:rsid w:val="00607FD5"/>
    <w:rsid w:val="00617B38"/>
    <w:rsid w:val="00620032"/>
    <w:rsid w:val="006265F2"/>
    <w:rsid w:val="0062739D"/>
    <w:rsid w:val="006277D8"/>
    <w:rsid w:val="00631B8D"/>
    <w:rsid w:val="00632FC0"/>
    <w:rsid w:val="0063715E"/>
    <w:rsid w:val="006371FF"/>
    <w:rsid w:val="006372F7"/>
    <w:rsid w:val="006375A7"/>
    <w:rsid w:val="006470D7"/>
    <w:rsid w:val="006509AE"/>
    <w:rsid w:val="00650CC3"/>
    <w:rsid w:val="00661051"/>
    <w:rsid w:val="00662D35"/>
    <w:rsid w:val="006659CA"/>
    <w:rsid w:val="0067086C"/>
    <w:rsid w:val="00671883"/>
    <w:rsid w:val="0067283B"/>
    <w:rsid w:val="00676A43"/>
    <w:rsid w:val="006778C1"/>
    <w:rsid w:val="006805D4"/>
    <w:rsid w:val="00681142"/>
    <w:rsid w:val="00681A02"/>
    <w:rsid w:val="0068282D"/>
    <w:rsid w:val="00686B53"/>
    <w:rsid w:val="00686FEF"/>
    <w:rsid w:val="006901B3"/>
    <w:rsid w:val="00690F12"/>
    <w:rsid w:val="0069365E"/>
    <w:rsid w:val="00694823"/>
    <w:rsid w:val="0069765D"/>
    <w:rsid w:val="006A2FF4"/>
    <w:rsid w:val="006A3F06"/>
    <w:rsid w:val="006B07C0"/>
    <w:rsid w:val="006B5D10"/>
    <w:rsid w:val="006C145E"/>
    <w:rsid w:val="006C3097"/>
    <w:rsid w:val="006C5A05"/>
    <w:rsid w:val="006C65B8"/>
    <w:rsid w:val="006D3EC9"/>
    <w:rsid w:val="006D6A64"/>
    <w:rsid w:val="006D7143"/>
    <w:rsid w:val="006E0B40"/>
    <w:rsid w:val="006E2F8F"/>
    <w:rsid w:val="006F68E1"/>
    <w:rsid w:val="00703C52"/>
    <w:rsid w:val="00703FBB"/>
    <w:rsid w:val="007045D2"/>
    <w:rsid w:val="00706896"/>
    <w:rsid w:val="007071B8"/>
    <w:rsid w:val="0070773A"/>
    <w:rsid w:val="007101E0"/>
    <w:rsid w:val="00710E1C"/>
    <w:rsid w:val="00711F69"/>
    <w:rsid w:val="00712669"/>
    <w:rsid w:val="00712B3E"/>
    <w:rsid w:val="00715243"/>
    <w:rsid w:val="00715DB7"/>
    <w:rsid w:val="007172AF"/>
    <w:rsid w:val="00725633"/>
    <w:rsid w:val="007327B8"/>
    <w:rsid w:val="007342A4"/>
    <w:rsid w:val="00734D4E"/>
    <w:rsid w:val="00737398"/>
    <w:rsid w:val="0074308D"/>
    <w:rsid w:val="00743B56"/>
    <w:rsid w:val="007504C5"/>
    <w:rsid w:val="0075086A"/>
    <w:rsid w:val="00756FBA"/>
    <w:rsid w:val="00762930"/>
    <w:rsid w:val="007643D0"/>
    <w:rsid w:val="00766E1A"/>
    <w:rsid w:val="00767140"/>
    <w:rsid w:val="0077340E"/>
    <w:rsid w:val="00773CA0"/>
    <w:rsid w:val="00774B31"/>
    <w:rsid w:val="00774C6D"/>
    <w:rsid w:val="007761E2"/>
    <w:rsid w:val="00776A6F"/>
    <w:rsid w:val="007854A3"/>
    <w:rsid w:val="00786F24"/>
    <w:rsid w:val="00787778"/>
    <w:rsid w:val="007907D8"/>
    <w:rsid w:val="007909DD"/>
    <w:rsid w:val="0079412E"/>
    <w:rsid w:val="007A3682"/>
    <w:rsid w:val="007A37C3"/>
    <w:rsid w:val="007A4B1F"/>
    <w:rsid w:val="007A6FEF"/>
    <w:rsid w:val="007A7458"/>
    <w:rsid w:val="007A7B9D"/>
    <w:rsid w:val="007B04AA"/>
    <w:rsid w:val="007B0E8D"/>
    <w:rsid w:val="007B17B4"/>
    <w:rsid w:val="007B19F4"/>
    <w:rsid w:val="007B279F"/>
    <w:rsid w:val="007C0261"/>
    <w:rsid w:val="007C0C76"/>
    <w:rsid w:val="007C1DAE"/>
    <w:rsid w:val="007C2FB0"/>
    <w:rsid w:val="007C3DCC"/>
    <w:rsid w:val="007C55A4"/>
    <w:rsid w:val="007C60F4"/>
    <w:rsid w:val="007D14D8"/>
    <w:rsid w:val="007E065C"/>
    <w:rsid w:val="007E13F3"/>
    <w:rsid w:val="007E2EB5"/>
    <w:rsid w:val="007E354B"/>
    <w:rsid w:val="007E3942"/>
    <w:rsid w:val="007E74D0"/>
    <w:rsid w:val="007F12C4"/>
    <w:rsid w:val="007F29F9"/>
    <w:rsid w:val="007F4409"/>
    <w:rsid w:val="007F4579"/>
    <w:rsid w:val="007F6B40"/>
    <w:rsid w:val="00800B81"/>
    <w:rsid w:val="008028B0"/>
    <w:rsid w:val="0080486A"/>
    <w:rsid w:val="00804FFF"/>
    <w:rsid w:val="00805CF2"/>
    <w:rsid w:val="0081389B"/>
    <w:rsid w:val="008210A6"/>
    <w:rsid w:val="008230CF"/>
    <w:rsid w:val="00831545"/>
    <w:rsid w:val="0083514B"/>
    <w:rsid w:val="008372F3"/>
    <w:rsid w:val="00842D47"/>
    <w:rsid w:val="0084435C"/>
    <w:rsid w:val="00844C8C"/>
    <w:rsid w:val="008549CF"/>
    <w:rsid w:val="00855266"/>
    <w:rsid w:val="00855D2B"/>
    <w:rsid w:val="008579B3"/>
    <w:rsid w:val="0086164D"/>
    <w:rsid w:val="0086450E"/>
    <w:rsid w:val="00864E7A"/>
    <w:rsid w:val="00867A93"/>
    <w:rsid w:val="008708B7"/>
    <w:rsid w:val="008709E7"/>
    <w:rsid w:val="008728D7"/>
    <w:rsid w:val="00873BCA"/>
    <w:rsid w:val="00874ECC"/>
    <w:rsid w:val="00875E74"/>
    <w:rsid w:val="00877CE4"/>
    <w:rsid w:val="008809EA"/>
    <w:rsid w:val="00880F4E"/>
    <w:rsid w:val="00882DAA"/>
    <w:rsid w:val="00883B2C"/>
    <w:rsid w:val="00884613"/>
    <w:rsid w:val="008853B8"/>
    <w:rsid w:val="00886840"/>
    <w:rsid w:val="00887007"/>
    <w:rsid w:val="008937FC"/>
    <w:rsid w:val="008951A4"/>
    <w:rsid w:val="0089665B"/>
    <w:rsid w:val="00897179"/>
    <w:rsid w:val="008A08FB"/>
    <w:rsid w:val="008A131A"/>
    <w:rsid w:val="008A199B"/>
    <w:rsid w:val="008A1A88"/>
    <w:rsid w:val="008A590E"/>
    <w:rsid w:val="008A5F12"/>
    <w:rsid w:val="008A7CD8"/>
    <w:rsid w:val="008B0925"/>
    <w:rsid w:val="008B1E3E"/>
    <w:rsid w:val="008B30E5"/>
    <w:rsid w:val="008B3A90"/>
    <w:rsid w:val="008B7F8D"/>
    <w:rsid w:val="008D1590"/>
    <w:rsid w:val="008D2801"/>
    <w:rsid w:val="008D7CC4"/>
    <w:rsid w:val="008E0981"/>
    <w:rsid w:val="008E11A6"/>
    <w:rsid w:val="008E3647"/>
    <w:rsid w:val="008E3BB4"/>
    <w:rsid w:val="008F56A0"/>
    <w:rsid w:val="008F757A"/>
    <w:rsid w:val="00903EFB"/>
    <w:rsid w:val="0090442E"/>
    <w:rsid w:val="0091012E"/>
    <w:rsid w:val="00913E69"/>
    <w:rsid w:val="00914385"/>
    <w:rsid w:val="0092079B"/>
    <w:rsid w:val="00920C55"/>
    <w:rsid w:val="00920C5F"/>
    <w:rsid w:val="00921AAF"/>
    <w:rsid w:val="00924891"/>
    <w:rsid w:val="00924B66"/>
    <w:rsid w:val="00926509"/>
    <w:rsid w:val="00932EAA"/>
    <w:rsid w:val="009341DB"/>
    <w:rsid w:val="009360C3"/>
    <w:rsid w:val="00941CF3"/>
    <w:rsid w:val="00942E86"/>
    <w:rsid w:val="00944393"/>
    <w:rsid w:val="00953977"/>
    <w:rsid w:val="0095452B"/>
    <w:rsid w:val="009561F7"/>
    <w:rsid w:val="009579B4"/>
    <w:rsid w:val="00960281"/>
    <w:rsid w:val="00960935"/>
    <w:rsid w:val="00964380"/>
    <w:rsid w:val="009644E5"/>
    <w:rsid w:val="009719BA"/>
    <w:rsid w:val="009726B1"/>
    <w:rsid w:val="00974035"/>
    <w:rsid w:val="0097408D"/>
    <w:rsid w:val="00974B97"/>
    <w:rsid w:val="009771D5"/>
    <w:rsid w:val="0098005D"/>
    <w:rsid w:val="00980A81"/>
    <w:rsid w:val="00982896"/>
    <w:rsid w:val="00982C14"/>
    <w:rsid w:val="00983230"/>
    <w:rsid w:val="0098361D"/>
    <w:rsid w:val="00984357"/>
    <w:rsid w:val="009A0884"/>
    <w:rsid w:val="009A10A0"/>
    <w:rsid w:val="009A2C0A"/>
    <w:rsid w:val="009A4378"/>
    <w:rsid w:val="009A5BE7"/>
    <w:rsid w:val="009A5EAC"/>
    <w:rsid w:val="009B0E12"/>
    <w:rsid w:val="009B3BE5"/>
    <w:rsid w:val="009B5CA6"/>
    <w:rsid w:val="009B5FA6"/>
    <w:rsid w:val="009B7970"/>
    <w:rsid w:val="009C033B"/>
    <w:rsid w:val="009C1C79"/>
    <w:rsid w:val="009C2928"/>
    <w:rsid w:val="009C3C4A"/>
    <w:rsid w:val="009C6111"/>
    <w:rsid w:val="009D103A"/>
    <w:rsid w:val="009D3842"/>
    <w:rsid w:val="009D7860"/>
    <w:rsid w:val="009E14C4"/>
    <w:rsid w:val="009E53CE"/>
    <w:rsid w:val="009E582B"/>
    <w:rsid w:val="009E5CC7"/>
    <w:rsid w:val="009F2233"/>
    <w:rsid w:val="009F2421"/>
    <w:rsid w:val="009F3948"/>
    <w:rsid w:val="009F556D"/>
    <w:rsid w:val="009F7BA2"/>
    <w:rsid w:val="00A0196A"/>
    <w:rsid w:val="00A1300C"/>
    <w:rsid w:val="00A13B1B"/>
    <w:rsid w:val="00A2068E"/>
    <w:rsid w:val="00A27C5E"/>
    <w:rsid w:val="00A31A8B"/>
    <w:rsid w:val="00A34AE4"/>
    <w:rsid w:val="00A360EE"/>
    <w:rsid w:val="00A369AB"/>
    <w:rsid w:val="00A4119E"/>
    <w:rsid w:val="00A41304"/>
    <w:rsid w:val="00A41A4A"/>
    <w:rsid w:val="00A45657"/>
    <w:rsid w:val="00A4585D"/>
    <w:rsid w:val="00A46CE8"/>
    <w:rsid w:val="00A474C7"/>
    <w:rsid w:val="00A525A4"/>
    <w:rsid w:val="00A57C55"/>
    <w:rsid w:val="00A63010"/>
    <w:rsid w:val="00A6523F"/>
    <w:rsid w:val="00A67E87"/>
    <w:rsid w:val="00A70374"/>
    <w:rsid w:val="00A825B2"/>
    <w:rsid w:val="00A86162"/>
    <w:rsid w:val="00AA0D72"/>
    <w:rsid w:val="00AA2F16"/>
    <w:rsid w:val="00AA6C4A"/>
    <w:rsid w:val="00AB1D9E"/>
    <w:rsid w:val="00AB367A"/>
    <w:rsid w:val="00AC2285"/>
    <w:rsid w:val="00AC2744"/>
    <w:rsid w:val="00AC4FAB"/>
    <w:rsid w:val="00AD0290"/>
    <w:rsid w:val="00AD169C"/>
    <w:rsid w:val="00AD20C8"/>
    <w:rsid w:val="00AD4F55"/>
    <w:rsid w:val="00AD6409"/>
    <w:rsid w:val="00AD6DA5"/>
    <w:rsid w:val="00AD7B56"/>
    <w:rsid w:val="00AE01F2"/>
    <w:rsid w:val="00AE0363"/>
    <w:rsid w:val="00AE4CC9"/>
    <w:rsid w:val="00AF1DDF"/>
    <w:rsid w:val="00AF20F2"/>
    <w:rsid w:val="00AF3BDF"/>
    <w:rsid w:val="00AF5E79"/>
    <w:rsid w:val="00AF7522"/>
    <w:rsid w:val="00AF7681"/>
    <w:rsid w:val="00AF79C7"/>
    <w:rsid w:val="00B014CE"/>
    <w:rsid w:val="00B036AA"/>
    <w:rsid w:val="00B124A6"/>
    <w:rsid w:val="00B14307"/>
    <w:rsid w:val="00B15A0E"/>
    <w:rsid w:val="00B218A1"/>
    <w:rsid w:val="00B22344"/>
    <w:rsid w:val="00B224E6"/>
    <w:rsid w:val="00B22F02"/>
    <w:rsid w:val="00B26B15"/>
    <w:rsid w:val="00B31C8C"/>
    <w:rsid w:val="00B37EF1"/>
    <w:rsid w:val="00B40ED8"/>
    <w:rsid w:val="00B511D3"/>
    <w:rsid w:val="00B5221A"/>
    <w:rsid w:val="00B57682"/>
    <w:rsid w:val="00B63152"/>
    <w:rsid w:val="00B63D6C"/>
    <w:rsid w:val="00B66799"/>
    <w:rsid w:val="00B70A90"/>
    <w:rsid w:val="00B729D0"/>
    <w:rsid w:val="00B747B8"/>
    <w:rsid w:val="00B776B7"/>
    <w:rsid w:val="00B8006A"/>
    <w:rsid w:val="00B86A8E"/>
    <w:rsid w:val="00B86D2E"/>
    <w:rsid w:val="00B93022"/>
    <w:rsid w:val="00B956AC"/>
    <w:rsid w:val="00B9674F"/>
    <w:rsid w:val="00B96E24"/>
    <w:rsid w:val="00B96FE4"/>
    <w:rsid w:val="00BA2D5F"/>
    <w:rsid w:val="00BB4529"/>
    <w:rsid w:val="00BB6829"/>
    <w:rsid w:val="00BC0BF8"/>
    <w:rsid w:val="00BC37E6"/>
    <w:rsid w:val="00BC3D49"/>
    <w:rsid w:val="00BC54F4"/>
    <w:rsid w:val="00BC5573"/>
    <w:rsid w:val="00BD2036"/>
    <w:rsid w:val="00BD3BD5"/>
    <w:rsid w:val="00BD595B"/>
    <w:rsid w:val="00BE42B1"/>
    <w:rsid w:val="00BE7875"/>
    <w:rsid w:val="00BF1122"/>
    <w:rsid w:val="00BF171B"/>
    <w:rsid w:val="00BF1F44"/>
    <w:rsid w:val="00BF5EC5"/>
    <w:rsid w:val="00C00F39"/>
    <w:rsid w:val="00C03007"/>
    <w:rsid w:val="00C037F7"/>
    <w:rsid w:val="00C04549"/>
    <w:rsid w:val="00C048CB"/>
    <w:rsid w:val="00C07429"/>
    <w:rsid w:val="00C11693"/>
    <w:rsid w:val="00C11721"/>
    <w:rsid w:val="00C14463"/>
    <w:rsid w:val="00C15D27"/>
    <w:rsid w:val="00C21720"/>
    <w:rsid w:val="00C21940"/>
    <w:rsid w:val="00C223E5"/>
    <w:rsid w:val="00C225F9"/>
    <w:rsid w:val="00C2737F"/>
    <w:rsid w:val="00C3127B"/>
    <w:rsid w:val="00C31D41"/>
    <w:rsid w:val="00C35725"/>
    <w:rsid w:val="00C36EBD"/>
    <w:rsid w:val="00C3777E"/>
    <w:rsid w:val="00C4238D"/>
    <w:rsid w:val="00C43945"/>
    <w:rsid w:val="00C47344"/>
    <w:rsid w:val="00C54363"/>
    <w:rsid w:val="00C550CB"/>
    <w:rsid w:val="00C56F39"/>
    <w:rsid w:val="00C56FD3"/>
    <w:rsid w:val="00C62B39"/>
    <w:rsid w:val="00C64933"/>
    <w:rsid w:val="00C66628"/>
    <w:rsid w:val="00C710AC"/>
    <w:rsid w:val="00C74102"/>
    <w:rsid w:val="00C7433D"/>
    <w:rsid w:val="00C77512"/>
    <w:rsid w:val="00C80061"/>
    <w:rsid w:val="00C865EA"/>
    <w:rsid w:val="00C90FDD"/>
    <w:rsid w:val="00C9192A"/>
    <w:rsid w:val="00C92CC4"/>
    <w:rsid w:val="00C95FBE"/>
    <w:rsid w:val="00C97AEB"/>
    <w:rsid w:val="00C97DAF"/>
    <w:rsid w:val="00CA00A8"/>
    <w:rsid w:val="00CA04E2"/>
    <w:rsid w:val="00CA1E3B"/>
    <w:rsid w:val="00CA5CE6"/>
    <w:rsid w:val="00CB141C"/>
    <w:rsid w:val="00CB4A0C"/>
    <w:rsid w:val="00CB4CDC"/>
    <w:rsid w:val="00CB7C8A"/>
    <w:rsid w:val="00CC2744"/>
    <w:rsid w:val="00CC5120"/>
    <w:rsid w:val="00CC54DD"/>
    <w:rsid w:val="00CC76CD"/>
    <w:rsid w:val="00CD43EC"/>
    <w:rsid w:val="00CD76BC"/>
    <w:rsid w:val="00CE084D"/>
    <w:rsid w:val="00CE1097"/>
    <w:rsid w:val="00CE1872"/>
    <w:rsid w:val="00CE4A6C"/>
    <w:rsid w:val="00CE7045"/>
    <w:rsid w:val="00CE7F5F"/>
    <w:rsid w:val="00CF3C70"/>
    <w:rsid w:val="00CF540B"/>
    <w:rsid w:val="00CF6795"/>
    <w:rsid w:val="00CF6B0C"/>
    <w:rsid w:val="00CF72D9"/>
    <w:rsid w:val="00D00BFD"/>
    <w:rsid w:val="00D076FF"/>
    <w:rsid w:val="00D07C36"/>
    <w:rsid w:val="00D1234E"/>
    <w:rsid w:val="00D16892"/>
    <w:rsid w:val="00D204F9"/>
    <w:rsid w:val="00D3655D"/>
    <w:rsid w:val="00D37731"/>
    <w:rsid w:val="00D4145C"/>
    <w:rsid w:val="00D41B8D"/>
    <w:rsid w:val="00D421C7"/>
    <w:rsid w:val="00D44998"/>
    <w:rsid w:val="00D45081"/>
    <w:rsid w:val="00D450B6"/>
    <w:rsid w:val="00D4517C"/>
    <w:rsid w:val="00D459B0"/>
    <w:rsid w:val="00D46823"/>
    <w:rsid w:val="00D51E39"/>
    <w:rsid w:val="00D52A85"/>
    <w:rsid w:val="00D5511C"/>
    <w:rsid w:val="00D55B40"/>
    <w:rsid w:val="00D55F8F"/>
    <w:rsid w:val="00D653F6"/>
    <w:rsid w:val="00D6736A"/>
    <w:rsid w:val="00D70CCA"/>
    <w:rsid w:val="00D717DE"/>
    <w:rsid w:val="00D71F9E"/>
    <w:rsid w:val="00D736DE"/>
    <w:rsid w:val="00D737E2"/>
    <w:rsid w:val="00D758F3"/>
    <w:rsid w:val="00D860F2"/>
    <w:rsid w:val="00D87D5D"/>
    <w:rsid w:val="00D95D2E"/>
    <w:rsid w:val="00D96E7C"/>
    <w:rsid w:val="00D97273"/>
    <w:rsid w:val="00DA3C8B"/>
    <w:rsid w:val="00DA45B9"/>
    <w:rsid w:val="00DB0351"/>
    <w:rsid w:val="00DB0C3A"/>
    <w:rsid w:val="00DB3271"/>
    <w:rsid w:val="00DB4BDD"/>
    <w:rsid w:val="00DB7519"/>
    <w:rsid w:val="00DC0072"/>
    <w:rsid w:val="00DC3914"/>
    <w:rsid w:val="00DC4B82"/>
    <w:rsid w:val="00DC5F06"/>
    <w:rsid w:val="00DC7CAC"/>
    <w:rsid w:val="00DD2F2A"/>
    <w:rsid w:val="00DD561D"/>
    <w:rsid w:val="00DD67AD"/>
    <w:rsid w:val="00DE073B"/>
    <w:rsid w:val="00DE1F07"/>
    <w:rsid w:val="00DE2174"/>
    <w:rsid w:val="00DE5247"/>
    <w:rsid w:val="00DF174B"/>
    <w:rsid w:val="00DF1F63"/>
    <w:rsid w:val="00DF365D"/>
    <w:rsid w:val="00DF5833"/>
    <w:rsid w:val="00E02372"/>
    <w:rsid w:val="00E025CE"/>
    <w:rsid w:val="00E0291B"/>
    <w:rsid w:val="00E100C4"/>
    <w:rsid w:val="00E10392"/>
    <w:rsid w:val="00E13745"/>
    <w:rsid w:val="00E15234"/>
    <w:rsid w:val="00E15F1F"/>
    <w:rsid w:val="00E203EB"/>
    <w:rsid w:val="00E21351"/>
    <w:rsid w:val="00E22153"/>
    <w:rsid w:val="00E2285F"/>
    <w:rsid w:val="00E239FC"/>
    <w:rsid w:val="00E25512"/>
    <w:rsid w:val="00E25889"/>
    <w:rsid w:val="00E3489C"/>
    <w:rsid w:val="00E3714E"/>
    <w:rsid w:val="00E41775"/>
    <w:rsid w:val="00E418BD"/>
    <w:rsid w:val="00E455B7"/>
    <w:rsid w:val="00E52525"/>
    <w:rsid w:val="00E53127"/>
    <w:rsid w:val="00E53451"/>
    <w:rsid w:val="00E53605"/>
    <w:rsid w:val="00E557AA"/>
    <w:rsid w:val="00E60D1D"/>
    <w:rsid w:val="00E61698"/>
    <w:rsid w:val="00E62CB2"/>
    <w:rsid w:val="00E63636"/>
    <w:rsid w:val="00E63EED"/>
    <w:rsid w:val="00E643EB"/>
    <w:rsid w:val="00E64D6D"/>
    <w:rsid w:val="00E654FD"/>
    <w:rsid w:val="00E7164E"/>
    <w:rsid w:val="00E7181B"/>
    <w:rsid w:val="00E72754"/>
    <w:rsid w:val="00E73410"/>
    <w:rsid w:val="00E75060"/>
    <w:rsid w:val="00E767EB"/>
    <w:rsid w:val="00E76F72"/>
    <w:rsid w:val="00E84E79"/>
    <w:rsid w:val="00E85739"/>
    <w:rsid w:val="00E85B95"/>
    <w:rsid w:val="00E86839"/>
    <w:rsid w:val="00E86BD1"/>
    <w:rsid w:val="00E87CB4"/>
    <w:rsid w:val="00E91AD0"/>
    <w:rsid w:val="00E922A3"/>
    <w:rsid w:val="00E94C8A"/>
    <w:rsid w:val="00E955AD"/>
    <w:rsid w:val="00E9632C"/>
    <w:rsid w:val="00E969AB"/>
    <w:rsid w:val="00E96CBC"/>
    <w:rsid w:val="00EA1CBD"/>
    <w:rsid w:val="00EA32A5"/>
    <w:rsid w:val="00EA5A1E"/>
    <w:rsid w:val="00EB229C"/>
    <w:rsid w:val="00EC01AA"/>
    <w:rsid w:val="00EC19F5"/>
    <w:rsid w:val="00EC3BD6"/>
    <w:rsid w:val="00EC48CF"/>
    <w:rsid w:val="00EC540F"/>
    <w:rsid w:val="00EC75ED"/>
    <w:rsid w:val="00ED3759"/>
    <w:rsid w:val="00ED3D6B"/>
    <w:rsid w:val="00ED63FD"/>
    <w:rsid w:val="00EE23EA"/>
    <w:rsid w:val="00EE30BE"/>
    <w:rsid w:val="00EE3312"/>
    <w:rsid w:val="00EE4643"/>
    <w:rsid w:val="00EE48F5"/>
    <w:rsid w:val="00EF13F8"/>
    <w:rsid w:val="00EF3284"/>
    <w:rsid w:val="00EF602B"/>
    <w:rsid w:val="00F0013E"/>
    <w:rsid w:val="00F0089F"/>
    <w:rsid w:val="00F05F27"/>
    <w:rsid w:val="00F123DE"/>
    <w:rsid w:val="00F16905"/>
    <w:rsid w:val="00F17134"/>
    <w:rsid w:val="00F22234"/>
    <w:rsid w:val="00F2417C"/>
    <w:rsid w:val="00F25A63"/>
    <w:rsid w:val="00F27CB9"/>
    <w:rsid w:val="00F32B16"/>
    <w:rsid w:val="00F353CF"/>
    <w:rsid w:val="00F429DC"/>
    <w:rsid w:val="00F440D2"/>
    <w:rsid w:val="00F471D0"/>
    <w:rsid w:val="00F52324"/>
    <w:rsid w:val="00F52B67"/>
    <w:rsid w:val="00F56090"/>
    <w:rsid w:val="00F56608"/>
    <w:rsid w:val="00F57349"/>
    <w:rsid w:val="00F573A9"/>
    <w:rsid w:val="00F622BB"/>
    <w:rsid w:val="00F62DB4"/>
    <w:rsid w:val="00F66829"/>
    <w:rsid w:val="00F740F8"/>
    <w:rsid w:val="00F74766"/>
    <w:rsid w:val="00F751AA"/>
    <w:rsid w:val="00F752D1"/>
    <w:rsid w:val="00F75342"/>
    <w:rsid w:val="00F7596C"/>
    <w:rsid w:val="00F77976"/>
    <w:rsid w:val="00FA0B13"/>
    <w:rsid w:val="00FA0DAC"/>
    <w:rsid w:val="00FA125B"/>
    <w:rsid w:val="00FA32E9"/>
    <w:rsid w:val="00FA3643"/>
    <w:rsid w:val="00FA7B03"/>
    <w:rsid w:val="00FB351E"/>
    <w:rsid w:val="00FB3FD0"/>
    <w:rsid w:val="00FB569D"/>
    <w:rsid w:val="00FB58A1"/>
    <w:rsid w:val="00FC48CF"/>
    <w:rsid w:val="00FC6288"/>
    <w:rsid w:val="00FC7CB6"/>
    <w:rsid w:val="00FD3DFB"/>
    <w:rsid w:val="00FD4D7A"/>
    <w:rsid w:val="00FD4EC2"/>
    <w:rsid w:val="00FD64C1"/>
    <w:rsid w:val="00FD6E16"/>
    <w:rsid w:val="00FD7BEE"/>
    <w:rsid w:val="00FE0D2B"/>
    <w:rsid w:val="00FE1A7E"/>
    <w:rsid w:val="00FE4D15"/>
    <w:rsid w:val="00FE62A9"/>
    <w:rsid w:val="00FF10D1"/>
    <w:rsid w:val="00FF32EE"/>
    <w:rsid w:val="00FF3426"/>
    <w:rsid w:val="00FF40F1"/>
    <w:rsid w:val="00FF7C6E"/>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F8BE3"/>
  <w15:docId w15:val="{87CB2040-F25E-4EA6-95C6-A32B5C84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E" w:eastAsia="en-IE"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D"/>
    <w:rPr>
      <w:lang w:bidi="fa-IR"/>
    </w:rPr>
  </w:style>
  <w:style w:type="paragraph" w:styleId="Heading1">
    <w:name w:val="heading 1"/>
    <w:aliases w:val="سطح 1"/>
    <w:basedOn w:val="Normal"/>
    <w:next w:val="Normal"/>
    <w:link w:val="Heading1Char"/>
    <w:uiPriority w:val="9"/>
    <w:qFormat/>
    <w:rsid w:val="006C5A05"/>
    <w:pPr>
      <w:numPr>
        <w:numId w:val="2"/>
      </w:numPr>
      <w:spacing w:after="240" w:line="240" w:lineRule="auto"/>
      <w:outlineLvl w:val="0"/>
    </w:pPr>
    <w:rPr>
      <w:rFonts w:asciiTheme="majorBidi" w:hAnsiTheme="majorBidi" w:cstheme="majorBidi"/>
      <w:b/>
      <w:bCs/>
    </w:rPr>
  </w:style>
  <w:style w:type="paragraph" w:styleId="Heading2">
    <w:name w:val="heading 2"/>
    <w:basedOn w:val="Heading1"/>
    <w:next w:val="Normal"/>
    <w:link w:val="Heading2Char"/>
    <w:uiPriority w:val="9"/>
    <w:unhideWhenUsed/>
    <w:qFormat/>
    <w:rsid w:val="00430CDA"/>
    <w:pPr>
      <w:numPr>
        <w:ilvl w:val="1"/>
      </w:numPr>
      <w:outlineLvl w:val="1"/>
    </w:pPr>
  </w:style>
  <w:style w:type="paragraph" w:styleId="Heading3">
    <w:name w:val="heading 3"/>
    <w:basedOn w:val="Heading2"/>
    <w:next w:val="Normal"/>
    <w:link w:val="Heading3Char"/>
    <w:uiPriority w:val="9"/>
    <w:semiHidden/>
    <w:unhideWhenUsed/>
    <w:qFormat/>
    <w:rsid w:val="00F030C8"/>
    <w:pPr>
      <w:numPr>
        <w:ilvl w:val="2"/>
      </w:numPr>
      <w:outlineLvl w:val="2"/>
    </w:pPr>
  </w:style>
  <w:style w:type="paragraph" w:styleId="Heading4">
    <w:name w:val="heading 4"/>
    <w:basedOn w:val="Heading3"/>
    <w:next w:val="Normal"/>
    <w:link w:val="Heading4Char"/>
    <w:uiPriority w:val="9"/>
    <w:semiHidden/>
    <w:unhideWhenUsed/>
    <w:qFormat/>
    <w:rsid w:val="00F66CE7"/>
    <w:pPr>
      <w:numPr>
        <w:ilvl w:val="3"/>
      </w:numPr>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26E"/>
    <w:pPr>
      <w:spacing w:line="360" w:lineRule="auto"/>
      <w:jc w:val="center"/>
    </w:pPr>
    <w:rPr>
      <w:rFonts w:asciiTheme="majorBidi" w:hAnsiTheme="majorBidi" w:cstheme="majorBidi"/>
      <w:b/>
      <w:bCs/>
      <w:sz w:val="40"/>
      <w:szCs w:val="40"/>
    </w:rPr>
  </w:style>
  <w:style w:type="character" w:customStyle="1" w:styleId="TitleChar">
    <w:name w:val="Title Char"/>
    <w:basedOn w:val="DefaultParagraphFont"/>
    <w:link w:val="Title"/>
    <w:uiPriority w:val="10"/>
    <w:rsid w:val="0037226E"/>
    <w:rPr>
      <w:rFonts w:asciiTheme="majorBidi" w:hAnsiTheme="majorBidi" w:cstheme="majorBidi"/>
      <w:b/>
      <w:bCs/>
      <w:sz w:val="40"/>
      <w:szCs w:val="40"/>
      <w:lang w:bidi="fa-IR"/>
    </w:rPr>
  </w:style>
  <w:style w:type="character" w:styleId="Strong">
    <w:name w:val="Strong"/>
    <w:uiPriority w:val="22"/>
    <w:qFormat/>
    <w:rsid w:val="00045475"/>
    <w:rPr>
      <w:b/>
      <w:bCs/>
    </w:rPr>
  </w:style>
  <w:style w:type="character" w:customStyle="1" w:styleId="Heading1Char">
    <w:name w:val="Heading 1 Char"/>
    <w:aliases w:val="سطح 1 Char"/>
    <w:basedOn w:val="DefaultParagraphFont"/>
    <w:link w:val="Heading1"/>
    <w:uiPriority w:val="9"/>
    <w:rsid w:val="006C5A05"/>
    <w:rPr>
      <w:rFonts w:asciiTheme="majorBidi" w:hAnsiTheme="majorBidi" w:cstheme="majorBidi"/>
      <w:b/>
      <w:bCs/>
      <w:lang w:bidi="fa-IR"/>
    </w:rPr>
  </w:style>
  <w:style w:type="character" w:customStyle="1" w:styleId="Heading2Char">
    <w:name w:val="Heading 2 Char"/>
    <w:basedOn w:val="DefaultParagraphFont"/>
    <w:link w:val="Heading2"/>
    <w:uiPriority w:val="9"/>
    <w:rsid w:val="00430CDA"/>
    <w:rPr>
      <w:rFonts w:asciiTheme="majorBidi" w:hAnsiTheme="majorBidi" w:cstheme="majorBidi"/>
      <w:b/>
      <w:bCs/>
      <w:sz w:val="22"/>
      <w:szCs w:val="22"/>
      <w:lang w:bidi="fa-IR"/>
    </w:rPr>
  </w:style>
  <w:style w:type="character" w:customStyle="1" w:styleId="Heading3Char">
    <w:name w:val="Heading 3 Char"/>
    <w:basedOn w:val="DefaultParagraphFont"/>
    <w:link w:val="Heading3"/>
    <w:uiPriority w:val="9"/>
    <w:rsid w:val="00F030C8"/>
    <w:rPr>
      <w:rFonts w:asciiTheme="majorBidi" w:eastAsia="Calibri" w:hAnsiTheme="majorBidi" w:cstheme="majorBidi"/>
      <w:b/>
      <w:bCs/>
      <w:sz w:val="24"/>
      <w:szCs w:val="24"/>
      <w:lang w:eastAsia="en-US" w:bidi="fa-IR"/>
    </w:rPr>
  </w:style>
  <w:style w:type="paragraph" w:styleId="Caption">
    <w:name w:val="caption"/>
    <w:aliases w:val="معادلات متن"/>
    <w:basedOn w:val="Normal"/>
    <w:next w:val="Normal"/>
    <w:link w:val="CaptionChar"/>
    <w:uiPriority w:val="35"/>
    <w:unhideWhenUsed/>
    <w:qFormat/>
    <w:rsid w:val="00C90B54"/>
    <w:pPr>
      <w:jc w:val="center"/>
    </w:pPr>
    <w:rPr>
      <w:sz w:val="22"/>
      <w:szCs w:val="22"/>
    </w:rPr>
  </w:style>
  <w:style w:type="table" w:styleId="TableGrid">
    <w:name w:val="Table Grid"/>
    <w:basedOn w:val="TableNormal"/>
    <w:uiPriority w:val="39"/>
    <w:rsid w:val="00F030C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معادلات متن Char"/>
    <w:link w:val="Caption"/>
    <w:uiPriority w:val="35"/>
    <w:rsid w:val="00C90B54"/>
    <w:rPr>
      <w:lang w:bidi="fa-IR"/>
    </w:rPr>
  </w:style>
  <w:style w:type="paragraph" w:customStyle="1" w:styleId="EndNoteBibliographyTitle">
    <w:name w:val="EndNote Bibliography Title"/>
    <w:basedOn w:val="Normal"/>
    <w:link w:val="EndNoteBibliographyTitleChar"/>
    <w:rsid w:val="002768EC"/>
    <w:pPr>
      <w:spacing w:after="0"/>
      <w:jc w:val="center"/>
    </w:pPr>
    <w:rPr>
      <w:noProof/>
    </w:rPr>
  </w:style>
  <w:style w:type="character" w:customStyle="1" w:styleId="EndNoteBibliographyTitleChar">
    <w:name w:val="EndNote Bibliography Title Char"/>
    <w:basedOn w:val="DefaultParagraphFont"/>
    <w:link w:val="EndNoteBibliographyTitle"/>
    <w:rsid w:val="002768EC"/>
    <w:rPr>
      <w:noProof/>
      <w:lang w:bidi="fa-IR"/>
    </w:rPr>
  </w:style>
  <w:style w:type="paragraph" w:customStyle="1" w:styleId="EndNoteBibliography">
    <w:name w:val="EndNote Bibliography"/>
    <w:basedOn w:val="Normal"/>
    <w:link w:val="EndNoteBibliographyChar"/>
    <w:rsid w:val="002768EC"/>
    <w:pPr>
      <w:spacing w:line="240" w:lineRule="auto"/>
    </w:pPr>
    <w:rPr>
      <w:noProof/>
    </w:rPr>
  </w:style>
  <w:style w:type="character" w:customStyle="1" w:styleId="EndNoteBibliographyChar">
    <w:name w:val="EndNote Bibliography Char"/>
    <w:basedOn w:val="DefaultParagraphFont"/>
    <w:link w:val="EndNoteBibliography"/>
    <w:rsid w:val="002768EC"/>
    <w:rPr>
      <w:noProof/>
      <w:lang w:bidi="fa-IR"/>
    </w:rPr>
  </w:style>
  <w:style w:type="character" w:styleId="Emphasis">
    <w:name w:val="Emphasis"/>
    <w:uiPriority w:val="20"/>
    <w:qFormat/>
    <w:rsid w:val="002768EC"/>
    <w:rPr>
      <w:b/>
      <w:bCs/>
    </w:rPr>
  </w:style>
  <w:style w:type="paragraph" w:styleId="Subtitle">
    <w:name w:val="Subtitle"/>
    <w:basedOn w:val="Normal"/>
    <w:next w:val="Normal"/>
    <w:link w:val="SubtitleChar"/>
    <w:uiPriority w:val="11"/>
    <w:qFormat/>
    <w:pPr>
      <w:jc w:val="center"/>
    </w:pPr>
  </w:style>
  <w:style w:type="character" w:customStyle="1" w:styleId="SubtitleChar">
    <w:name w:val="Subtitle Char"/>
    <w:basedOn w:val="DefaultParagraphFont"/>
    <w:link w:val="Subtitle"/>
    <w:uiPriority w:val="11"/>
    <w:rsid w:val="005D4B51"/>
    <w:rPr>
      <w:sz w:val="24"/>
      <w:szCs w:val="24"/>
      <w:lang w:bidi="fa-IR"/>
    </w:rPr>
  </w:style>
  <w:style w:type="character" w:styleId="Hyperlink">
    <w:name w:val="Hyperlink"/>
    <w:basedOn w:val="DefaultParagraphFont"/>
    <w:uiPriority w:val="99"/>
    <w:unhideWhenUsed/>
    <w:rsid w:val="00C3331D"/>
    <w:rPr>
      <w:color w:val="0563C1" w:themeColor="hyperlink"/>
      <w:u w:val="single"/>
    </w:rPr>
  </w:style>
  <w:style w:type="paragraph" w:styleId="ListParagraph">
    <w:name w:val="List Paragraph"/>
    <w:basedOn w:val="EndNoteBibliography"/>
    <w:uiPriority w:val="34"/>
    <w:qFormat/>
    <w:rsid w:val="00F57EF3"/>
    <w:pPr>
      <w:spacing w:after="0"/>
    </w:pPr>
    <w:rPr>
      <w:rFonts w:asciiTheme="majorBidi" w:hAnsiTheme="majorBidi" w:cstheme="majorBidi"/>
      <w:noProof w:val="0"/>
      <w:szCs w:val="22"/>
    </w:rPr>
  </w:style>
  <w:style w:type="paragraph" w:styleId="Header">
    <w:name w:val="header"/>
    <w:basedOn w:val="Normal"/>
    <w:link w:val="HeaderChar"/>
    <w:uiPriority w:val="99"/>
    <w:unhideWhenUsed/>
    <w:rsid w:val="0050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CA2"/>
    <w:rPr>
      <w:sz w:val="24"/>
      <w:szCs w:val="24"/>
    </w:rPr>
  </w:style>
  <w:style w:type="paragraph" w:styleId="Footer">
    <w:name w:val="footer"/>
    <w:basedOn w:val="Normal"/>
    <w:link w:val="FooterChar"/>
    <w:uiPriority w:val="99"/>
    <w:unhideWhenUsed/>
    <w:rsid w:val="0050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CA2"/>
    <w:rPr>
      <w:sz w:val="24"/>
      <w:szCs w:val="24"/>
    </w:rPr>
  </w:style>
  <w:style w:type="character" w:styleId="CommentReference">
    <w:name w:val="annotation reference"/>
    <w:basedOn w:val="DefaultParagraphFont"/>
    <w:uiPriority w:val="99"/>
    <w:semiHidden/>
    <w:unhideWhenUsed/>
    <w:rsid w:val="00157865"/>
    <w:rPr>
      <w:sz w:val="16"/>
      <w:szCs w:val="16"/>
    </w:rPr>
  </w:style>
  <w:style w:type="paragraph" w:styleId="CommentText">
    <w:name w:val="annotation text"/>
    <w:basedOn w:val="Normal"/>
    <w:link w:val="CommentTextChar"/>
    <w:uiPriority w:val="99"/>
    <w:unhideWhenUsed/>
    <w:rsid w:val="00157865"/>
    <w:pPr>
      <w:spacing w:line="240" w:lineRule="auto"/>
    </w:pPr>
    <w:rPr>
      <w:sz w:val="20"/>
      <w:szCs w:val="20"/>
    </w:rPr>
  </w:style>
  <w:style w:type="character" w:customStyle="1" w:styleId="CommentTextChar">
    <w:name w:val="Comment Text Char"/>
    <w:basedOn w:val="DefaultParagraphFont"/>
    <w:link w:val="CommentText"/>
    <w:uiPriority w:val="99"/>
    <w:rsid w:val="00157865"/>
    <w:rPr>
      <w:sz w:val="20"/>
      <w:szCs w:val="20"/>
    </w:rPr>
  </w:style>
  <w:style w:type="paragraph" w:styleId="CommentSubject">
    <w:name w:val="annotation subject"/>
    <w:basedOn w:val="CommentText"/>
    <w:next w:val="CommentText"/>
    <w:link w:val="CommentSubjectChar"/>
    <w:uiPriority w:val="99"/>
    <w:semiHidden/>
    <w:unhideWhenUsed/>
    <w:rsid w:val="00157865"/>
    <w:rPr>
      <w:b/>
      <w:bCs/>
    </w:rPr>
  </w:style>
  <w:style w:type="character" w:customStyle="1" w:styleId="CommentSubjectChar">
    <w:name w:val="Comment Subject Char"/>
    <w:basedOn w:val="CommentTextChar"/>
    <w:link w:val="CommentSubject"/>
    <w:uiPriority w:val="99"/>
    <w:semiHidden/>
    <w:rsid w:val="00157865"/>
    <w:rPr>
      <w:b/>
      <w:bCs/>
      <w:sz w:val="20"/>
      <w:szCs w:val="20"/>
    </w:rPr>
  </w:style>
  <w:style w:type="paragraph" w:styleId="BalloonText">
    <w:name w:val="Balloon Text"/>
    <w:basedOn w:val="Normal"/>
    <w:link w:val="BalloonTextChar"/>
    <w:uiPriority w:val="99"/>
    <w:semiHidden/>
    <w:unhideWhenUsed/>
    <w:rsid w:val="00157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65"/>
    <w:rPr>
      <w:rFonts w:ascii="Segoe UI" w:hAnsi="Segoe UI" w:cs="Segoe UI"/>
      <w:sz w:val="18"/>
      <w:szCs w:val="18"/>
    </w:rPr>
  </w:style>
  <w:style w:type="paragraph" w:styleId="Revision">
    <w:name w:val="Revision"/>
    <w:hidden/>
    <w:uiPriority w:val="99"/>
    <w:semiHidden/>
    <w:rsid w:val="0032403A"/>
    <w:pPr>
      <w:spacing w:after="0" w:line="240" w:lineRule="auto"/>
    </w:pPr>
  </w:style>
  <w:style w:type="character" w:styleId="PlaceholderText">
    <w:name w:val="Placeholder Text"/>
    <w:basedOn w:val="DefaultParagraphFont"/>
    <w:uiPriority w:val="99"/>
    <w:semiHidden/>
    <w:rsid w:val="00BF5D00"/>
    <w:rPr>
      <w:color w:val="808080"/>
    </w:rPr>
  </w:style>
  <w:style w:type="character" w:customStyle="1" w:styleId="Heading4Char">
    <w:name w:val="Heading 4 Char"/>
    <w:basedOn w:val="DefaultParagraphFont"/>
    <w:link w:val="Heading4"/>
    <w:uiPriority w:val="9"/>
    <w:rsid w:val="00F66CE7"/>
    <w:rPr>
      <w:rFonts w:ascii="Times New Roman" w:hAnsi="Times New Roman" w:cs="Times New Roman"/>
      <w:b/>
      <w:bCs/>
      <w:sz w:val="24"/>
      <w:szCs w:val="24"/>
      <w:lang w:bidi="fa-IR"/>
    </w:rPr>
  </w:style>
  <w:style w:type="character" w:styleId="FollowedHyperlink">
    <w:name w:val="FollowedHyperlink"/>
    <w:basedOn w:val="DefaultParagraphFont"/>
    <w:uiPriority w:val="99"/>
    <w:semiHidden/>
    <w:unhideWhenUsed/>
    <w:rsid w:val="00006529"/>
    <w:rPr>
      <w:color w:val="954F72" w:themeColor="followedHyperlink"/>
      <w:u w:val="single"/>
    </w:rPr>
  </w:style>
  <w:style w:type="character" w:styleId="LineNumber">
    <w:name w:val="line number"/>
    <w:basedOn w:val="DefaultParagraphFont"/>
    <w:uiPriority w:val="99"/>
    <w:semiHidden/>
    <w:unhideWhenUsed/>
    <w:rsid w:val="00801C9F"/>
  </w:style>
  <w:style w:type="character" w:customStyle="1" w:styleId="UnresolvedMention1">
    <w:name w:val="Unresolved Mention1"/>
    <w:basedOn w:val="DefaultParagraphFont"/>
    <w:uiPriority w:val="99"/>
    <w:semiHidden/>
    <w:unhideWhenUsed/>
    <w:rsid w:val="004D3CBD"/>
    <w:rPr>
      <w:color w:val="605E5C"/>
      <w:shd w:val="clear" w:color="auto" w:fill="E1DFD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7E3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9024">
      <w:bodyDiv w:val="1"/>
      <w:marLeft w:val="0"/>
      <w:marRight w:val="0"/>
      <w:marTop w:val="0"/>
      <w:marBottom w:val="0"/>
      <w:divBdr>
        <w:top w:val="none" w:sz="0" w:space="0" w:color="auto"/>
        <w:left w:val="none" w:sz="0" w:space="0" w:color="auto"/>
        <w:bottom w:val="none" w:sz="0" w:space="0" w:color="auto"/>
        <w:right w:val="none" w:sz="0" w:space="0" w:color="auto"/>
      </w:divBdr>
    </w:div>
    <w:div w:id="252395423">
      <w:bodyDiv w:val="1"/>
      <w:marLeft w:val="0"/>
      <w:marRight w:val="0"/>
      <w:marTop w:val="0"/>
      <w:marBottom w:val="0"/>
      <w:divBdr>
        <w:top w:val="none" w:sz="0" w:space="0" w:color="auto"/>
        <w:left w:val="none" w:sz="0" w:space="0" w:color="auto"/>
        <w:bottom w:val="none" w:sz="0" w:space="0" w:color="auto"/>
        <w:right w:val="none" w:sz="0" w:space="0" w:color="auto"/>
      </w:divBdr>
    </w:div>
    <w:div w:id="253588295">
      <w:bodyDiv w:val="1"/>
      <w:marLeft w:val="0"/>
      <w:marRight w:val="0"/>
      <w:marTop w:val="0"/>
      <w:marBottom w:val="0"/>
      <w:divBdr>
        <w:top w:val="none" w:sz="0" w:space="0" w:color="auto"/>
        <w:left w:val="none" w:sz="0" w:space="0" w:color="auto"/>
        <w:bottom w:val="none" w:sz="0" w:space="0" w:color="auto"/>
        <w:right w:val="none" w:sz="0" w:space="0" w:color="auto"/>
      </w:divBdr>
    </w:div>
    <w:div w:id="1170026809">
      <w:bodyDiv w:val="1"/>
      <w:marLeft w:val="0"/>
      <w:marRight w:val="0"/>
      <w:marTop w:val="0"/>
      <w:marBottom w:val="0"/>
      <w:divBdr>
        <w:top w:val="none" w:sz="0" w:space="0" w:color="auto"/>
        <w:left w:val="none" w:sz="0" w:space="0" w:color="auto"/>
        <w:bottom w:val="none" w:sz="0" w:space="0" w:color="auto"/>
        <w:right w:val="none" w:sz="0" w:space="0" w:color="auto"/>
      </w:divBdr>
    </w:div>
    <w:div w:id="1291550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png"/><Relationship Id="rId17" Type="http://schemas.microsoft.com/office/2017/06/relationships/model3d" Target="media/model3d3.glb"/><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7/06/relationships/model3d" Target="media/model3d1.glb"/><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yperlink" Target="mailto:miladasgarpour@gmail.com" TargetMode="External"/><Relationship Id="rId19" Type="http://schemas.openxmlformats.org/officeDocument/2006/relationships/image" Target="media/image6.wmf"/><Relationship Id="rId4" Type="http://schemas.openxmlformats.org/officeDocument/2006/relationships/styles" Target="styles.xml"/><Relationship Id="rId9" Type="http://schemas.openxmlformats.org/officeDocument/2006/relationships/hyperlink" Target="mailto:makhsry@mail.ubc.ca" TargetMode="External"/><Relationship Id="rId14" Type="http://schemas.microsoft.com/office/2017/06/relationships/model3d" Target="media/model3d2.glb"/><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YcHqAZOcUSy7xxULvXLGr2zI+jQ==">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</go:docsCustomData>
</go:gDocsCustomXmlDataStorage>
</file>

<file path=customXml/itemProps1.xml><?xml version="1.0" encoding="utf-8"?>
<ds:datastoreItem xmlns:ds="http://schemas.openxmlformats.org/officeDocument/2006/customXml" ds:itemID="{69EE7632-F5BD-489F-8AB6-7BB6EB0B27F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7541</TotalTime>
  <Pages>7</Pages>
  <Words>5112</Words>
  <Characters>29140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Milad Asgarpour Khansary</dc:creator>
  <cp:lastModifiedBy>Milad Asgarpour Khansary</cp:lastModifiedBy>
  <cp:revision>658</cp:revision>
  <cp:lastPrinted>2024-08-28T01:32:00Z</cp:lastPrinted>
  <dcterms:created xsi:type="dcterms:W3CDTF">2020-11-18T22:04:00Z</dcterms:created>
  <dcterms:modified xsi:type="dcterms:W3CDTF">2024-08-28T01:32:00Z</dcterms:modified>
</cp:coreProperties>
</file>