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Viernes 03/04/2015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Inicio: 9 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Orden de la reunión: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Definición diseño detallado (líderes de desarrollo)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Comentarios del diseño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Socialización modificaciones al estándar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Definición herramientas versionamiento (lider soporte)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Definición orden reunión lunes y formatos entrega a líder de Calidad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Inicio: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Definición diseño detallado líderes de desarrollo: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líderes de desarrollo comentaron el diseño detallado con el equipo, explican las partes y las relaciones entre ellas.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Comentarios del diseño: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discute el modelo actual y se comentan ajustes como generación de interfaz para la vista así como agregar una fábrica para el contador y una interfaz.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Socialización modificaciones a estándares: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Estandar de codificacion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Las enumeraciones se contarán como clase y se definirán en una sola línea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Todas las sentencias de loops en una sola línea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Definición herramientas versionamiento: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Tutoría manejo herramienta de versionamiento GitHub (Linux y Mac) y configuración del repositorio modo cooperativo, entrega de cuentas en GitHub para invitaciones a el repositorio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https://github.com/makingsolutionsecos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Definición Plan de pruebas Unitarias: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Definición orden reunión lunes y formatos entrega a líder de Calidad: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Comentarios generales proceso de implementacion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 Week report lider de planeacion, y construccion Week Report Grupo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Comentar cambios de diseño realizados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Actualizacion formato ITL líder de soporte.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Actualización del SUMS, SUMP, SUMQ, TASK individual, TASK grupo, SCHEDULE individual, SCHEDULE grupo, LOGD, LOGT, Script UT, DLD, INS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Cierre: 11:10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github.com/makingsolutionsecos" TargetMode="External"/></Relationships>
</file>