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2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rtl w:val="0"/>
        </w:rPr>
        <w:t xml:space="preserve">Test Report Template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8748.0" w:type="dxa"/>
        <w:jc w:val="left"/>
        <w:tblInd w:w="-115.0" w:type="dxa"/>
        <w:tblLayout w:type="fixed"/>
        <w:tblLook w:val="0000"/>
      </w:tblPr>
      <w:tblGrid>
        <w:gridCol w:w="1584"/>
        <w:gridCol w:w="3960"/>
        <w:gridCol w:w="1656"/>
        <w:gridCol w:w="1548"/>
        <w:tblGridChange w:id="0">
          <w:tblGrid>
            <w:gridCol w:w="1584"/>
            <w:gridCol w:w="3960"/>
            <w:gridCol w:w="1656"/>
            <w:gridCol w:w="154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Johans González Montero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  Making Solutions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/04/15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TSP 01 - Clase Buscador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Program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LUIS BENAVIDES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74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268"/>
        <w:gridCol w:w="6480"/>
        <w:tblGridChange w:id="0">
          <w:tblGrid>
            <w:gridCol w:w="2268"/>
            <w:gridCol w:w="6480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rtl w:val="0"/>
              </w:rPr>
              <w:t xml:space="preserve">Test Name/Number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rtl w:val="0"/>
              </w:rPr>
              <w:t xml:space="preserve">Obtener archivos / #1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Test 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Presentable información que valide la calidad del programa a los usuarios o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responsables que harán uso de este.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Test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Se instancia la clase buscador y se invoca el método getArchivos para evaluar los resultados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Test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La condición inicial es que exista el proyecto en el directorio fuente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Especificado.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Lista de archivos diferente de null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Número de archivos = 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Actual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Lista de archivos diferente de null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Número de archivos = 15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