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ikslas"/>
    <w:p>
      <w:pPr>
        <w:pStyle w:val="Heading1"/>
      </w:pPr>
      <w:r>
        <w:t xml:space="preserve">Tikslas</w:t>
      </w:r>
    </w:p>
    <w:p>
      <w:pPr>
        <w:pStyle w:val="FirstParagraph"/>
      </w:pPr>
      <w:r>
        <w:t xml:space="preserve">Sukurk modernią, greitą ir konvertuojančią</w:t>
      </w:r>
      <w:r>
        <w:t xml:space="preserve"> </w:t>
      </w:r>
      <w:r>
        <w:rPr>
          <w:b/>
          <w:bCs/>
        </w:rPr>
        <w:t xml:space="preserve">UseMe Labs</w:t>
      </w:r>
      <w:r>
        <w:t xml:space="preserve"> </w:t>
      </w:r>
      <w:r>
        <w:t xml:space="preserve">(AI / Business Process Automation) „landing page“ svetainę, su stipriais gradientais, subtilia judesio grafika ir aiškiais konversijos keliais. Naudok pateiktą logotipą:</w:t>
      </w:r>
      <w:r>
        <w:t xml:space="preserve"> </w:t>
      </w:r>
      <w:r>
        <w:rPr>
          <w:rStyle w:val="VerbatimChar"/>
          <w:b/>
          <w:bCs/>
        </w:rPr>
        <w:t xml:space="preserve">/assets/logo/usemelabs-logo.png</w:t>
      </w:r>
      <w:r>
        <w:t xml:space="preserve"> </w:t>
      </w:r>
      <w:r>
        <w:t xml:space="preserve">(jei reikia, sukurk kelias versijas: tamsi/šviesi/SVG).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Technologijos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Next.js 15 (App Router)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React 19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Tailwind CSS</w:t>
            </w:r>
            <w:r>
              <w:t xml:space="preserve"> </w:t>
            </w:r>
            <w:r>
              <w:t xml:space="preserve">+ CSS Variables (temų sistema)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Framer Motion</w:t>
            </w:r>
            <w:r>
              <w:t xml:space="preserve"> </w:t>
            </w:r>
            <w:r>
              <w:t xml:space="preserve">animacijoms (gerbti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shadcn/ui</w:t>
            </w:r>
            <w:r>
              <w:t xml:space="preserve"> </w:t>
            </w:r>
            <w:r>
              <w:t xml:space="preserve">komponentai,</w:t>
            </w:r>
            <w:r>
              <w:t xml:space="preserve"> </w:t>
            </w:r>
            <w:r>
              <w:rPr>
                <w:b/>
                <w:bCs/>
              </w:rPr>
              <w:t xml:space="preserve">lucide-react</w:t>
            </w:r>
            <w:r>
              <w:t xml:space="preserve"> </w:t>
            </w:r>
            <w:r>
              <w:t xml:space="preserve">ikonoms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Lottie</w:t>
            </w:r>
            <w:r>
              <w:t xml:space="preserve"> </w:t>
            </w:r>
            <w:r>
              <w:t xml:space="preserve">(nebūtina) ar CSS keyframes lengvoms, vektorinėms animacijoms</w:t>
            </w:r>
            <w:r>
              <w:t xml:space="preserve"> </w:t>
            </w:r>
            <w:r>
              <w:t xml:space="preserve">- Diegimas į</w:t>
            </w:r>
            <w:r>
              <w:t xml:space="preserve"> </w:t>
            </w:r>
            <w:r>
              <w:rPr>
                <w:b/>
                <w:bCs/>
              </w:rPr>
              <w:t xml:space="preserve">Vercel</w:t>
            </w:r>
            <w:r>
              <w:t xml:space="preserve"> </w:t>
            </w:r>
            <w:r>
              <w:t xml:space="preserve">(paruoštas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Dizaino kryptis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Gradient Mesh</w:t>
            </w:r>
            <w:r>
              <w:t xml:space="preserve"> </w:t>
            </w:r>
            <w:r>
              <w:t xml:space="preserve">fonai (tamsiai žalios → smaragdo → turkio atspalviai) + subtilūs</w:t>
            </w:r>
            <w:r>
              <w:t xml:space="preserve"> </w:t>
            </w:r>
            <w:r>
              <w:rPr>
                <w:b/>
                <w:bCs/>
              </w:rPr>
              <w:t xml:space="preserve">circuit-board</w:t>
            </w:r>
            <w:r>
              <w:t xml:space="preserve">/„neuro“ motyvai (SVG linijos su švytinčiais taškais)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3D parallax/tilt</w:t>
            </w:r>
            <w:r>
              <w:t xml:space="preserve"> </w:t>
            </w:r>
            <w:r>
              <w:t xml:space="preserve">efektas hero zonoje (logo + bonsai vizualas)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Mikrointerakcijos</w:t>
            </w:r>
            <w:r>
              <w:t xml:space="preserve">: hover/paslinkimo animacijos, „ink“ mygtukų efektas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Apvalūs kampai (2xl)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soft shadows</w:t>
            </w:r>
            <w:r>
              <w:t xml:space="preserve">, stiklo („glassmorphism“) kortelės</w:t>
            </w:r>
            <w:r>
              <w:t xml:space="preserve"> </w:t>
            </w:r>
            <w:r>
              <w:t xml:space="preserve">- Tipografija:</w:t>
            </w:r>
            <w:r>
              <w:t xml:space="preserve"> </w:t>
            </w:r>
            <w:r>
              <w:rPr>
                <w:b/>
                <w:bCs/>
              </w:rPr>
              <w:t xml:space="preserve">Inter</w:t>
            </w:r>
            <w:r>
              <w:t xml:space="preserve"> </w:t>
            </w:r>
            <w:r>
              <w:t xml:space="preserve">(kūnui) +</w:t>
            </w:r>
            <w:r>
              <w:t xml:space="preserve"> </w:t>
            </w:r>
            <w:r>
              <w:rPr>
                <w:b/>
                <w:bCs/>
              </w:rPr>
              <w:t xml:space="preserve">Montserrat</w:t>
            </w:r>
            <w:r>
              <w:t xml:space="preserve"> </w:t>
            </w:r>
            <w:r>
              <w:t xml:space="preserve">(antraštėms)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Šviesi/Tamsi</w:t>
            </w:r>
            <w:r>
              <w:t xml:space="preserve"> </w:t>
            </w:r>
            <w:r>
              <w:t xml:space="preserve">temos, automatinė pagal sistemą + rankinis jungiklis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Spalvų paletė (kintamieji)</w:t>
            </w:r>
          </w:p>
        </w:tc>
      </w:tr>
    </w:tbl>
    <w:bookmarkStart w:id="20" w:name="struktūra-sekcijos"/>
    <w:p>
      <w:pPr>
        <w:pStyle w:val="Heading2"/>
      </w:pPr>
      <w:r>
        <w:t xml:space="preserve">Struktūra / Sekcijos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Hero</w:t>
      </w:r>
    </w:p>
    <w:p>
      <w:pPr>
        <w:pStyle w:val="Compact"/>
        <w:numPr>
          <w:ilvl w:val="1"/>
          <w:numId w:val="1002"/>
        </w:numPr>
      </w:pPr>
      <w:r>
        <w:t xml:space="preserve">Headline LT/EN (toggle):</w:t>
      </w:r>
    </w:p>
    <w:p>
      <w:pPr>
        <w:pStyle w:val="Compact"/>
        <w:numPr>
          <w:ilvl w:val="2"/>
          <w:numId w:val="1003"/>
        </w:numPr>
      </w:pPr>
      <w:r>
        <w:t xml:space="preserve">LT: „Automatizuokite procesus. Didinkite pelningumą.“</w:t>
      </w:r>
    </w:p>
    <w:p>
      <w:pPr>
        <w:pStyle w:val="Compact"/>
        <w:numPr>
          <w:ilvl w:val="2"/>
          <w:numId w:val="1003"/>
        </w:numPr>
      </w:pPr>
      <w:r>
        <w:t xml:space="preserve">EN: „Automate your processes. Unlock profitable growth.“</w:t>
      </w:r>
    </w:p>
    <w:p>
      <w:pPr>
        <w:pStyle w:val="Compact"/>
        <w:numPr>
          <w:ilvl w:val="1"/>
          <w:numId w:val="1002"/>
        </w:numPr>
      </w:pPr>
      <w:r>
        <w:t xml:space="preserve">Sub-head: „Nuo Power Platform iki n8n ir AI agentų – diegiame pabaiga‑į‑pabaigą automatizaciją.“</w:t>
      </w:r>
    </w:p>
    <w:p>
      <w:pPr>
        <w:pStyle w:val="Compact"/>
        <w:numPr>
          <w:ilvl w:val="1"/>
          <w:numId w:val="1002"/>
        </w:numPr>
      </w:pPr>
      <w:r>
        <w:t xml:space="preserve">CTA:</w:t>
      </w:r>
      <w:r>
        <w:t xml:space="preserve"> </w:t>
      </w:r>
      <w:r>
        <w:rPr>
          <w:b/>
          <w:bCs/>
        </w:rPr>
        <w:t xml:space="preserve">„Gauti nemokamą auditą“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„Peržiūrėti sprendimus“</w:t>
      </w:r>
    </w:p>
    <w:p>
      <w:pPr>
        <w:pStyle w:val="Compact"/>
        <w:numPr>
          <w:ilvl w:val="1"/>
          <w:numId w:val="1002"/>
        </w:numPr>
      </w:pPr>
      <w:r>
        <w:t xml:space="preserve">Fonas: gradient mesh + lėti judantys SVG „circuit“ keliai.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Value props (3–4 kortelės)</w:t>
      </w:r>
    </w:p>
    <w:p>
      <w:pPr>
        <w:pStyle w:val="Compact"/>
        <w:numPr>
          <w:ilvl w:val="1"/>
          <w:numId w:val="1004"/>
        </w:numPr>
      </w:pPr>
      <w:r>
        <w:t xml:space="preserve">Pvz.: „Greitas ROI“, „Skaidrumas ir atsekamumas“, „Saugumas (M365)“, „Be vendor lock-in“.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Ką automatizuojame</w:t>
      </w:r>
      <w:r>
        <w:t xml:space="preserve"> </w:t>
      </w:r>
      <w:r>
        <w:t xml:space="preserve">(grid)</w:t>
      </w:r>
    </w:p>
    <w:p>
      <w:pPr>
        <w:pStyle w:val="Compact"/>
        <w:numPr>
          <w:ilvl w:val="1"/>
          <w:numId w:val="1005"/>
        </w:numPr>
      </w:pPr>
      <w:r>
        <w:t xml:space="preserve">Intakto valdymas (forms → SharePoint/Dataverse)</w:t>
      </w:r>
    </w:p>
    <w:p>
      <w:pPr>
        <w:pStyle w:val="Compact"/>
        <w:numPr>
          <w:ilvl w:val="1"/>
          <w:numId w:val="1005"/>
        </w:numPr>
      </w:pPr>
      <w:r>
        <w:t xml:space="preserve">Patvirtinimai ir SLA</w:t>
      </w:r>
    </w:p>
    <w:p>
      <w:pPr>
        <w:pStyle w:val="Compact"/>
        <w:numPr>
          <w:ilvl w:val="1"/>
          <w:numId w:val="1005"/>
        </w:numPr>
      </w:pPr>
      <w:r>
        <w:t xml:space="preserve">Dokumentų generavimas ir parašai</w:t>
      </w:r>
    </w:p>
    <w:p>
      <w:pPr>
        <w:pStyle w:val="Compact"/>
        <w:numPr>
          <w:ilvl w:val="1"/>
          <w:numId w:val="1005"/>
        </w:numPr>
      </w:pPr>
      <w:r>
        <w:t xml:space="preserve">Pranešimai (Teams/Email/SMS)</w:t>
      </w:r>
    </w:p>
    <w:p>
      <w:pPr>
        <w:pStyle w:val="Compact"/>
        <w:numPr>
          <w:ilvl w:val="1"/>
          <w:numId w:val="1005"/>
        </w:numPr>
      </w:pPr>
      <w:r>
        <w:t xml:space="preserve">Duomenų sinchronizacija (API/ETL)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Integracijos</w:t>
      </w:r>
      <w:r>
        <w:t xml:space="preserve"> </w:t>
      </w:r>
      <w:r>
        <w:t xml:space="preserve">(logotipų juosta su tooltipais)</w:t>
      </w:r>
    </w:p>
    <w:p>
      <w:pPr>
        <w:pStyle w:val="Compact"/>
        <w:numPr>
          <w:ilvl w:val="1"/>
          <w:numId w:val="1006"/>
        </w:numPr>
      </w:pPr>
      <w:r>
        <w:t xml:space="preserve">Microsoft 365 (SharePoint, Teams,</w:t>
      </w:r>
      <w:r>
        <w:t xml:space="preserve"> </w:t>
      </w:r>
      <w:r>
        <w:rPr>
          <w:b/>
          <w:bCs/>
        </w:rPr>
        <w:t xml:space="preserve">Power Automate/Apps/BI</w:t>
      </w:r>
      <w:r>
        <w:t xml:space="preserve">, Planner, Dynamics 365)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n8n</w:t>
      </w:r>
      <w:r>
        <w:t xml:space="preserve">,</w:t>
      </w:r>
      <w:r>
        <w:t xml:space="preserve"> </w:t>
      </w:r>
      <w:r>
        <w:rPr>
          <w:b/>
          <w:bCs/>
        </w:rPr>
        <w:t xml:space="preserve">Make</w:t>
      </w:r>
      <w:r>
        <w:t xml:space="preserve">,</w:t>
      </w:r>
      <w:r>
        <w:t xml:space="preserve"> </w:t>
      </w:r>
      <w:r>
        <w:rPr>
          <w:b/>
          <w:bCs/>
        </w:rPr>
        <w:t xml:space="preserve">Zapier</w:t>
      </w:r>
      <w:r>
        <w:t xml:space="preserve">,</w:t>
      </w:r>
      <w:r>
        <w:t xml:space="preserve"> </w:t>
      </w:r>
      <w:r>
        <w:rPr>
          <w:b/>
          <w:bCs/>
        </w:rPr>
        <w:t xml:space="preserve">Pipedrive</w:t>
      </w:r>
      <w:r>
        <w:t xml:space="preserve">,</w:t>
      </w:r>
      <w:r>
        <w:t xml:space="preserve"> </w:t>
      </w:r>
      <w:r>
        <w:rPr>
          <w:b/>
          <w:bCs/>
        </w:rPr>
        <w:t xml:space="preserve">HubSpot</w:t>
      </w:r>
      <w:r>
        <w:t xml:space="preserve">,</w:t>
      </w:r>
      <w:r>
        <w:t xml:space="preserve"> </w:t>
      </w:r>
      <w:r>
        <w:rPr>
          <w:b/>
          <w:bCs/>
        </w:rPr>
        <w:t xml:space="preserve">Paysera</w:t>
      </w:r>
      <w:r>
        <w:t xml:space="preserve">,</w:t>
      </w:r>
      <w:r>
        <w:t xml:space="preserve"> </w:t>
      </w:r>
      <w:r>
        <w:rPr>
          <w:b/>
          <w:bCs/>
        </w:rPr>
        <w:t xml:space="preserve">Resend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Procesas (4 žingsniai)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Greitas auditas → 2) MVP → 3) Diegimas → 4) Metrikos ir iteracijos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Case study / KPI mock</w:t>
      </w:r>
    </w:p>
    <w:p>
      <w:pPr>
        <w:pStyle w:val="Compact"/>
        <w:numPr>
          <w:ilvl w:val="1"/>
          <w:numId w:val="1009"/>
        </w:numPr>
      </w:pPr>
      <w:r>
        <w:t xml:space="preserve">Viena kortelė su grafiku (fake duomenys) ir pasiektu % laiko sutaupymu.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Atsiliepimai</w:t>
      </w:r>
      <w:r>
        <w:t xml:space="preserve"> </w:t>
      </w:r>
      <w:r>
        <w:t xml:space="preserve">(carousel)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Kainodara</w:t>
      </w:r>
      <w:r>
        <w:t xml:space="preserve"> </w:t>
      </w:r>
      <w:r>
        <w:t xml:space="preserve">(3 planai, „Nuo…“ + mygtukas „Paprašyti pasiūlymo“)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FAQ</w:t>
      </w:r>
      <w:r>
        <w:t xml:space="preserve"> </w:t>
      </w:r>
      <w:r>
        <w:t xml:space="preserve">(accordion)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CTA juosta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Kontaktų forma</w:t>
      </w:r>
    </w:p>
    <w:p>
      <w:pPr>
        <w:pStyle w:val="Compact"/>
        <w:numPr>
          <w:ilvl w:val="0"/>
          <w:numId w:val="1010"/>
        </w:numPr>
      </w:pPr>
      <w:r>
        <w:t xml:space="preserve">Vardas, el. paštas, įmonė, trumpas aprašymas, checkbox „Noriu nemokamo audito“</w:t>
      </w:r>
    </w:p>
    <w:p>
      <w:pPr>
        <w:pStyle w:val="Compact"/>
        <w:numPr>
          <w:ilvl w:val="0"/>
          <w:numId w:val="1010"/>
        </w:numPr>
      </w:pPr>
      <w:r>
        <w:t xml:space="preserve">Integracija per</w:t>
      </w:r>
      <w:r>
        <w:t xml:space="preserve"> </w:t>
      </w:r>
      <w:r>
        <w:rPr>
          <w:b/>
          <w:bCs/>
        </w:rPr>
        <w:t xml:space="preserve">Resend</w:t>
      </w:r>
      <w:r>
        <w:t xml:space="preserve"> </w:t>
      </w:r>
      <w:r>
        <w:t xml:space="preserve">arba</w:t>
      </w:r>
      <w:r>
        <w:t xml:space="preserve"> </w:t>
      </w:r>
      <w:r>
        <w:rPr>
          <w:b/>
          <w:bCs/>
        </w:rPr>
        <w:t xml:space="preserve">Web3Forms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endpoint konfigūruojamas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Footer</w:t>
      </w:r>
    </w:p>
    <w:p>
      <w:pPr>
        <w:pStyle w:val="Compact"/>
        <w:numPr>
          <w:ilvl w:val="0"/>
          <w:numId w:val="1012"/>
        </w:numPr>
      </w:pPr>
      <w:r>
        <w:t xml:space="preserve">Navigacija, socialiniai,</w:t>
      </w:r>
      <w:r>
        <w:t xml:space="preserve"> </w:t>
      </w:r>
      <w:r>
        <w:rPr>
          <w:b/>
          <w:bCs/>
        </w:rPr>
        <w:t xml:space="preserve">Privacy/Terms</w:t>
      </w:r>
      <w:r>
        <w:t xml:space="preserve">, įmonės rekvizitai,</w:t>
      </w:r>
      <w:r>
        <w:t xml:space="preserve"> </w:t>
      </w:r>
      <w:r>
        <w:rPr>
          <w:b/>
          <w:bCs/>
        </w:rPr>
        <w:t xml:space="preserve">cookie consent</w:t>
      </w:r>
      <w:r>
        <w:t xml:space="preserve">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I18N</w:t>
            </w:r>
            <w:r>
              <w:t xml:space="preserve"> </w:t>
            </w:r>
            <w:r>
              <w:t xml:space="preserve">- LT ir EN lokalės (</w:t>
            </w:r>
            <w:r>
              <w:rPr>
                <w:rStyle w:val="VerbatimChar"/>
              </w:rPr>
              <w:t xml:space="preserve">/lt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/en</w:t>
            </w:r>
            <w:r>
              <w:t xml:space="preserve">) su paprastu JSON žodynu.</w:t>
            </w:r>
            <w:r>
              <w:t xml:space="preserve"> </w:t>
            </w:r>
            <w:r>
              <w:t xml:space="preserve">- Kalbos jungiklis header’yje.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SEO ir našumas</w:t>
            </w:r>
            <w:r>
              <w:t xml:space="preserve"> </w:t>
            </w:r>
            <w:r>
              <w:t xml:space="preserve">- Meta tagai +</w:t>
            </w:r>
            <w:r>
              <w:t xml:space="preserve"> </w:t>
            </w:r>
            <w:r>
              <w:rPr>
                <w:b/>
                <w:bCs/>
              </w:rPr>
              <w:t xml:space="preserve">OpenGraph/Twitter</w:t>
            </w:r>
            <w:r>
              <w:t xml:space="preserve"> </w:t>
            </w:r>
            <w:r>
              <w:t xml:space="preserve">kortelės (įkelk hero vizualo OG, 1200×630)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sitemap.xml</w:t>
            </w:r>
            <w:r>
              <w:t xml:space="preserve"> </w:t>
            </w:r>
            <w:r>
              <w:t xml:space="preserve">(Next.js route handlers)</w:t>
            </w:r>
            <w:r>
              <w:t xml:space="preserve"> </w:t>
            </w:r>
            <w:r>
              <w:t xml:space="preserve">- Lighthouse ≥</w:t>
            </w:r>
            <w:r>
              <w:t xml:space="preserve"> </w:t>
            </w:r>
            <w:r>
              <w:rPr>
                <w:b/>
                <w:bCs/>
              </w:rPr>
              <w:t xml:space="preserve">95</w:t>
            </w:r>
            <w:r>
              <w:t xml:space="preserve"> </w:t>
            </w:r>
            <w:r>
              <w:t xml:space="preserve">visose kategorijose</w:t>
            </w:r>
            <w:r>
              <w:t xml:space="preserve"> </w:t>
            </w:r>
            <w:r>
              <w:t xml:space="preserve">- Pritaikymas prieinamumui (aria, kontrastas, focus states)</w:t>
            </w:r>
          </w:p>
        </w:tc>
      </w:tr>
    </w:tbl>
    <w:bookmarkEnd w:id="20"/>
    <w:bookmarkStart w:id="25" w:name="animacijos"/>
    <w:p>
      <w:pPr>
        <w:pStyle w:val="Heading2"/>
      </w:pPr>
      <w:r>
        <w:t xml:space="preserve">Animacijos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Framer Motion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Hero foninių SVG kelių</w:t>
      </w:r>
      <w:r>
        <w:t xml:space="preserve"> </w:t>
      </w:r>
      <w:r>
        <w:rPr>
          <w:b/>
          <w:bCs/>
        </w:rPr>
        <w:t xml:space="preserve">marquee / drift</w:t>
      </w:r>
      <w:r>
        <w:t xml:space="preserve"> </w:t>
      </w:r>
      <w:r>
        <w:t xml:space="preserve">judesys (CPU‑draugiškas)</w:t>
      </w:r>
    </w:p>
    <w:p>
      <w:pPr>
        <w:pStyle w:val="Compact"/>
        <w:numPr>
          <w:ilvl w:val="1"/>
          <w:numId w:val="1014"/>
        </w:numPr>
      </w:pPr>
      <w:r>
        <w:t xml:space="preserve">„on‑scroll“ kortelių fade‑up + parallax</w:t>
      </w:r>
    </w:p>
    <w:p>
      <w:pPr>
        <w:pStyle w:val="Compact"/>
        <w:numPr>
          <w:ilvl w:val="1"/>
          <w:numId w:val="1014"/>
        </w:numPr>
      </w:pPr>
      <w:r>
        <w:t xml:space="preserve">„Particles“ sluoksnis (canvas arba švarūs SVG taškai)</w:t>
      </w:r>
    </w:p>
    <w:p>
      <w:pPr>
        <w:pStyle w:val="Compact"/>
        <w:numPr>
          <w:ilvl w:val="0"/>
          <w:numId w:val="1013"/>
        </w:numPr>
      </w:pPr>
      <w:r>
        <w:t xml:space="preserve">Visi efektai</w:t>
      </w:r>
      <w:r>
        <w:t xml:space="preserve"> </w:t>
      </w:r>
      <w:r>
        <w:rPr>
          <w:b/>
          <w:bCs/>
        </w:rPr>
        <w:t xml:space="preserve">išjungiami</w:t>
      </w:r>
      <w:r>
        <w:t xml:space="preserve"> </w:t>
      </w:r>
      <w:r>
        <w:t xml:space="preserve">pagal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Failų struktūra (santrauka)</w:t>
            </w:r>
            <w:r>
              <w:t xml:space="preserve"> </w:t>
            </w:r>
            <w:r>
              <w:rPr>
                <w:rStyle w:val="VerbatimChar"/>
              </w:rPr>
              <w:t xml:space="preserve">src/ app/(lt|en)/page.tsx components/ Header.tsx Hero.tsx ValueProps.tsx Integrations.tsx Process.tsx CaseStudy.tsx Testimonials.tsx Pricing.tsx FAQ.tsx CTA.tsx ContactForm.tsx Footer.tsx lib/i18n.ts styles/globals.css assets/logo/usemelabs-logo.png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Sekcijų turinys (LT / 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1) Hero</w:t>
            </w:r>
            <w:r>
              <w:t xml:space="preserve"> </w:t>
            </w:r>
            <w:r>
              <w:rPr>
                <w:b/>
                <w:bCs/>
              </w:rPr>
              <w:t xml:space="preserve">LT</w:t>
            </w:r>
            <w:r>
              <w:t xml:space="preserve"> </w:t>
            </w:r>
            <w:r>
              <w:rPr>
                <w:b/>
                <w:bCs/>
              </w:rPr>
              <w:t xml:space="preserve">Antraštė:</w:t>
            </w:r>
            <w:r>
              <w:t xml:space="preserve"> </w:t>
            </w:r>
            <w:r>
              <w:t xml:space="preserve">Automatizuokite procesus. Didinkite pelningumą.</w:t>
            </w:r>
            <w:r>
              <w:t xml:space="preserve"> </w:t>
            </w:r>
            <w:r>
              <w:rPr>
                <w:b/>
                <w:bCs/>
              </w:rPr>
              <w:t xml:space="preserve">Paantraštė:</w:t>
            </w:r>
            <w:r>
              <w:t xml:space="preserve"> </w:t>
            </w:r>
            <w:r>
              <w:t xml:space="preserve">Diegiame Power Platform, n8n ir AI agentus, kad darbai vyktų be rankų darbo.</w:t>
            </w:r>
            <w:r>
              <w:t xml:space="preserve"> </w:t>
            </w:r>
            <w:r>
              <w:rPr>
                <w:b/>
                <w:bCs/>
              </w:rPr>
              <w:t xml:space="preserve">Trumpas paaiškinimas:</w:t>
            </w:r>
            <w:r>
              <w:t xml:space="preserve"> </w:t>
            </w:r>
            <w:r>
              <w:t xml:space="preserve">Nuo idėjos iki veikiančio MVP per kelias savaites. Skaidriai, su audit trail ir KPI.</w:t>
            </w:r>
            <w:r>
              <w:t xml:space="preserve"> </w:t>
            </w:r>
            <w:r>
              <w:rPr>
                <w:b/>
                <w:bCs/>
              </w:rPr>
              <w:t xml:space="preserve">CTA pirminis:</w:t>
            </w:r>
            <w:r>
              <w:t xml:space="preserve"> </w:t>
            </w:r>
            <w:r>
              <w:t xml:space="preserve">Gauti nemokamą auditą</w:t>
            </w:r>
            <w:r>
              <w:t xml:space="preserve"> </w:t>
            </w:r>
            <w:r>
              <w:rPr>
                <w:b/>
                <w:bCs/>
              </w:rPr>
              <w:t xml:space="preserve">CTA antrinis:</w:t>
            </w:r>
            <w:r>
              <w:t xml:space="preserve"> </w:t>
            </w:r>
            <w:r>
              <w:t xml:space="preserve">Peržiūrėti sprendimus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  <w:r>
              <w:t xml:space="preserve"> </w:t>
            </w:r>
            <w:r>
              <w:rPr>
                <w:b/>
                <w:bCs/>
              </w:rPr>
              <w:t xml:space="preserve">Headline:</w:t>
            </w:r>
            <w:r>
              <w:t xml:space="preserve"> </w:t>
            </w:r>
            <w:r>
              <w:t xml:space="preserve">Automate your processes. Unlock profitable growth.</w:t>
            </w:r>
            <w:r>
              <w:t xml:space="preserve"> </w:t>
            </w:r>
            <w:r>
              <w:rPr>
                <w:b/>
                <w:bCs/>
              </w:rPr>
              <w:t xml:space="preserve">Sub‑headline:</w:t>
            </w:r>
            <w:r>
              <w:t xml:space="preserve"> </w:t>
            </w:r>
            <w:r>
              <w:t xml:space="preserve">We deploy Power Platform, n8n, and AI agents so work runs without manual effort.</w:t>
            </w:r>
            <w:r>
              <w:t xml:space="preserve"> </w:t>
            </w:r>
            <w:r>
              <w:rPr>
                <w:b/>
                <w:bCs/>
              </w:rPr>
              <w:t xml:space="preserve">Support line:</w:t>
            </w:r>
            <w:r>
              <w:t xml:space="preserve"> </w:t>
            </w:r>
            <w:r>
              <w:t xml:space="preserve">From idea to working MVP in weeks—transparent, auditable, KPI‑driven.</w:t>
            </w:r>
            <w:r>
              <w:t xml:space="preserve"> </w:t>
            </w:r>
            <w:r>
              <w:rPr>
                <w:b/>
                <w:bCs/>
              </w:rPr>
              <w:t xml:space="preserve">Primary CTA:</w:t>
            </w:r>
            <w:r>
              <w:t xml:space="preserve"> </w:t>
            </w:r>
            <w:r>
              <w:t xml:space="preserve">Get a free audit</w:t>
            </w:r>
            <w:r>
              <w:t xml:space="preserve"> </w:t>
            </w:r>
            <w:r>
              <w:rPr>
                <w:b/>
                <w:bCs/>
              </w:rPr>
              <w:t xml:space="preserve">Secondary CTA:</w:t>
            </w:r>
            <w:r>
              <w:t xml:space="preserve"> </w:t>
            </w:r>
            <w:r>
              <w:t xml:space="preserve">Explore solutions</w:t>
            </w:r>
          </w:p>
        </w:tc>
      </w:tr>
    </w:tbl>
    <w:bookmarkStart w:id="21" w:name="vertės-pasiūlymai-value-props"/>
    <w:p>
      <w:pPr>
        <w:pStyle w:val="Heading3"/>
      </w:pPr>
      <w:r>
        <w:t xml:space="preserve">2) Vertės pasiūlymai (Value Props)</w:t>
      </w:r>
    </w:p>
    <w:p>
      <w:pPr>
        <w:pStyle w:val="FirstParagraph"/>
      </w:pPr>
      <w:r>
        <w:rPr>
          <w:b/>
          <w:bCs/>
        </w:rPr>
        <w:t xml:space="preserve">LT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Greitas ROI:</w:t>
      </w:r>
      <w:r>
        <w:t xml:space="preserve"> </w:t>
      </w:r>
      <w:r>
        <w:t xml:space="preserve">Sutaupome iki 30–60% laiko pasikartojantiems veiksmams.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Skaidrumas:</w:t>
      </w:r>
      <w:r>
        <w:t xml:space="preserve"> </w:t>
      </w:r>
      <w:r>
        <w:t xml:space="preserve">Visos užduotys ir sprendimai turi atsekamą istoriją ir SLA.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Saugumas:</w:t>
      </w:r>
      <w:r>
        <w:t xml:space="preserve"> </w:t>
      </w:r>
      <w:r>
        <w:t xml:space="preserve">M365 ekosistema, vaidmenų teisės, DLP ir „least privilege“.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Be lock‑in:</w:t>
      </w:r>
      <w:r>
        <w:t xml:space="preserve"> </w:t>
      </w:r>
      <w:r>
        <w:t xml:space="preserve">Atviri API ir duomenys priklauso jums.</w:t>
      </w:r>
    </w:p>
    <w:p>
      <w:pPr>
        <w:pStyle w:val="BodyText"/>
      </w:pPr>
      <w:r>
        <w:rPr>
          <w:b/>
          <w:bCs/>
        </w:rPr>
        <w:t xml:space="preserve">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Fast ROI:</w:t>
      </w:r>
      <w:r>
        <w:t xml:space="preserve"> </w:t>
      </w:r>
      <w:r>
        <w:t xml:space="preserve">Save 30–60% of time on repetitive work.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Transparency:</w:t>
      </w:r>
      <w:r>
        <w:t xml:space="preserve"> </w:t>
      </w:r>
      <w:r>
        <w:t xml:space="preserve">Full audit trail and SLA tracking.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Security:</w:t>
      </w:r>
      <w:r>
        <w:t xml:space="preserve"> </w:t>
      </w:r>
      <w:r>
        <w:t xml:space="preserve">M365-grade security, role‑based access, DLP, least privilege.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No lock‑in:</w:t>
      </w:r>
      <w:r>
        <w:t xml:space="preserve"> </w:t>
      </w:r>
      <w:r>
        <w:t xml:space="preserve">Open APIs and your data stays yours.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### 3) Ką automatizuojame</w:t>
            </w:r>
            <w:r>
              <w:t xml:space="preserve"> </w:t>
            </w:r>
            <w:r>
              <w:rPr>
                <w:b/>
                <w:bCs/>
              </w:rPr>
              <w:t xml:space="preserve">LT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Intakto valdymas:</w:t>
            </w:r>
            <w:r>
              <w:t xml:space="preserve"> </w:t>
            </w:r>
            <w:r>
              <w:t xml:space="preserve">Formos → SharePoint/Dataverse; automatiniai ID, ataskaitos.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Patvirtinimai ir SLA:</w:t>
            </w:r>
            <w:r>
              <w:t xml:space="preserve"> </w:t>
            </w:r>
            <w:r>
              <w:t xml:space="preserve">Daugiapakopiai srautai, terminų priminimai, eskalacijos.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Dokumentai ir parašai:</w:t>
            </w:r>
            <w:r>
              <w:t xml:space="preserve"> </w:t>
            </w:r>
            <w:r>
              <w:t xml:space="preserve">PDF/Word generavimas, e‑parašai, šablonai.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Pranešimai:</w:t>
            </w:r>
            <w:r>
              <w:t xml:space="preserve"> </w:t>
            </w:r>
            <w:r>
              <w:t xml:space="preserve">Teams / el. paštas / SMS; išmanios taisyklės ir siuntimo langai.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Duomenų sinchronizacija:</w:t>
            </w:r>
            <w:r>
              <w:t xml:space="preserve"> </w:t>
            </w:r>
            <w:r>
              <w:t xml:space="preserve">API/ETL tarp CRM, ERP, sandėlio, finansų.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AI agentai:</w:t>
            </w:r>
            <w:r>
              <w:t xml:space="preserve"> </w:t>
            </w:r>
            <w:r>
              <w:t xml:space="preserve">Informacijos išgavimas, santraukos, automatiniai atsakymai klientams.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4) Integracijos (tooltip tekstai)</w:t>
            </w:r>
            <w:r>
              <w:t xml:space="preserve"> </w:t>
            </w:r>
            <w:r>
              <w:rPr>
                <w:b/>
                <w:bCs/>
              </w:rPr>
              <w:t xml:space="preserve">LT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Microsoft 365:</w:t>
            </w:r>
            <w:r>
              <w:t xml:space="preserve"> </w:t>
            </w:r>
            <w:r>
              <w:t xml:space="preserve">SharePoint, Teams, Power Automate/Apps/BI, Planner, Dynamics 365.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n8n / Make / Zapier:</w:t>
            </w:r>
            <w:r>
              <w:t xml:space="preserve"> </w:t>
            </w:r>
            <w:r>
              <w:t xml:space="preserve">Lankstūs jungimai ir greiti MVP.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Pipedrive / HubSpot:</w:t>
            </w:r>
            <w:r>
              <w:t xml:space="preserve"> </w:t>
            </w:r>
            <w:r>
              <w:t xml:space="preserve">Pardavimų piltuvai, veiksmų automatika.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Paysera:</w:t>
            </w:r>
            <w:r>
              <w:t xml:space="preserve"> </w:t>
            </w:r>
            <w:r>
              <w:t xml:space="preserve">Mokėjimai ir donacijos su ataskaitomis.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Resend:</w:t>
            </w:r>
            <w:r>
              <w:t xml:space="preserve"> </w:t>
            </w:r>
            <w:r>
              <w:t xml:space="preserve">Patikimas el. pašto siuntimas su sekimu.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Microsoft 365:</w:t>
            </w:r>
            <w:r>
              <w:t xml:space="preserve"> </w:t>
            </w:r>
            <w:r>
              <w:t xml:space="preserve">SharePoint, Teams, Power Automate/Apps/BI, Planner, Dynamics 365.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n8n / Make / Zapier:</w:t>
            </w:r>
            <w:r>
              <w:t xml:space="preserve"> </w:t>
            </w:r>
            <w:r>
              <w:t xml:space="preserve">Flexible connectors for rapid MVPs.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Pipedrive / HubSpot:</w:t>
            </w:r>
            <w:r>
              <w:t xml:space="preserve"> </w:t>
            </w:r>
            <w:r>
              <w:t xml:space="preserve">Sales funnels and action automation.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Paysera:</w:t>
            </w:r>
            <w:r>
              <w:t xml:space="preserve"> </w:t>
            </w:r>
            <w:r>
              <w:t xml:space="preserve">Payments &amp; donations with reporting.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Resend:</w:t>
            </w:r>
            <w:r>
              <w:t xml:space="preserve"> </w:t>
            </w:r>
            <w:r>
              <w:t xml:space="preserve">Reliable transactional email with tracking.</w:t>
            </w:r>
          </w:p>
        </w:tc>
      </w:tr>
    </w:tbl>
    <w:bookmarkEnd w:id="21"/>
    <w:bookmarkStart w:id="22" w:name="procesas-4-žingsniai"/>
    <w:p>
      <w:pPr>
        <w:pStyle w:val="Heading3"/>
      </w:pPr>
      <w:r>
        <w:t xml:space="preserve">5) Procesas (4 žingsniai)</w:t>
      </w:r>
    </w:p>
    <w:p>
      <w:pPr>
        <w:pStyle w:val="FirstParagraph"/>
      </w:pPr>
      <w:r>
        <w:rPr>
          <w:b/>
          <w:bCs/>
        </w:rPr>
        <w:t xml:space="preserve">LT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Greitas auditas:</w:t>
      </w:r>
      <w:r>
        <w:t xml:space="preserve"> </w:t>
      </w:r>
      <w:r>
        <w:t xml:space="preserve">Įvardijame 3–5 aukščiausio poveikio scenarijus.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Per 1–3 savaites parodome veikiančius srautus ir KPI.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Diegimas:</w:t>
      </w:r>
      <w:r>
        <w:t xml:space="preserve"> </w:t>
      </w:r>
      <w:r>
        <w:t xml:space="preserve">Saugos patikra, teisių modelis, dokumentacija, mokymai.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Metrikos ir iteracijos:</w:t>
      </w:r>
      <w:r>
        <w:t xml:space="preserve"> </w:t>
      </w:r>
      <w:r>
        <w:t xml:space="preserve">Stebime, optimizuojame, plečiame.</w:t>
      </w:r>
    </w:p>
    <w:p>
      <w:pPr>
        <w:pStyle w:val="BodyText"/>
      </w:pPr>
      <w:r>
        <w:rPr>
          <w:b/>
          <w:bCs/>
        </w:rPr>
        <w:t xml:space="preserve">EN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Quick audit:</w:t>
      </w:r>
      <w:r>
        <w:t xml:space="preserve"> </w:t>
      </w:r>
      <w:r>
        <w:t xml:space="preserve">Identify 3–5 highest‑impact scenarios.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MVP:</w:t>
      </w:r>
      <w:r>
        <w:t xml:space="preserve"> </w:t>
      </w:r>
      <w:r>
        <w:t xml:space="preserve">Working flows and KPIs in 1–3 weeks.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Rollout:</w:t>
      </w:r>
      <w:r>
        <w:t xml:space="preserve"> </w:t>
      </w:r>
      <w:r>
        <w:t xml:space="preserve">Security review, RBAC, docs, training.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Metrics &amp; iteration:</w:t>
      </w:r>
      <w:r>
        <w:t xml:space="preserve"> </w:t>
      </w:r>
      <w:r>
        <w:t xml:space="preserve">Monitor, optimize, scale.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### 6) Case study / KPI</w:t>
            </w:r>
            <w:r>
              <w:t xml:space="preserve"> </w:t>
            </w:r>
            <w:r>
              <w:rPr>
                <w:b/>
                <w:bCs/>
              </w:rPr>
              <w:t xml:space="preserve">LT</w:t>
            </w:r>
            <w:r>
              <w:t xml:space="preserve"> </w:t>
            </w:r>
            <w:r>
              <w:t xml:space="preserve">„Paraiškų vertinimo srautas“: 48% trumpesnis ciklo laikas, 0 prarastų užduočių, 100% audito atsekamumas. Grafike – savaitinis apdorotų įrašų skaičius ir SLA laikymasis.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7) Atsiliepimai</w:t>
            </w:r>
            <w:r>
              <w:t xml:space="preserve"> </w:t>
            </w:r>
            <w:r>
              <w:rPr>
                <w:b/>
                <w:bCs/>
              </w:rPr>
              <w:t xml:space="preserve">LT</w:t>
            </w:r>
            <w:r>
              <w:t xml:space="preserve"> </w:t>
            </w:r>
            <w:r>
              <w:t xml:space="preserve">„Per mėnesį sutaupėme ~200 val. rankinio darbo. Komanda greitai išgrynino MVP ir paruošė dokumentaciją.“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</w:t>
            </w:r>
            <w:r>
              <w:t xml:space="preserve"> </w:t>
            </w:r>
            <w:r>
              <w:t xml:space="preserve">“Saved ~200 hours of manual work in the first month. The team delivered a clear MVP with solid documentation.”</w:t>
            </w:r>
          </w:p>
        </w:tc>
      </w:tr>
    </w:tbl>
    <w:bookmarkEnd w:id="22"/>
    <w:bookmarkStart w:id="23" w:name="kainodara"/>
    <w:p>
      <w:pPr>
        <w:pStyle w:val="Heading3"/>
      </w:pPr>
      <w:r>
        <w:t xml:space="preserve">8) Kainodara</w:t>
      </w:r>
    </w:p>
    <w:p>
      <w:pPr>
        <w:pStyle w:val="FirstParagraph"/>
      </w:pPr>
      <w:r>
        <w:rPr>
          <w:b/>
          <w:bCs/>
        </w:rPr>
        <w:t xml:space="preserve">LT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Starter:</w:t>
      </w:r>
      <w:r>
        <w:t xml:space="preserve"> </w:t>
      </w:r>
      <w:r>
        <w:t xml:space="preserve">Audit + MVP idėja, nuo €0 su nemokamu auditu.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Growth:</w:t>
      </w:r>
      <w:r>
        <w:t xml:space="preserve"> </w:t>
      </w:r>
      <w:r>
        <w:t xml:space="preserve">1–3 srautai, integracijos, mokymai. Kaina pagal apimtį.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Didesnės apimtys, SLA, palaikymas, roadmap.</w:t>
      </w:r>
    </w:p>
    <w:p>
      <w:pPr>
        <w:pStyle w:val="BodyText"/>
      </w:pPr>
      <w:r>
        <w:rPr>
          <w:b/>
          <w:bCs/>
        </w:rPr>
        <w:t xml:space="preserve">EN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Starter:</w:t>
      </w:r>
      <w:r>
        <w:t xml:space="preserve"> </w:t>
      </w:r>
      <w:r>
        <w:t xml:space="preserve">Audit + MVP concept, from €0 with a free audit.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Growth:</w:t>
      </w:r>
      <w:r>
        <w:t xml:space="preserve"> </w:t>
      </w:r>
      <w:r>
        <w:t xml:space="preserve">1–3 flows, integrations, training. Priced by scope.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Larger programs, SLAs, support, roadmap.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### 9) DUK (FAQ)</w:t>
            </w:r>
            <w:r>
              <w:t xml:space="preserve"> </w:t>
            </w:r>
            <w:r>
              <w:rPr>
                <w:b/>
                <w:bCs/>
              </w:rPr>
              <w:t xml:space="preserve">LT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Per kiek laiko matysime vertę?</w:t>
            </w:r>
            <w:r>
              <w:t xml:space="preserve"> </w:t>
            </w:r>
            <w:r>
              <w:t xml:space="preserve">Dažniausiai – per 2–4 savaites nuo MVP.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Ar galime pradėti be IT komandos?</w:t>
            </w:r>
            <w:r>
              <w:t xml:space="preserve"> </w:t>
            </w:r>
            <w:r>
              <w:t xml:space="preserve">Taip, su minimaliu įsitraukimu; vėliau perduodame valdymą.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Kas su saugumu ir duomenimis?</w:t>
            </w:r>
            <w:r>
              <w:t xml:space="preserve"> </w:t>
            </w:r>
            <w:r>
              <w:t xml:space="preserve">Naudojame M365/role‑based modelį ir laikomės GDPR.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10) CTA juosta</w:t>
            </w:r>
            <w:r>
              <w:t xml:space="preserve"> </w:t>
            </w:r>
            <w:r>
              <w:rPr>
                <w:b/>
                <w:bCs/>
              </w:rPr>
              <w:t xml:space="preserve">LT:</w:t>
            </w:r>
            <w:r>
              <w:t xml:space="preserve"> </w:t>
            </w:r>
            <w:r>
              <w:t xml:space="preserve">Paruošti auditą jūsų procesams? –</w:t>
            </w:r>
            <w:r>
              <w:t xml:space="preserve"> </w:t>
            </w:r>
            <w:r>
              <w:rPr>
                <w:b/>
                <w:bCs/>
              </w:rPr>
              <w:t xml:space="preserve">Užsisakyti nemokamą auditą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EN:</w:t>
            </w:r>
            <w:r>
              <w:t xml:space="preserve"> </w:t>
            </w:r>
            <w:r>
              <w:t xml:space="preserve">Ready for a process audit? –</w:t>
            </w:r>
            <w:r>
              <w:t xml:space="preserve"> </w:t>
            </w:r>
            <w:r>
              <w:rPr>
                <w:b/>
                <w:bCs/>
              </w:rPr>
              <w:t xml:space="preserve">Get a free audit</w:t>
            </w:r>
            <w:r>
              <w:t xml:space="preserve">.</w:t>
            </w:r>
          </w:p>
        </w:tc>
      </w:tr>
    </w:tbl>
    <w:bookmarkEnd w:id="23"/>
    <w:bookmarkStart w:id="24" w:name="kontaktų-forma-pagalbiniai-tekstai"/>
    <w:p>
      <w:pPr>
        <w:pStyle w:val="Heading3"/>
      </w:pPr>
      <w:r>
        <w:t xml:space="preserve">11) Kontaktų forma – pagalbiniai tekstai</w:t>
      </w:r>
    </w:p>
    <w:p>
      <w:pPr>
        <w:pStyle w:val="FirstParagraph"/>
      </w:pPr>
      <w:r>
        <w:rPr>
          <w:b/>
          <w:bCs/>
        </w:rPr>
        <w:t xml:space="preserve">LT:</w:t>
      </w:r>
      <w:r>
        <w:t xml:space="preserve"> </w:t>
      </w:r>
      <w:r>
        <w:t xml:space="preserve">„Trumpai aprašykite esamą procesą ir kur šiuo metu stringa.“</w:t>
      </w:r>
      <w:r>
        <w:br/>
      </w:r>
      <w:r>
        <w:rPr>
          <w:b/>
          <w:bCs/>
        </w:rPr>
        <w:t xml:space="preserve">EN:</w:t>
      </w:r>
      <w:r>
        <w:t xml:space="preserve"> </w:t>
      </w:r>
      <w:r>
        <w:t xml:space="preserve">“Briefly describe the current process and where bottlenecks occur.”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### 12) Poraštė</w:t>
            </w:r>
            <w:r>
              <w:t xml:space="preserve"> </w:t>
            </w:r>
            <w:r>
              <w:rPr>
                <w:b/>
                <w:bCs/>
              </w:rPr>
              <w:t xml:space="preserve">LT:</w:t>
            </w:r>
            <w:r>
              <w:t xml:space="preserve"> </w:t>
            </w:r>
            <w:r>
              <w:t xml:space="preserve">„UseMe Labs – AI ir verslo procesų automatizavimas. Duomenys priklauso jums.“</w:t>
            </w:r>
            <w:r>
              <w:t xml:space="preserve"> </w:t>
            </w:r>
            <w:r>
              <w:rPr>
                <w:b/>
                <w:bCs/>
              </w:rPr>
              <w:t xml:space="preserve">EN:</w:t>
            </w:r>
            <w:r>
              <w:t xml:space="preserve"> </w:t>
            </w:r>
            <w:r>
              <w:t xml:space="preserve">“UseMe Labs – AI &amp; Business Process Automation. Your data stays yours.”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Formos/duomenys</w:t>
            </w:r>
            <w:r>
              <w:t xml:space="preserve"> </w:t>
            </w:r>
            <w:r>
              <w:t xml:space="preserve">- Kontaktui: naudok</w:t>
            </w:r>
            <w:r>
              <w:t xml:space="preserve"> </w:t>
            </w:r>
            <w:r>
              <w:rPr>
                <w:b/>
                <w:bCs/>
              </w:rPr>
              <w:t xml:space="preserve">React Hook Form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zod</w:t>
            </w:r>
            <w:r>
              <w:t xml:space="preserve"> </w:t>
            </w:r>
            <w:r>
              <w:t xml:space="preserve">validaciją</w:t>
            </w:r>
            <w:r>
              <w:t xml:space="preserve"> </w:t>
            </w:r>
            <w:r>
              <w:t xml:space="preserve">- Siuntimas:</w:t>
            </w:r>
            <w:r>
              <w:t xml:space="preserve"> </w:t>
            </w:r>
            <w:r>
              <w:rPr>
                <w:b/>
                <w:bCs/>
              </w:rPr>
              <w:t xml:space="preserve">API Route</w:t>
            </w:r>
            <w:r>
              <w:t xml:space="preserve"> </w:t>
            </w:r>
            <w:r>
              <w:rPr>
                <w:rStyle w:val="VerbatimChar"/>
              </w:rPr>
              <w:t xml:space="preserve">/api/contact</w:t>
            </w:r>
            <w:r>
              <w:t xml:space="preserve">; el. paštas per</w:t>
            </w:r>
            <w:r>
              <w:t xml:space="preserve"> </w:t>
            </w:r>
            <w:r>
              <w:rPr>
                <w:b/>
                <w:bCs/>
              </w:rPr>
              <w:t xml:space="preserve">Resend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reCAPTCHA</w:t>
            </w:r>
            <w:r>
              <w:t xml:space="preserve"> </w:t>
            </w:r>
            <w:r>
              <w:t xml:space="preserve">v3 (kintamieji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), „honeypot“ spamas filtrui</w:t>
            </w:r>
          </w:p>
        </w:tc>
      </w:tr>
    </w:tbl>
    <w:bookmarkEnd w:id="24"/>
    <w:bookmarkEnd w:id="25"/>
    <w:bookmarkStart w:id="26" w:name="teisiniaigdpr"/>
    <w:p>
      <w:pPr>
        <w:pStyle w:val="Heading2"/>
      </w:pPr>
      <w:r>
        <w:t xml:space="preserve">Teisiniai/GDPR</w:t>
      </w:r>
    </w:p>
    <w:p>
      <w:pPr>
        <w:pStyle w:val="Compact"/>
        <w:numPr>
          <w:ilvl w:val="0"/>
          <w:numId w:val="1015"/>
        </w:numPr>
      </w:pPr>
      <w:r>
        <w:t xml:space="preserve">Cookie consent (funkciniai/analitika/marketingas)</w:t>
      </w:r>
    </w:p>
    <w:p>
      <w:pPr>
        <w:pStyle w:val="Compact"/>
        <w:numPr>
          <w:ilvl w:val="0"/>
          <w:numId w:val="1015"/>
        </w:numPr>
      </w:pPr>
      <w:r>
        <w:t xml:space="preserve">Privacy Policy ir Terms (MD failai su paprastu turiniu)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Diegimas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su setup žingsniais,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- Vercel 1‑click deploy, arba</w:t>
            </w:r>
            <w:r>
              <w:t xml:space="preserve"> </w:t>
            </w:r>
            <w:r>
              <w:rPr>
                <w:rStyle w:val="VerbatimChar"/>
              </w:rPr>
              <w:t xml:space="preserve">npm run build &amp;&amp; npm run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Priėmimo kriterijai</w:t>
            </w:r>
            <w:r>
              <w:t xml:space="preserve"> </w:t>
            </w:r>
            <w:r>
              <w:t xml:space="preserve">- Pikselių tikslumo UI pagal aukščiau aprašytą stilistiką</w:t>
            </w:r>
            <w:r>
              <w:t xml:space="preserve"> </w:t>
            </w:r>
            <w:r>
              <w:t xml:space="preserve">- 2 kalbos, veikiančios formos, SEO artefaktai, cookie consent</w:t>
            </w:r>
            <w:r>
              <w:t xml:space="preserve"> </w:t>
            </w:r>
            <w:r>
              <w:t xml:space="preserve">- Lighthouse ≥95 (Performance, Accessibility, Best Practices, SEO)</w:t>
            </w:r>
            <w:r>
              <w:t xml:space="preserve"> </w:t>
            </w:r>
            <w:r>
              <w:t xml:space="preserve">- Hero judesys sklandus, be FPS drop’ų mobiliuose</w:t>
            </w:r>
          </w:p>
        </w:tc>
      </w:tr>
    </w:tbl>
    <w:bookmarkEnd w:id="26"/>
    <w:bookmarkStart w:id="28" w:name="papildoma-jei-spėsi"/>
    <w:p>
      <w:pPr>
        <w:pStyle w:val="Heading2"/>
      </w:pPr>
      <w:r>
        <w:t xml:space="preserve">Papildoma (jei spėsi)</w:t>
      </w:r>
    </w:p>
    <w:p>
      <w:pPr>
        <w:pStyle w:val="Compact"/>
        <w:numPr>
          <w:ilvl w:val="0"/>
          <w:numId w:val="1016"/>
        </w:numPr>
      </w:pPr>
      <w:r>
        <w:t xml:space="preserve">PWA manifestas + icons</w:t>
      </w:r>
    </w:p>
    <w:p>
      <w:pPr>
        <w:pStyle w:val="Compact"/>
        <w:numPr>
          <w:ilvl w:val="0"/>
          <w:numId w:val="1016"/>
        </w:numPr>
      </w:pPr>
      <w:r>
        <w:t xml:space="preserve">„Blog insights“ skyrius su 3 straipsnių placeholderiais (MDX)</w:t>
      </w:r>
    </w:p>
    <w:p>
      <w:r>
        <w:pict>
          <v:rect style="width:0;height:1.5pt" o:hralign="center" o:hrstd="t" o:hr="t"/>
        </w:pict>
      </w:r>
    </w:p>
    <w:bookmarkStart w:id="27" w:name="pastaba-dėl-logotipo"/>
    <w:p>
      <w:pPr>
        <w:pStyle w:val="Heading3"/>
      </w:pPr>
      <w:r>
        <w:t xml:space="preserve">Pastaba dėl logotipo</w:t>
      </w:r>
    </w:p>
    <w:p>
      <w:pPr>
        <w:pStyle w:val="FirstParagraph"/>
      </w:pPr>
      <w:r>
        <w:t xml:space="preserve">Logotipo failas yra adresu</w:t>
      </w:r>
      <w:r>
        <w:t xml:space="preserve"> </w:t>
      </w:r>
      <w:r>
        <w:rPr>
          <w:rStyle w:val="VerbatimChar"/>
          <w:b/>
          <w:bCs/>
        </w:rPr>
        <w:t xml:space="preserve">/assets/logo/usemelabs-logo.png</w:t>
      </w:r>
      <w:r>
        <w:t xml:space="preserve">. Jei reikia, sukurk SVG versiją remdamasis pateikta PNG (autotrace + rankinis pataisymas), išsaugok</w:t>
      </w:r>
      <w:r>
        <w:t xml:space="preserve"> </w:t>
      </w:r>
      <w:r>
        <w:rPr>
          <w:rStyle w:val="VerbatimChar"/>
          <w:b/>
          <w:bCs/>
        </w:rPr>
        <w:t xml:space="preserve">/assets/logo/usemelabs-logo.svg</w:t>
      </w:r>
      <w:r>
        <w:t xml:space="preserve"> </w:t>
      </w:r>
      <w:r>
        <w:t xml:space="preserve">ir naudok vektorinę versiją hero zonoje.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2025-10-18T07:40:34Z</dcterms:created>
  <dcterms:modified xsi:type="dcterms:W3CDTF">2025-10-18T07:40:34Z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