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สรุปกรอบเอกสารตาม NIST CSF 2.0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เอกสารสรุปสิ่งที่จัดทำ ลำดับชั้นเอกสาร การจัดกลุ่มตาม ISO/IEC 27002 themes และลำดับการจัดทำที่แนะนำ | ข้อมูลอ้างอิง ณ ตุลาคม 2569 (2026)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ข้อสรุปสำคัญ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ข้อสรุป: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องค์กรหนึ่งแห่งควรมีเอกสารควบคุม 142 ฉบับใน 5 ชั้น ครอบคลุม 6 Function, 22 Category และ 106 Subcategory ของ NIST CSF 2.0 ครบ 100% แต่ไม่จำเป็นต้องเริ่มพร้อมกันทั้งหมด ชุด Essential 59 ฉบับเพียงพอสำหรับองค์กรขนาดกลางในปีแรก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0"/>
        <w:gridCol w:w="3685"/>
      </w:tblGrid>
      <w:tr>
        <w:trPr>
          <w:tblHeader w:val="true"/>
        </w:trPr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Function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จำนวนเอกสาร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(GV)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(RS)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(RC)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142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สิ่งที่จัดทำ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ตรวจสอบแหล่งอ้างอิง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ยืนยันมาตราของ พ.ร.บ.ไซเบอร์ฯ (มาตรา 44, 46, 52, 54, 56, 57, 58) PDPA และประกาศที่เกี่ยวข้อง และ NIST SP 800-61 Rev. 3 ส่วนที่ยืนยันไม่ได้ติด [VERIFY]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ออกแบบรายการเอกสาร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กำหนดเอกสาร 142 ฉบับ แบ่งตาม 22 Category พร้อมรหัส ชั้น ประเภท เอกสารแม่และลูก และตรวจด้วย script ว่าครอบคลุม Subcategory ครบ 106 ข้อ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จัดประเภทความจำเป็น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 Level + Trigger + Basis ให้ทุกฉบับ และคำนวณ Level สำหรับ CMC จากเงื่อนไขของ CMC (PDPA, CII, ผู้ให้บริการตาม พ.ร.บ.คอมพิวเตอร์ฯ)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เขียนเนื้อหา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ทุกฉบับมีส่วน A (ข้อกำหนดขั้นต่ำพร้อมตัวอย่างเนื้อหา) และส่วน B (แนวปฏิบัติที่ดีและข้อผิดพลาดที่พบบ่อย) ความลึกตามชั้นเอกสาร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สร้าง 3 ชุด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สร้างไฟล์ .docx จากข้อมูลชุดเดียว ได้แม่แบบภาษาไทย แม่แบบภาษาอังกฤษ และตัวอย่าง CMC ภาษาอังกฤษ ชุดละ 142 ฉบับ รวม 426 ไฟล์ CMC มีประวัติการแก้ไขจำลอง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ตรวจสอบคุณภาพ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script ตรวจทุกไฟล์: ไม่มี em dash ไม่มีคำต้องห้าม สะกดแบบอเมริกัน การอ้างอิงรหัสเอกสารถูกต้อง ไม่มี placeholder ค้างในชุด CMC และตรวจภาพตัวอย่าง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ลำดับชั้นเอกสาร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1417"/>
        <w:gridCol w:w="3118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ชั้น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ผู้อนุมัติโดยทั่วไป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0: กฎบัตร ยุทธศาสตร์ และแถลงการณ์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CEO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24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CIO หลัง ISSC เห็นชอบ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44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เจ้าของกระบวนการ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ข้อยกเว้น เช่น แผนระดับองค์กรที่ CEO อนุมัติ หรือแผนการตรวจสอบที่คณะกรรมการตรวจสอบอนุมัติ ระบุไว้ในตารางอำนาจอนุมัติของ GV-PRC-002 และในทะเบียนเอกสาร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/>
          <w:i w:val="0"/>
          <w:sz w:val="30"/>
          <w:szCs w:val="30"/>
          <w:bCs/>
        </w:rPr>
        <w:t>การถ่ายทอดจากบนลงล่าง (เริ่มจากกฎบัตรการกำกับดูแล GV-CHR-001):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>GV-CHR-001  กฎบัตรการกำกับดูแลความมั่นคงปลอดภัยไซเบอร์  [T0,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GV-STR-001  ยุทธศาสตร์และแผนงานด้านความมั่นคงปลอดภัยไซเบอร์  [T0,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GV-PLN-001  แผนงบประมาณและทรัพยากรด้านความมั่นคงปลอดภัยไซเบอร์  [T3,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GV-REG-008  บัญชีตัวชี้วัดผลการดำเนินงานและตัวชี้วัดความเสี่ยงด้านไซเบอร์ (KPI และ KRI)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GV-TPL-005  แม่แบบรายงานด้านความมั่นคงปลอดภัยไซเบอร์ต่อคณะกรรมการ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GV-RPT-001  เอกสารบริบทองค์กรและขอบเขตระบบบริหารจัดการความมั่นคงปลอดภัยสารสนเทศ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GV-REG-001  ทะเบียนข้อกำหนดด้านกฎหมาย ระเบียบ และสัญญา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GV-REG-006  ตารางการปฏิบัติตามประมวลแนวทางปฏิบัติสำหรับหน่วยงานโครงสร้างพื้นฐานสำคัญทางสารสนเทศ (CII)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GV-REG-002  ทะเบียนความคาดหวังของผู้มีส่วนได้ส่วนเสีย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GV-STM-001  แถลงการณ์ระดับความเสี่ยงที่ยอมรับได้และค่าเบี่ยงเบนที่ยอมรับได้  [T0,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GV-POL-002  นโยบายการบริหารความเสี่ยงด้านความมั่นคงปลอดภัยไซเบอร์  [T1,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GV-PRC-001  ระเบียบวิธีการประเมินและจัดการความเสี่ยง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GV-FRM-001  แบบฟอร์มการยอมรับความเสี่ยง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GV-REG-005  เอกสารแสดงการนำมาตรการควบคุมไปใช้ (SoA)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ID-REG-005  ทะเบียนความเสี่ยงด้าน IT และความมั่นคงปลอดภัยไซเบอร์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    - ID-PLN-001  แผนการจัดการความเสี่ยง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ID-RPT-003  รายงานผลการประเมินความเสี่ยงด้านความมั่นคงปลอดภัยไซเบอร์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ID-PRC-004  ระเบียบปฏิบัติการบริหารข้อมูลข่าวกรองภัยคุกคาม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GV-CHR-002  ขอบเขตอำนาจหน้าที่คณะกรรมการกำกับดูแลความมั่นคงปลอดภัยสารสนเทศ  [T0,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GV-PRC-006  ระเบียบปฏิบัติการทบทวนโดยฝ่ายบริหาร  [T3,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GV-REC-001  บันทึกการประชุมทบทวนโดยฝ่ายบริหาร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GV-REG-003  ตารางบทบาท หน้าที่ และความรับผิดชอบด้านความมั่นคงปลอดภัย (RACI)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GV-TPL-001  แม่แบบคำบรรยายลักษณะงานด้านความมั่นคงปลอดภัย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GV-POL-001  นโยบายความมั่นคงปลอดภัยสารสนเทศ  [T1,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GV-STD-001  มาตรฐานความมั่นคงปลอดภัยด้านทรัพยากรบุคคล  [T2,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GV-FRM-002  สัญญาการรักษาความลับ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GV-FRM-003  แบบตรวจสอบด้านความมั่นคงปลอดภัยเมื่อพนักงานพ้นสภาพหรือย้ายงาน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GV-PRC-002  ระเบียบปฏิบัติการควบคุมเอกสาร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GV-POL-003  นโยบายการใช้งานทรัพย์สินสารสนเทศที่ยอมรับได้  [T1,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GV-POL-005  นโยบายการใช้งาน Generative AI  [T1,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PR-STD-009  มาตรฐานอุปกรณ์เคลื่อนที่และอุปกรณ์ส่วนตัว (BYOD)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GV-PRC-003  ระเบียบปฏิบัติการขอยกเว้นการปฏิบัติตามนโยบาย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GV-FRM-004  แบบฟอร์มขอยกเว้นการปฏิบัติตามนโยบาย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GV-REG-004  ทะเบียนข้อยกเว้นการปฏิบัติตามนโยบาย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GV-POL-004  นโยบายการคุ้มครองข้อมูลส่วนบุคคล  [T1,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GV-REG-007  บันทึกรายการกิจกรรมการประมวลผลข้อมูลส่วนบุคคล (ROPA)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GV-TPL-002  แม่แบบประกาศความเป็นส่วนตัว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GV-PRC-004  ระเบียบปฏิบัติการประเมินผลกระทบด้านการคุ้มครองข้อมูลส่วนบุคคล (DPIA)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GV-TPL-003  แม่แบบการประเมินผลกระทบด้านการคุ้มครองข้อมูลส่วนบุคคล (DPIA)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GV-PRC-005  ระเบียบปฏิบัติการจัดการคำขอใช้สิทธิของเจ้าของข้อมูลส่วนบุคคล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GV-FRM-005  แบบคำขอใช้สิทธิของเจ้าของข้อมูลส่วนบุคคล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GV-TPL-004  แม่แบบข้อตกลงการประมวลผลข้อมูลส่วนบุคคล (DPA)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RS-PLB-003  คู่มือการรับมือเหตุละเมิดข้อมูลส่วนบุคคล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GV-POL-006  นโยบายความมั่นคงปลอดภัยด้านผู้ให้บริการภายนอกและห่วงโซ่อุปทาน  [T1,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GV-PRC-008  ระเบียบปฏิบัติการบริหารความเสี่ยงผู้ให้บริการภายนอก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GV-REG-009  ทะเบียนผู้ให้บริการและระดับความสำคัญ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GV-FRM-006  แบบสอบถามประเมินความมั่นคงปลอดภัยของผู้ให้บริการ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GV-FRM-007  แบบตรวจสอบการยุติความสัมพันธ์กับผู้ให้บริการ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GV-STD-002  มาตรฐานข้อกำหนดความมั่นคงปลอดภัยในสัญญาผู้ให้บริการ  [T2,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DE-GDL-001  แนวทางกำหนดข้อกำหนดบริการผู้ให้บริการความมั่นคงปลอดภัยแบบบริหารจัดการ (MSSP)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GV-STD-003  มาตรฐานการจัดหาระบบและผลิตภัณฑ์อย่างมั่นคงปลอดภัย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PR-STD-014  มาตรฐานความมั่นคงปลอดภัยบนระบบคลาวด์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ID-STD-001  มาตรฐานการบริหารจัดการทรัพย์สินสารสนเทศ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ID-PRC-001  ระเบียบปฏิบัติการบริหารวงจรชีวิตทรัพย์สิน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ID-FRM-001  บันทึกการทำลายข้อมูลและการจำหน่ายอุปกรณ์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ID-REG-001  ทะเบียนทรัพย์สินฮาร์ดแวร์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ID-REG-002  ทะเบียนซอฟต์แวร์และบริการ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ID-REG-003  ทะเบียนข้อมูลและการไหลของข้อมูล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ID-RPT-001  แผนผังสถาปัตยกรรมเครือข่ายและการไหลของข้อมูล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ID-REG-004  ทะเบียนอุปกรณ์เทคโนโลยีปฏิบัติการ (OT) และอุปกรณ์การแพทย์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ID-STD-002  มาตรฐานการสแกนและแก้ไขช่องโหว่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ID-PRC-002  ระเบียบปฏิบัติการบริหารจัดการช่องโหว่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ID-REG-006  ทะเบียนติดตามการแก้ไขช่องโหว่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ID-PRC-005  ระเบียบปฏิบัติการรับแจ้งช่องโหว่จากภายนอก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ID-PRC-003  ระเบียบปฏิบัติการทดสอบเจาะระบบ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ID-FRM-002  แบบอนุมัติและกติกาการทดสอบเจาะระบบ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PR-PRC-007  ระเบียบปฏิบัติการบริหารจัดการแพตช์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ID-PRC-006  ระเบียบปฏิบัติการปรับปรุงอย่างต่อเนื่องและการแก้ไขข้อบกพร่อง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ID-REG-007  ทะเบียนการแก้ไขข้อบกพร่องและการปรับปรุง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ID-PLN-002  แผนการฝึกซ้อมและทดสอบด้านความมั่นคงปลอดภัยไซเบอร์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RC-REC-001  รายงานผลการฝึกซ้อม BCP และ DR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ID-TPL-001  แม่แบบรายงานบทเรียนที่ได้รับ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PR-POL-001  นโยบายการควบคุมการเข้าถึง  [T1,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PR-STD-001  มาตรฐานการบริหารตัวตนและการยืนยันตัวตน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PR-STD-002  มาตรฐานการบริหารจัดการสิทธิ์ระดับสูง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PR-FRM-002  แบบฟอร์มขอสิทธิ์ระดับสูง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PR-REG-001  ทะเบียนบัญชีสิทธิ์ระดับสูง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PR-STD-003  มาตรฐานการเข้าถึงระยะไกล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PR-FRM-003  แบบฟอร์มขอเข้าถึงระยะไกลสำหรับบุคคลภายนอก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PR-PRC-001  ระเบียบปฏิบัติการบริหารจัดการสิทธิ์ผู้ใช้งาน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PR-FRM-001  แบบฟอร์มขอสิทธิ์เข้าใช้งานระบบ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PR-PRC-002  ระเบียบปฏิบัติการทบทวนสิทธิ์ผู้ใช้งาน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PR-REC-001  บันทึกผลการทบทวนสิทธิ์ผู้ใช้งาน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PR-POL-002  นโยบายความมั่นคงปลอดภัยทางกายภาพและสภาพแวดล้อม  [T1, Physical]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PR-PRC-003  ระเบียบปฏิบัติการควบคุมการเข้าถึงพื้นที่  [T3, Physical]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PR-FRM-004  แบบบันทึกการเข้าพื้นที่ควบคุมและผู้มาติดต่อ  [T4, Physical]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PR-PLN-001  แผนการสร้างความตระหนักรู้และการฝึกอบรมด้านความมั่นคงปลอดภัย  [T3,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PR-REG-002  ตารางทักษะและการฝึกอบรมตามบทบาท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PR-REC-002  บันทึกการเข้ารับการฝึกอบรม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PR-PRC-004  ระเบียบปฏิบัติการทดสอบฟิชชิ่งจำลอง  [T3,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PR-POL-003  นโยบายการจัดชั้นและการปกป้องข้อมูล  [T1,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PR-STD-004  มาตรฐานการจัดชั้นความลับและการจัดการข้อมูล  [T2,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PR-STD-005  มาตรฐานการเข้ารหัสและการบริหารจัดการกุญแจ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PR-STD-006  มาตรฐานการสำรองข้อมูล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PR-PRC-005  ระเบียบปฏิบัติการสำรองและกู้คืนข้อมูล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    - PR-REC-003  บันทึกผลการทดสอบการกู้คืนข้อมูล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PR-STD-007  มาตรฐานการเก็บรักษาและการทำลายข้อมูล  [T2,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PR-STD-008  มาตรฐานการป้องกันข้อมูลรั่วไหล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PR-STD-010  มาตรฐานการตั้งค่าระบบอย่างมั่นคงปลอดภัย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PR-PRC-006  ระเบียบปฏิบัติการบริหารการเปลี่ยนแปลง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PR-FRM-005  แบบฟอร์มขอเปลี่ยนแปลงระบบ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PR-STD-011  มาตรฐานการบันทึกข้อมูลจราจรทางคอมพิวเตอร์และเหตุการณ์ (Logging)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PR-STD-012  มาตรฐานการป้องกันอุปกรณ์ปลายทาง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PR-REG-003  ทะเบียนซอฟต์แวร์ที่อนุญาตให้ใช้งาน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PR-STD-013  มาตรฐานการพัฒนาซอฟต์แวร์อย่างมั่นคงปลอดภัย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PR-STD-015  มาตรฐานความมั่นคงปลอดภัยของ OT และอุปกรณ์การแพทย์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PR-STD-016  มาตรฐานความมั่นคงปลอดภัยเครือข่าย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PR-PRC-008  ระเบียบปฏิบัติการบริหารจัดการกฎไฟร์วอลล์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PR-FRM-006  แบบฟอร์มขอเปลี่ยนแปลงกฎไฟร์วอลล์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DE-STD-001  มาตรฐานการเฝ้าระวังความมั่นคงปลอดภัย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DE-PRC-001  ระเบียบปฏิบัติการดำเนินงานเฝ้าระวังความมั่นคงปลอดภัย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DE-REG-001  ทะเบียนแหล่งข้อมูล Log และขอบเขตการเฝ้าระวัง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DE-PRC-002  ระเบียบปฏิบัติการคัดกรองและวิเคราะห์เหตุการณ์ความมั่นคงปลอดภัย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DE-REG-002  บัญชีกรณีการตรวจจับ (Detection Use Case)  [T4,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DE-PRC-003  ระเบียบปฏิบัติการค้นหาภัยคุกคามเชิงรุก (Threat Hunting)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RS-PLN-001  แผนการรับมือเหตุการณ์ภัยคุกคามทางไซเบอร์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DE-STD-002  มาตรฐานการจำแนกประเภทและระดับความรุนแรงของเหตุการณ์  [T2,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RS-PRC-001  ระเบียบปฏิบัติการจัดการเหตุการณ์ความมั่นคงปลอดภัย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RS-PLB-001  คู่มือการรับมือแรนซัมแวร์ (Ransomware)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RS-PLB-002  คู่มือการรับมือฟิชชิ่งและการหลอกลวงทางอีเมลธุรกิจ (BEC)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RS-PLB-004  คู่มือการรับมือบัญชีผู้ใช้ถูกยึด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RS-FRM-001  แบบฟอร์มรายงานเหตุการณ์ความมั่นคงปลอดภัย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RS-REG-001  ทะเบียนเหตุการณ์ความมั่นคงปลอดภัย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RS-TPL-001  แม่แบบรายงานการสอบสวนเหตุการณ์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RS-REG-002  รายชื่อผู้ติดต่อในการรับมือเหตุการณ์  [T4, People]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RS-PRC-002  ระเบียบปฏิบัติการพิสูจน์หลักฐานดิจิทัลและการจัดการพยานหลักฐาน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RS-FRM-002  แบบบันทึกการส่งมอบพยานหลักฐาน (Chain of Custody)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RS-PRC-003  ระเบียบปฏิบัติการแจ้งเหตุและการสื่อสารระหว่างเหตุการณ์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RS-TPL-002  แม่แบบการแจ้งเหตุต่อหน่วยงานกำกับดูแล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GV-PRC-007  ระเบียบปฏิบัติการตรวจสอบภายในด้านความมั่นคงปลอดภัยสารสนเทศ  [T3,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GV-PLN-002  แผนการตรวจสอบภายในประจำปี  [T3,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GV-TPL-006  แม่แบบรายงานผลการตรวจสอบภายใน  [T4,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- RC-POL-001  นโยบายการบริหารความต่อเนื่องทางธุรกิจ  [T1, Governance]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ID-RPT-002  การวิเคราะห์ผลกระทบทางธุรกิจ (BIA)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PR-STD-017  มาตรฐานความยืดหยุ่นและขีดความสามารถของระบบเทคโนโลยี  [T2,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RC-PLN-001  แผนความต่อเนื่องทางธุรกิจ (BCP)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RC-PLN-002  แผนการกู้คืนระบบสารสนเทศ (DRP)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RC-PRC-001  แม่แบบคู่มือขั้นตอนการกู้คืนระบบ (Runbook)  [T3, Technology]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RC-FRM-001  แบบฟอร์มยืนยันการกู้คืนระบบเสร็จสมบูรณ์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- RC-PRC-002  ระเบียบปฏิบัติการสื่อสารในภาวะวิกฤต  [T3,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        - RC-TPL-001  แม่แบบแถลงการณ์และการแจ้งความคืบหน้าต่อผู้มีส่วนได้ส่วนเสีย  [T4, Process]</w:t>
      </w:r>
    </w:p>
    <w:p>
      <w:pPr>
        <w:spacing w:after="0" w:before="0"/>
      </w:pPr>
      <w:r>
        <w:rPr>
          <w:rFonts w:ascii="TH Sarabun New" w:hAnsi="TH Sarabun New" w:cs="TH Sarabun New" w:eastAsia="TH Sarabun New"/>
          <w:b w:val="0"/>
          <w:i w:val="0"/>
          <w:sz w:val="24"/>
          <w:szCs w:val="24"/>
        </w:rPr>
        <w:t xml:space="preserve">        - RC-PLN-003  แผนการบริหารภาวะวิกฤต  [T3, Governance]</w:t>
      </w:r>
    </w:p>
    <w:p>
      <w:pPr>
        <w:spacing w:after="80" w:before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การจัดกลุ่มตาม ISO/IEC 27002:2022 themes และ Tag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กลุ่มหลักใช้ 4 control themes ของ ISO/IEC 27002:2022 โดยดูจาก control ใน Annex A ตัวแรกที่จับคู่กับเอกสาร เอกสารที่จับคู่เฉพาะข้อกำหนดระบบบริหาร (Clause 4 ถึง 10) นับเป็น Organizational ทั้งนี้ NIST ไม่ได้กำหนดการจัดกลุ่มแบบนี้ โดย control class ของ SP 800-53 Rev. 3 (Management, Operational, Technical) ถูกยกเลิกตั้งแต่ Rev.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907"/>
        <w:gridCol w:w="907"/>
        <w:gridCol w:w="5726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Theme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Annex A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  <w:tc>
          <w:tcPr>
            <w:tcW w:type="dxa" w:w="572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เอกสาร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(Organizational)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A.5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94</w:t>
            </w:r>
          </w:p>
        </w:tc>
        <w:tc>
          <w:tcPr>
            <w:tcW w:type="dxa" w:w="572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GV-CHR-001, GV-STR-001, GV-RPT-001, GV-REG-001, GV-REG-002, GV-STM-001, GV-POL-002, GV-PRC-001, GV-FRM-001, GV-CHR-002, GV-REG-003, GV-TPL-001, GV-PLN-001, GV-POL-001, GV-PRC-002, GV-POL-003, GV-POL-005, GV-PRC-003, GV-FRM-004, GV-REG-004, GV-REG-005, GV-REG-006, GV-POL-004, GV-REG-007, GV-TPL-002, GV-PRC-004, GV-TPL-003, GV-PRC-005, GV-FRM-005, GV-TPL-004, GV-PRC-006, GV-REC-001, GV-REG-008, GV-TPL-005, GV-PRC-007, GV-PLN-002, GV-TPL-006, GV-POL-006, GV-PRC-008, GV-REG-009, GV-FRM-006, GV-STD-002, GV-STD-003, GV-FRM-007, ID-STD-001, ID-PRC-001, ID-REG-001, ID-REG-002, ID-REG-003, ID-REG-004, ID-RPT-002, ID-REG-005, ID-PLN-001, ID-RPT-003, ID-PRC-004, ID-PRC-006, ID-REG-007, ID-PLN-002, ID-TPL-001, PR-POL-001, PR-PRC-001, PR-PRC-002, PR-FRM-001, PR-FRM-003, PR-REC-001, PR-POL-003, PR-STD-004, PR-STD-007, PR-STD-014, DE-GDL-001, DE-PRC-002, DE-STD-002, RS-PLN-001, RS-PRC-001, RS-PLB-001, RS-PLB-002, RS-PLB-003, RS-PLB-004, RS-REG-001, RS-REG-002, RS-PRC-002, RS-FRM-002, RS-TPL-001, RS-PRC-003, RS-TPL-002, RC-POL-001, RC-PLN-001, RC-PLN-002, RC-PRC-001, RC-REC-001, RC-FRM-001, RC-PLN-003, RC-PRC-002, RC-TPL-001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(People)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A.6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572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GV-STD-001, GV-FRM-002, GV-FRM-003, PR-PLN-001, PR-REG-002, PR-REC-002, PR-PRC-004, RS-FRM-001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(Physical)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A.7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572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ID-FRM-001, PR-POL-002, PR-PRC-003, PR-FRM-004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(Technological)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A.8</w:t>
            </w:r>
          </w:p>
        </w:tc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36</w:t>
            </w:r>
          </w:p>
        </w:tc>
        <w:tc>
          <w:tcPr>
            <w:tcW w:type="dxa" w:w="572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ID-RPT-001, ID-STD-002, ID-PRC-002, ID-REG-006, ID-PRC-003, ID-FRM-002, ID-PRC-005, PR-STD-001, PR-STD-002, PR-STD-003, PR-FRM-002, PR-REG-001, PR-STD-005, PR-STD-006, PR-PRC-005, PR-REC-003, PR-STD-008, PR-STD-009, PR-STD-010, PR-PRC-006, PR-FRM-005, PR-PRC-007, PR-STD-011, PR-STD-012, PR-REG-003, PR-STD-013, PR-STD-015, PR-STD-016, PR-PRC-008, PR-FRM-006, PR-STD-017, DE-STD-001, DE-PRC-001, DE-REG-001, DE-REG-002, DE-PRC-003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Tag รองใช้ดูข้ามหมวด เอกสารหนึ่งฉบับมีได้หลาย Tag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0"/>
        <w:gridCol w:w="3685"/>
      </w:tblGrid>
      <w:tr>
        <w:trPr>
          <w:tblHeader w:val="true"/>
        </w:trPr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Tag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การกำกับดูแล (Governance)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กระบวนการ (Process)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(Technology)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กฎหมายและกฎระเบียบ (Legal and Regulatory)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ความเป็นส่วนตัว (Privacy)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บุคคลภายนอก (Third Party)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 (Resilience)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หลักฐาน (Evidence)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คลาวด์ (Cloud)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AI (AI)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 และอุปกรณ์การแพทย์ (OT and Medical Device)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ระดับความจำเป็นและชุดเอกสาร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0"/>
        <w:gridCol w:w="3685"/>
      </w:tblGrid>
      <w:tr>
        <w:trPr>
          <w:tblHeader w:val="true"/>
        </w:trPr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หมวด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110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ชุด Essential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ชุด Core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ชุด Extended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16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หมายเหตุ: Level เป็นเกณฑ์ทั่วไป ส่วน Required ขึ้นกับ Trigger ขององค์กร ดูรายละเอียดในคู่มือการปรับใช้ (Tailoring Guide)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ลำดับการจัดทำและขีดความสามารถที่ต้องใช้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สำหรับองค์กรที่เริ่มจากศูนย์หรือมีเพียงนโยบาย IT งานเดินเป็น 2 แนวขนานกัน Track A สร้างระบบกำกับดูแลเป็น 6 ระลอกที่ทับซ้อนกันได้ Track B ทำงานเร่งด่วนตามภัยคุกคามตั้งแต่วันแรกในรูปเอกสารชั่วคราว รายละเอียดรายฉบับอยู่ในชีต Implementation Roadmap และมุมมองลำดับที่แนะนำของ Document-Hierarchy.html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474"/>
        <w:gridCol w:w="3855"/>
        <w:gridCol w:w="793"/>
        <w:gridCol w:w="1304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ระลอก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ช่วงเวลา</w:t>
            </w:r>
          </w:p>
        </w:tc>
        <w:tc>
          <w:tcPr>
            <w:tcW w:type="dxa" w:w="385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เป้าหมาย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IT / G / 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W0 มอบอำนาจและเตรียมการ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0 ถึง 2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ได้ผู้สนับสนุน โครงสร้าง และนโยบายหลักหนึ่งฉบับ เพื่อให้เอกสารฉบับต่อไปมีอำนาจรองรับ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 / 4 / 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W1 ทำความเข้าใจองค์กร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1 ถึง 4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รู้ว่ามีอะไร อะไรสำคัญที่สุด และอะไรอาจผิดพลาด ก่อนเขียนกฎโดยละเอียด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22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 / 9 / 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W2 กำหนดทิศทาง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3 ถึง 7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กำหนดยุทธศาสตร์ งบประมาณ และนโยบายรายเรื่องที่ผลการประเมินความเสี่ยงชี้ว่าจำเป็น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25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 / 13 / 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W3 กำหนดมาตรฐานและวิธีปฏิบัติ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6 ถึง 12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แปลงนโยบายเป็นมาตรฐานที่วัดผลได้และระเบียบปฏิบัติที่ทำซ้ำได้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57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20 / 20 / 17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W4 ปฏิบัติและพิสูจน์ผล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9 ถึง 18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ดำเนินกระบวนการ เก็บบันทึก และทดสอบผ่านการทบทวน การตรวจสอบ และการฝึกซ้อม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14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/ 5 / 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W5 ยกระดับ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เดือนที่ 18 เป็นต้นไป</w:t>
            </w:r>
          </w:p>
        </w:tc>
        <w:tc>
          <w:tcPr>
            <w:tcW w:type="dxa" w:w="385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เพิ่มขีดความสามารถขั้นสูงเมื่อพื้นฐานทำงานได้อย่างสม่ำเสมอ</w:t>
            </w:r>
          </w:p>
        </w:tc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130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 / 3 / 4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26"/>
          <w:szCs w:val="26"/>
        </w:rPr>
        <w:t>Track B (วันที่ 0 ถึง 90): RS-REG-002, RS-PLN-001, RS-FRM-001, RS-REG-001, PR-STD-006, PR-PRC-005, PR-REC-003, PR-STD-001, PR-REG-001, RS-PLB-001, PR-STD-002, PR-STD-003, PR-STD-012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020"/>
        <w:gridCol w:w="6066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ขีดความสามารถ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จำนวน</w:t>
            </w:r>
          </w:p>
        </w:tc>
        <w:tc>
          <w:tcPr>
            <w:tcW w:type="dxa" w:w="606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ความหมาย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ทำได้เอง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จัดทำได้จากแม่แบบโดยมีข้อมูลจากผู้บริหาร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ต้องมีผู้เชี่ยวชาญแนะนำ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IT ร่างได้ แต่ต้องมีผู้เชี่ยวชาญด้านไซเบอร์ช่วยดำเนินการหรือทบทวน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ต้องใช้ผู้เชี่ยวชาญ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34</w:t>
            </w:r>
          </w:p>
        </w:tc>
        <w:tc>
          <w:tcPr>
            <w:tcW w:type="dxa" w:w="606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ต้องใช้ความเชี่ยวชาญด้านไซเบอร์ที่ทีม IT ทั่วไปไม่มี ต้องจ้างพนักงานประจำ (FTE) หรือใช้ที่ปรึกษาหรือบริการแบบ managed service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ข้อสรุปสำหรับลูกค้า: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มีเอกสาร 34 ฉบับที่ทีม IT ทั่วไปจัดทำเองไม่ได้ และอีก 54 ฉบับที่ต้องมีผู้เชี่ยวชาญแนะนำ องค์กรที่ไม่มีผู้เชี่ยวชาญด้านไซเบอร์จึงต้องเลือกระหว่างการจ้างพนักงานประจำหรือการใช้ที่ปรึกษาหรือบริการ managed service สำหรับงานส่วนนี้ นอกจากนี้ยังมีกิจกรรมที่ต้องทำก่อน 29 กิจกรรม เช่น BIA และ Workshop ระดับความเสี่ยงที่ยอมรับได้ ซึ่งต้องจัดจริงก่อนจะเขียนเอกสารได้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7. รายการที่ต้องตรวจสอบเพิ่มเติม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มี 21 ฉบับที่มีรายการ [VERIFY] ซึ่งต้องตรวจสอบกับกฎระเบียบไทยฉบับปัจจุบันก่อนส่งให้ลูกค้า รายการทั้งหมดอยู่ในชีต Verify List ของไฟล์ Excel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8. ไฟล์ในโฟลเดอร์ 00_Master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5103"/>
      </w:tblGrid>
      <w:tr>
        <w:trPr>
          <w:tblHeader w:val="true"/>
        </w:trPr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ไฟล์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Document-Register-and-CSF-Traceability.xlsx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ทะเบียนเอกสาร แผนการจัดทำ กิจกรรมที่ต้องทำก่อน ลำดับกระบวนการ การเชื่อมโยง CSF ลำดับชั้น และรายการ VERIFY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Document-Hierarchy.html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แผนที่เอกสารแบบโต้ตอบ 8 มุมมอง รวมแผนภาพต้นไม้ ลำดับที่แนะนำ ลำดับกระบวนการ และการแบ่งงานระหว่างองค์กรกับที่ปรึกษา สลับภาษาไทยและอังกฤษได้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Document-Audit-Tracker.html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เครื่องมือตรวจประเมินเอกสารแบบ offline พร้อมแดชบอร์ดช่องว่างและส่งออก Excel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Tailoring-Guide_TH.docx / _EN.docx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คู่มือการเลือกและปรับใช้เอกสาร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Framework-Summary_TH.docx / _EN.docx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เอกสารนี้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