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คู่มือการเลือกและปรับใช้เอกสาร (Tailoring Guide)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วิธีเลือกเอกสารที่เหมาะกับขนาดและเงื่อนไขขององค์กร และลำดับการจัดทำ | ข้อมูลอ้างอิง ณ ตุลาคม 2569 (2026)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ข้อสรุปสำคัญ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ข้อสรุป: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ไม่ต้องใช้ทั้ง 142 ฉบับ ให้เลือกตาม 3 ขั้น: (1) เลือกชุดตามขนาดองค์กร (2) เพิ่มเอกสารที่บังคับตาม Trigger ขององค์กร (3) รวมเอกสารที่ซ้ำซ้อนเมื่อทีมมีขนาดเล็ก (4) ตรวจว่าเอกสารใดต้องใช้ผู้เชี่ยวชาญ แล้วจัดทำตามระลอกที่แนะนำ โดยทำงานเร่งด่วน (Track B) คู่ขนานตั้งแต่วันแรก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ขั้นที่ 1: เลือกชุดตามขนาดองค์กร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551"/>
        <w:gridCol w:w="3402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ขนาดองค์กร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ชุดเอกสาร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จำนวนโดยประมาณ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ขนาดเล็ก (ต่ำกว่า 200 คน ไม่มีทีมความมั่นคงปลอดภัย)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Essential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59 ฉบับ และเมื่อรวมเอกสารตามหัวข้อ 4 จะเหลือประมาณ 50 ฉบับ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ขนาดกลาง (200 ถึง 2,000 คน)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Essential + Core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126 ฉบับ ทยอยจัดทำภายใน 2 ปี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ขนาดใหญ่หรือมีการกำกับเข้มงวด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ทุกชุด + ข้อกำหนดเฉพาะภาคส่วน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142 ฉบับ พร้อมเอกสารเพิ่มเติมตามหน่วยงานกำกับ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ชุด Essential: DE-STD-002, GV-CHR-001, GV-CHR-002, GV-FRM-002, GV-FRM-003, GV-POL-001, GV-POL-002, GV-POL-003, GV-POL-004, GV-POL-006, GV-PRC-001, GV-PRC-002, GV-PRC-003, GV-PRC-005, GV-REG-001, GV-REG-003, GV-REG-007, GV-REG-009, GV-STD-001, GV-STM-001, GV-TPL-002, GV-TPL-004, ID-REG-001, ID-REG-002, ID-REG-003, ID-REG-005, ID-RPT-001, ID-RPT-002, ID-STD-001, ID-STD-002, PR-FRM-001, PR-PLN-001, PR-POL-001, PR-POL-003, PR-PRC-001, PR-PRC-002, PR-PRC-005, PR-PRC-006, PR-PRC-007, PR-REC-003, PR-REG-001, PR-STD-001, PR-STD-002, PR-STD-003, PR-STD-004, PR-STD-006, PR-STD-011, PR-STD-012, PR-STD-016, RC-PLN-001, RC-PLN-002, RS-FRM-001, RS-PLB-001, RS-PLB-003, RS-PLN-001, RS-PRC-001, RS-PRC-003, RS-REG-001, RS-REG-002</w:t>
      </w:r>
    </w:p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</w:rPr>
        <w:t>Level, Package และ Wave ตอบคำถามคนละข้อ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835"/>
        <w:gridCol w:w="4819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มิติ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คำถามที่ตอบ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ตัดสินจาก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Level (ระดับ)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ต้องมีเอกสารนี้หรือไม่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กฎหมาย หน่วยงานกำกับ หรือมาตรฐานที่ขอรับรองได้ และองค์กรเข้าเงื่อนไข Trigger หรือไม่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Package (ชุด)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ควรมีมากแค่ไหนตามขนาดองค์กร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ขนาดและความพร้อมขององค์กร ชุดสะสมต่อกัน: Essential แล้วจึง Core แล้วจึง Extended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Wave (ระลอก)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ควรเขียนเมื่อใด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ความเชื่อมโยงระหว่างเอกสารและแรงกดดันจากภัยคุกคาม (หัวข้อ 6)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Required และเข้าเงื่อนไข Trigger: ต้องมี ไม่ว่าอยู่ในชุดใด เช่น SoA อยู่ในชุด Extended แต่เป็น Required เมื่อขอรับรอง ISO/IEC 27001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Essential: ต้องมี เริ่มทันที ชุดนี้ใช้งานได้ด้วยตัวเองโดยไม่ต้องพึ่งเอกสาร Core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Core: ควรมีสำหรับองค์กรขนาดกลางขึ้นไป เอกสาร Core ทุกฉบับอยู่ใต้เอกสาร Essential จึงทำ Core โดยไม่มี Essential ไม่ได้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Extended: ทำเมื่อลักษณะองค์กร หน่วยงานกำกับ หรือลูกค้ากำหนดเท่านั้น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ขั้นที่ 2: เพิ่มเอกสารตาม Trigger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เอกสารต่อไปนี้มี Level เป็น Required เมื่อองค์กรเข้าเงื่อนไข ให้เพิ่มแม้ไม่อยู่ในชุดที่เลือก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515"/>
        <w:gridCol w:w="4252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Trigger</w:t>
            </w:r>
          </w:p>
        </w:tc>
        <w:tc>
          <w:tcPr>
            <w:tcW w:type="dxa" w:w="351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เงื่อนไข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เอกสาร Required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  <w:tc>
          <w:tcPr>
            <w:tcW w:type="dxa" w:w="351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ประมวลผลข้อมูลส่วนบุคคล (เกือบทุกองค์กร)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GV-REG-007, GV-TPL-002, GV-TPL-004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  <w:tc>
          <w:tcPr>
            <w:tcW w:type="dxa" w:w="351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ได้รับการกำหนดเป็นหน่วยงานโครงสร้างพื้นฐานสำคัญทางสารสนเทศ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GV-PRC-001, GV-REG-006, GV-PLN-002, GV-TPL-006, ID-REG-005, ID-RPT-003, RS-PLN-001, RS-REG-002, RC-PLN-001, RC-REC-001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  <w:tc>
          <w:tcPr>
            <w:tcW w:type="dxa" w:w="351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ต้องการขอรับรอง ISO/IEC 27001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GV-STR-001, GV-RPT-001, GV-PRC-001, GV-POL-001, GV-REG-005, GV-REC-001, GV-REG-008, GV-PLN-002, GV-TPL-006, ID-REG-005, ID-PLN-001, ID-REG-007, PR-REG-002, PR-REC-002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ผู้ให้บริการตาม พ.ร.บ.คอมพิวเตอร์ฯ</w:t>
            </w:r>
          </w:p>
        </w:tc>
        <w:tc>
          <w:tcPr>
            <w:tcW w:type="dxa" w:w="351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ให้บริการอินเทอร์เน็ตหรือคอมพิวเตอร์แก่ผู้อื่น เช่น Wi-Fi ผู้มาติดต่อ (ยืนยันกับฝ่ายกฎหมาย)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ไม่มีเอกสารที่กฎหมายบังคับ แต่ต้องเก็บข้อมูลจราจรทางคอมพิวเตอร์อย่างน้อย 90 วัน (มาตรา 26) ให้ใช้ PR-STD-011 เป็นหลักฐาน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ขั้นที่ 3: รวมเอกสารเมื่อทีมมีขนาดเล็ก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ISO/IEC 27001 กำหนดให้มีข้อมูลที่เป็นเอกสาร ไม่ได้กำหนดจำนวนฉบับ การรวมเอกสารจึงทำได้ หากคงข้อกำหนดในส่วน A ไว้ครบ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5670"/>
      </w:tblGrid>
      <w:tr>
        <w:trPr>
          <w:tblHeader w:val="true"/>
        </w:trPr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เอกสารที่รวมได้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ผลลัพธ์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GV-CHR-001, GV-CHR-002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รวมเป็นกฎบัตรฉบับเดียว โดยแนบขอบเขตอำนาจหน้าที่ของคณะกรรมการเป็นภาคผนวก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PR-POL-001, PR-STD-001, PR-STD-002, PR-STD-003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รวมเป็นนโยบายและมาตรฐานการควบคุมการเข้าถึงฉบับเดียว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ID-REG-001, ID-REG-002, ID-REG-004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รวมเป็นทะเบียนทรัพย์สินเดียว แยกชีตฮาร์ดแวร์ ซอฟต์แวร์ และอุปกรณ์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PR-STD-006, PR-PRC-005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รวมเป็นมาตรฐานและระเบียบปฏิบัติการสำรองข้อมูลฉบับเดียว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GV-PRC-006, GV-REC-001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รวมระเบียบปฏิบัติการทบทวนโดยฝ่ายบริหารกับแม่แบบบันทึกการประชุม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RS-PLB-001, RS-PLB-002, RS-PLB-003, RS-PLB-004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รวมคู่มือรับมือเป็นภาคผนวกของแผนรับมือเหตุการณ์ (RS-PLN-001)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RC-PLN-003, RC-PRC-002, RC-TPL-001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รวมเป็นแผนบริหารภาวะวิกฤตและการสื่อสารฉบับเดียว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GV-STD-002, GV-TPL-004, GV-FRM-002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รวมเป็นภาคผนวกด้านความมั่นคงปลอดภัยในสัญญามาตรฐาน พร้อม DPA และ NDA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PR-STD-010, PR-STD-012, PR-STD-016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รวมเป็นมาตรฐานความมั่นคงปลอดภัยของแพลตฟอร์มและเครือข่ายฉบับเดียวสำหรับทีม IT ขนาดเล็ก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ID-PRC-006, ID-REG-007, ID-TPL-001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รวมเป็นระเบียบปฏิบัติการปรับปรุงอย่างต่อเนื่อง พร้อมทะเบียนและแม่แบบบทเรียน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ขั้นที่ 4: ตรวจขีดความสามารถและแหล่งบุคลากร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ทุกเอกสารมีป้ายขีดความสามารถ นับเอกสาร S ในขอบเขตที่เลือก หากองค์กรไม่มีผู้เชี่ยวชาญด้านไซเบอร์ ให้วางแผนจ้างพนักงานประจำ หรือใช้ที่ปรึกษาหรือบริการ managed service ตั้งแต่ต้น ไม่ใช่หลังจากเอกสารล่าช้าแล้ว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020"/>
        <w:gridCol w:w="6066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ขีดความสามารถ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</w:t>
            </w:r>
          </w:p>
        </w:tc>
        <w:tc>
          <w:tcPr>
            <w:tcW w:type="dxa" w:w="606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ความหมาย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IT ทำได้เอง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54</w:t>
            </w:r>
          </w:p>
        </w:tc>
        <w:tc>
          <w:tcPr>
            <w:tcW w:type="dxa" w:w="606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IT จัดทำได้จากแม่แบบโดยมีข้อมูลจากผู้บริหาร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ต้องมีผู้เชี่ยวชาญแนะนำ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54</w:t>
            </w:r>
          </w:p>
        </w:tc>
        <w:tc>
          <w:tcPr>
            <w:tcW w:type="dxa" w:w="606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IT ร่างได้ แต่ต้องมีผู้เชี่ยวชาญด้านไซเบอร์ช่วยดำเนินการหรือทบทวน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ต้องใช้ผู้เชี่ยวชาญ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34</w:t>
            </w:r>
          </w:p>
        </w:tc>
        <w:tc>
          <w:tcPr>
            <w:tcW w:type="dxa" w:w="606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ต้องใช้ความเชี่ยวชาญด้านไซเบอร์ที่ทีม IT ทั่วไปไม่มี ต้องจ้างพนักงานประจำ (FTE) หรือใช้ที่ปรึกษาหรือบริการแบบ managed service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เอกสารที่ต้องใช้ผู้เชี่ยวชาญ: GV-REG-001, RS-PLN-001, ID-RPT-002, GV-STM-001, GV-PRC-001, ID-REG-005, ID-RPT-003, RS-PLB-001, GV-REG-005, GV-REG-006, ID-PRC-003, ID-FRM-002, PR-STD-005, PR-STD-013, PR-STD-014, DE-STD-001, DE-PRC-001, DE-REG-001, DE-STD-002, DE-PRC-002, RS-PRC-001, RS-PLB-002, RS-PLB-004, RS-PRC-002, RS-FRM-002, RS-PRC-003, RC-PLN-001, GV-PRC-007, GV-PLN-002, DE-REG-002, PR-STD-008, PR-STD-015, ID-PRC-004, DE-PRC-003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ลำดับการจัดทำ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ระลอกทับซ้อนกันได้ เริ่มระลอกถัดไปเมื่อข้อมูลนำเข้าพร้อม ตัวเลขหน้ารหัสคือลำดับการจัดทำ รหัส A คือกิจกรรมที่ต้องทำก่อน (รายละเอียดในชีต Prerequisite Activities)</w:t>
      </w:r>
    </w:p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</w:rPr>
        <w:t>W0 มอบอำนาจและเตรียมการ (เดือนที่ 0 ถึง 2): ได้ผู้สนับสนุน โครงสร้าง และนโยบายหลักหนึ่งฉบับ เพื่อให้เอกสารฉบับต่อไปมีอำนาจรองรับ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/>
          <w:sz w:val="26"/>
          <w:szCs w:val="26"/>
        </w:rPr>
        <w:t>Track A: สร้างระบบกำกับดูแล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1. GV-CHR-001  กฎบัตรการกำกับดูแลความมั่นคงปลอดภัยไซเบอร์  [ต้องมีผู้เชี่ยวชาญแนะนำ] | A01, A02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2. GV-CHR-002  ขอบเขตอำนาจหน้าที่คณะกรรมการกำกับดูแลความมั่นคงปลอดภัยสารสนเทศ  [ทีม IT ทำได้เอง] | A02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3. GV-REG-003  ตารางบทบาท หน้าที่ และความรับผิดชอบด้านความมั่นคงปลอดภัย (RACI)  [ต้องมีผู้เชี่ยวชาญแนะนำ] | A02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4. GV-REG-001  ทะเบียนข้อกำหนดด้านกฎหมาย ระเบียบ และสัญญา  [ต้องใช้ผู้เชี่ยวชาญ] | A03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5. GV-POL-001  นโยบายความมั่นคงปลอดภัยสารสนเทศ  [ต้องมีผู้เชี่ยวชาญแนะนำ] | A03,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6. GV-PRC-002  ระเบียบปฏิบัติการควบคุมเอกสาร  [ทีม IT ทำได้เอง] | A14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/>
          <w:sz w:val="26"/>
          <w:szCs w:val="26"/>
        </w:rPr>
        <w:t>Track B: งานเร่งด่วนตามภัยคุกคาม (วันที่ 0 ถึง 90)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7. RS-REG-002  รายชื่อผู้ติดต่อในการรับมือเหตุการณ์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8. RS-PLN-001  แผนการรับมือเหตุการณ์ภัยคุกคามทางไซเบอร์  [ต้องใช้ผู้เชี่ยวชาญ] | A17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9. RS-FRM-001  แบบฟอร์มรายงานเหตุการณ์ความมั่นคงปลอดภัย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10. RS-REG-001  ทะเบียนเหตุการณ์ความมั่นคงปลอดภัย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11. PR-STD-006  มาตรฐานการสำรองข้อมูล  [ทีม IT ทำได้เอง] | A18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12. PR-PRC-005  ระเบียบปฏิบัติการสำรองและกู้คืนข้อมูล  [ทีม IT ทำได้เอง] | A18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13. PR-REC-003  บันทึกผลการทดสอบการกู้คืนข้อมูล  [ทีม IT ทำได้เอง] | A18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14. PR-STD-001  มาตรฐานการบริหารตัวตนและการยืนยันตัวตน  [ต้องมีผู้เชี่ยวชาญแนะนำ] | A19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15. PR-REG-001  ทะเบียนบัญชีสิทธิ์ระดับสูง  [ทีม IT ทำได้เอง] | A19</w:t>
      </w:r>
    </w:p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</w:rPr>
        <w:t>W1 ทำความเข้าใจองค์กร (เดือนที่ 1 ถึง 4): รู้ว่ามีอะไร อะไรสำคัญที่สุด และอะไรอาจผิดพลาด ก่อนเขียนกฎโดยละเอียด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/>
          <w:sz w:val="26"/>
          <w:szCs w:val="26"/>
        </w:rPr>
        <w:t>Track A: สร้างระบบกำกับดูแล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16. GV-RPT-001  เอกสารบริบทองค์กรและขอบเขตระบบบริหารจัดการความมั่นคงปลอดภัยสารสนเทศ  [ต้องมีผู้เชี่ยวชาญแนะนำ] | A04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17. GV-REG-002  ทะเบียนความคาดหวังของผู้มีส่วนได้ส่วนเสีย  [ทีม IT ทำได้เอง] | A04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18. ID-STD-001  มาตรฐานการบริหารจัดการทรัพย์สินสารสนเทศ  [ทีม IT ทำได้เอง]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19. ID-REG-001  ทะเบียนทรัพย์สินฮาร์ดแวร์  [ทีม IT ทำได้เอง] | A05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20. ID-REG-002  ทะเบียนซอฟต์แวร์และบริการ  [ทีม IT ทำได้เอง] | A05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21. ID-RPT-001  แผนผังสถาปัตยกรรมเครือข่ายและการไหลของข้อมูล  [ทีม IT ทำได้เอง] | A05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22. ID-REG-004  ทะเบียนอุปกรณ์เทคโนโลยีปฏิบัติการ (OT) และอุปกรณ์การแพทย์  [ทีม IT ทำได้เอง] | A05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23. ID-REG-003  ทะเบียนข้อมูลและการไหลของข้อมูล  [ต้องมีผู้เชี่ยวชาญแนะนำ] | A06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24. GV-POL-004  นโยบายการคุ้มครองข้อมูลส่วนบุคคล  [ต้องมีผู้เชี่ยวชาญแนะนำ] | A03,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25. GV-REG-007  บันทึกรายการกิจกรรมการประมวลผลข้อมูลส่วนบุคคล (ROPA)  [ต้องมีผู้เชี่ยวชาญแนะนำ] | A06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26. GV-TPL-002  แม่แบบประกาศความเป็นส่วนตัว  [ต้องมีผู้เชี่ยวชาญแนะนำ] | A06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27. GV-REG-009  ทะเบียนผู้ให้บริการและระดับความสำคัญ  [ทีม IT ทำได้เอง] | A16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28. ID-RPT-002  การวิเคราะห์ผลกระทบทางธุรกิจ (BIA)  [ต้องใช้ผู้เชี่ยวชาญ] | A07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29. GV-STM-001  แถลงการณ์ระดับความเสี่ยงที่ยอมรับได้และค่าเบี่ยงเบนที่ยอมรับได้  [ต้องใช้ผู้เชี่ยวชาญ] | A08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30. GV-POL-002  นโยบายการบริหารความเสี่ยงด้านความมั่นคงปลอดภัยไซเบอร์  [ต้องมีผู้เชี่ยวชาญแนะนำ] |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31. GV-PRC-001  ระเบียบวิธีการประเมินและจัดการความเสี่ยง  [ต้องใช้ผู้เชี่ยวชาญ] | A09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32. ID-REG-005  ทะเบียนความเสี่ยงด้าน IT และความมั่นคงปลอดภัยไซเบอร์  [ต้องใช้ผู้เชี่ยวชาญ] | A10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33. ID-RPT-003  รายงานผลการประเมินความเสี่ยงด้านความมั่นคงปลอดภัยไซเบอร์  [ต้องใช้ผู้เชี่ยวชาญ] | A10, A11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/>
          <w:sz w:val="26"/>
          <w:szCs w:val="26"/>
        </w:rPr>
        <w:t>Track B: งานเร่งด่วนตามภัยคุกคาม (วันที่ 0 ถึง 90)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34. RS-PLB-001  คู่มือการรับมือแรนซัมแวร์ (Ransomware)  [ต้องใช้ผู้เชี่ยวชาญ] | A17, A20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35. PR-STD-002  มาตรฐานการบริหารจัดการสิทธิ์ระดับสูง  [ต้องมีผู้เชี่ยวชาญแนะนำ] | A19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36. PR-STD-003  มาตรฐานการเข้าถึงระยะไกล  [ต้องมีผู้เชี่ยวชาญแนะนำ] | A19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37. PR-STD-012  มาตรฐานการป้องกันอุปกรณ์ปลายทาง  [ต้องมีผู้เชี่ยวชาญแนะนำ]</w:t>
      </w:r>
    </w:p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</w:rPr>
        <w:t>W2 กำหนดทิศทาง (เดือนที่ 3 ถึง 7): กำหนดยุทธศาสตร์ งบประมาณ และนโยบายรายเรื่องที่ผลการประเมินความเสี่ยงชี้ว่าจำเป็น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38. GV-STR-001  ยุทธศาสตร์และแผนงานด้านความมั่นคงปลอดภัยไซเบอร์  [ต้องมีผู้เชี่ยวชาญแนะนำ] | A11, A12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39. GV-PLN-001  แผนงบประมาณและทรัพยากรด้านความมั่นคงปลอดภัยไซเบอร์  [ต้องมีผู้เชี่ยวชาญแนะนำ] | A12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40. ID-PLN-001  แผนการจัดการความเสี่ยง  [ต้องมีผู้เชี่ยวชาญแนะนำ] | A10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41. GV-FRM-001  แบบฟอร์มการยอมรับความเสี่ยง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42. GV-REG-005  เอกสารแสดงการนำมาตรการควบคุมไปใช้ (SoA)  [ต้องใช้ผู้เชี่ยวชาญ] | A11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43. GV-REG-006  ตารางการปฏิบัติตามประมวลแนวทางปฏิบัติสำหรับหน่วยงานโครงสร้างพื้นฐานสำคัญทางสารสนเทศ (CII)  [ต้องใช้ผู้เชี่ยวชาญ] | A03, A11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44. GV-REG-008  บัญชีตัวชี้วัดผลการดำเนินงานและตัวชี้วัดความเสี่ยงด้านไซเบอร์ (KPI และ KRI)  [ต้องมีผู้เชี่ยวชาญแนะนำ] | A12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45. GV-POL-003  นโยบายการใช้งานทรัพย์สินสารสนเทศที่ยอมรับได้  [ทีม IT ทำได้เอง] |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46. PR-POL-001  นโยบายการควบคุมการเข้าถึง  [ต้องมีผู้เชี่ยวชาญแนะนำ] |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47. PR-POL-003  นโยบายการจัดชั้นและการปกป้องข้อมูล  [ต้องมีผู้เชี่ยวชาญแนะนำ] |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48. GV-POL-006  นโยบายความมั่นคงปลอดภัยด้านผู้ให้บริการภายนอกและห่วงโซ่อุปทาน  [ต้องมีผู้เชี่ยวชาญแนะนำ] |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49. RC-POL-001  นโยบายการบริหารความต่อเนื่องทางธุรกิจ  [ต้องมีผู้เชี่ยวชาญแนะนำ] |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50. PR-POL-002  นโยบายความมั่นคงปลอดภัยทางกายภาพและสภาพแวดล้อม  [ทีม IT ทำได้เอง] |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51. GV-STD-001  มาตรฐานความมั่นคงปลอดภัยด้านทรัพยากรบุคคล  [ทีม IT ทำได้เอง]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52. GV-FRM-002  สัญญาการรักษาความลับ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53. GV-FRM-003  แบบตรวจสอบด้านความมั่นคงปลอดภัยเมื่อพนักงานพ้นสภาพหรือย้ายงาน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54. PR-PLN-001  แผนการสร้างความตระหนักรู้และการฝึกอบรมด้านความมั่นคงปลอดภัย  [ทีม IT ทำได้เอง] | A23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55. GV-PRC-003  ระเบียบปฏิบัติการขอยกเว้นการปฏิบัติตามนโยบาย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56. GV-FRM-004  แบบฟอร์มขอยกเว้นการปฏิบัติตามนโยบาย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57. GV-REG-004  ทะเบียนข้อยกเว้นการปฏิบัติตามนโยบาย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58. GV-TPL-004  แม่แบบข้อตกลงการประมวลผลข้อมูลส่วนบุคคล (DPA)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59. GV-PRC-005  ระเบียบปฏิบัติการจัดการคำขอใช้สิทธิของเจ้าของข้อมูลส่วนบุคคล  [ต้องมีผู้เชี่ยวชาญแนะนำ]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60. GV-FRM-005  แบบคำขอใช้สิทธิของเจ้าของข้อมูลส่วนบุคคล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61. GV-PRC-004  ระเบียบปฏิบัติการประเมินผลกระทบด้านการคุ้มครองข้อมูลส่วนบุคคล (DPIA)  [ต้องมีผู้เชี่ยวชาญแนะนำ]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62. GV-TPL-003  แม่แบบการประเมินผลกระทบด้านการคุ้มครองข้อมูลส่วนบุคคล (DPIA)  [ต้องมีผู้เชี่ยวชาญแนะนำ] | A27</w:t>
      </w:r>
    </w:p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</w:rPr>
        <w:t>W3 กำหนดมาตรฐานและวิธีปฏิบัติ (เดือนที่ 6 ถึง 12): แปลงนโยบายเป็นมาตรฐานที่วัดผลได้และระเบียบปฏิบัติที่ทำซ้ำได้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63. ID-PRC-001  ระเบียบปฏิบัติการบริหารวงจรชีวิตทรัพย์สิน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64. ID-FRM-001  บันทึกการทำลายข้อมูลและการจำหน่ายอุปกรณ์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65. ID-STD-002  มาตรฐานการสแกนและแก้ไขช่องโหว่  [ต้องมีผู้เชี่ยวชาญแนะนำ] | A26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66. ID-PRC-002  ระเบียบปฏิบัติการบริหารจัดการช่องโหว่  [ต้องมีผู้เชี่ยวชาญแนะนำ] | A26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67. ID-REG-006  ทะเบียนติดตามการแก้ไขช่องโหว่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68. ID-PRC-003  ระเบียบปฏิบัติการทดสอบเจาะระบบ  [ต้องใช้ผู้เชี่ยวชาญ] | A26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69. ID-FRM-002  แบบอนุมัติและกติกาการทดสอบเจาะระบบ  [ต้องใช้ผู้เชี่ยวชาญ] | A26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70. PR-STD-004  มาตรฐานการจัดชั้นความลับและการจัดการข้อมูล  [ต้องมีผู้เชี่ยวชาญแนะนำ]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71. PR-STD-005  มาตรฐานการเข้ารหัสและการบริหารจัดการกุญแจ  [ต้องใช้ผู้เชี่ยวชาญ]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72. PR-STD-007  มาตรฐานการเก็บรักษาและการทำลายข้อมูล  [ต้องมีผู้เชี่ยวชาญแนะนำ]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73. PR-STD-009  มาตรฐานอุปกรณ์เคลื่อนที่และอุปกรณ์ส่วนตัว (BYOD)  [ต้องมีผู้เชี่ยวชาญแนะนำ]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74. PR-STD-010  มาตรฐานการตั้งค่าระบบอย่างมั่นคงปลอดภัย  [ต้องมีผู้เชี่ยวชาญแนะนำ] | A15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75. PR-PRC-006  ระเบียบปฏิบัติการบริหารการเปลี่ยนแปลง  [ทีม IT ทำได้เอง] | A28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76. PR-FRM-005  แบบฟอร์มขอเปลี่ยนแปลงระบบ  [ทีม IT ทำได้เอง] | A28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77. PR-PRC-007  ระเบียบปฏิบัติการบริหารจัดการแพตช์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78. PR-STD-011  มาตรฐานการบันทึกข้อมูลจราจรทางคอมพิวเตอร์และเหตุการณ์ (Logging)  [ต้องมีผู้เชี่ยวชาญแนะนำ] | A22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79. PR-REG-003  ทะเบียนซอฟต์แวร์ที่อนุญาตให้ใช้งาน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80. PR-STD-013  มาตรฐานการพัฒนาซอฟต์แวร์อย่างมั่นคงปลอดภัย  [ต้องใช้ผู้เชี่ยวชาญ] | A13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81. PR-STD-014  มาตรฐานความมั่นคงปลอดภัยบนระบบคลาวด์  [ต้องใช้ผู้เชี่ยวชาญ] | A15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82. PR-STD-016  มาตรฐานความมั่นคงปลอดภัยเครือข่าย  [ต้องมีผู้เชี่ยวชาญแนะนำ] | A15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83. PR-PRC-008  ระเบียบปฏิบัติการบริหารจัดการกฎไฟร์วอลล์  [ทีม IT ทำได้เอง] | A28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84. PR-FRM-006  แบบฟอร์มขอเปลี่ยนแปลงกฎไฟร์วอลล์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85. PR-STD-017  มาตรฐานความยืดหยุ่นและขีดความสามารถของระบบเทคโนโลยี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86. PR-PRC-001  ระเบียบปฏิบัติการบริหารจัดการสิทธิ์ผู้ใช้งาน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87. PR-FRM-001  แบบฟอร์มขอสิทธิ์เข้าใช้งานระบบ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88. PR-FRM-002  แบบฟอร์มขอสิทธิ์ระดับสูง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89. PR-FRM-003  แบบฟอร์มขอเข้าถึงระยะไกลสำหรับบุคคลภายนอก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90. PR-PRC-002  ระเบียบปฏิบัติการทบทวนสิทธิ์ผู้ใช้งาน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91. PR-PRC-003  ระเบียบปฏิบัติการควบคุมการเข้าถึงพื้นที่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92. PR-FRM-004  แบบบันทึกการเข้าพื้นที่ควบคุมและผู้มาติดต่อ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93. PR-REG-002  ตารางทักษะและการฝึกอบรมตามบทบาท  [ทีม IT ทำได้เอง] | A23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94. GV-PRC-008  ระเบียบปฏิบัติการบริหารความเสี่ยงผู้ให้บริการภายนอก  [ต้องมีผู้เชี่ยวชาญแนะนำ] | A16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95. GV-STD-002  มาตรฐานข้อกำหนดความมั่นคงปลอดภัยในสัญญาผู้ให้บริการ  [ต้องมีผู้เชี่ยวชาญแนะนำ] | A16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96. GV-FRM-006  แบบสอบถามประเมินความมั่นคงปลอดภัยของผู้ให้บริการ  [ต้องมีผู้เชี่ยวชาญแนะนำ] | A16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97. GV-STD-003  มาตรฐานการจัดหาระบบและผลิตภัณฑ์อย่างมั่นคงปลอดภัย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98. GV-TPL-005  แม่แบบรายงานด้านความมั่นคงปลอดภัยไซเบอร์ต่อคณะกรรมการ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99. DE-STD-001  มาตรฐานการเฝ้าระวังความมั่นคงปลอดภัย  [ต้องใช้ผู้เชี่ยวชาญ] | A22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100. DE-PRC-001  ระเบียบปฏิบัติการดำเนินงานเฝ้าระวังความมั่นคงปลอดภัย  [ต้องใช้ผู้เชี่ยวชาญ] | A22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101. DE-REG-001  ทะเบียนแหล่งข้อมูล Log และขอบเขตการเฝ้าระวัง  [ต้องใช้ผู้เชี่ยวชาญ] | A22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102. DE-GDL-001  แนวทางกำหนดข้อกำหนดบริการผู้ให้บริการความมั่นคงปลอดภัยแบบบริหารจัดการ (MSSP)  [ต้องมีผู้เชี่ยวชาญแนะนำ] | A22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103. DE-STD-002  มาตรฐานการจำแนกประเภทและระดับความรุนแรงของเหตุการณ์  [ต้องใช้ผู้เชี่ยวชาญ] | A17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104. DE-PRC-002  ระเบียบปฏิบัติการคัดกรองและวิเคราะห์เหตุการณ์ความมั่นคงปลอดภัย  [ต้องใช้ผู้เชี่ยวชาญ] | A22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105. RS-PRC-001  ระเบียบปฏิบัติการจัดการเหตุการณ์ความมั่นคงปลอดภัย  [ต้องใช้ผู้เชี่ยวชาญ] | A17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106. RS-PLB-002  คู่มือการรับมือฟิชชิ่งและการหลอกลวงทางอีเมลธุรกิจ (BEC)  [ต้องใช้ผู้เชี่ยวชาญ] | A17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107. RS-PLB-003  คู่มือการรับมือเหตุละเมิดข้อมูลส่วนบุคคล  [ต้องมีผู้เชี่ยวชาญแนะนำ] | A17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108. RS-PLB-004  คู่มือการรับมือบัญชีผู้ใช้ถูกยึด  [ต้องใช้ผู้เชี่ยวชาญ] | A17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109. RS-PRC-002  ระเบียบปฏิบัติการพิสูจน์หลักฐานดิจิทัลและการจัดการพยานหลักฐาน  [ต้องใช้ผู้เชี่ยวชาญ] | A17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110. RS-FRM-002  แบบบันทึกการส่งมอบพยานหลักฐาน (Chain of Custody)  [ต้องใช้ผู้เชี่ยวชาญ]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111. RS-TPL-001  แม่แบบรายงานการสอบสวนเหตุการณ์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112. RS-PRC-003  ระเบียบปฏิบัติการแจ้งเหตุและการสื่อสารระหว่างเหตุการณ์  [ต้องใช้ผู้เชี่ยวชาญ] | A03, A17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113. RS-TPL-002  แม่แบบการแจ้งเหตุต่อหน่วยงานกำกับดูแล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114. RC-PLN-001  แผนความต่อเนื่องทางธุรกิจ (BCP)  [ต้องใช้ผู้เชี่ยวชาญ] | A07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115. RC-PLN-002  แผนการกู้คืนระบบสารสนเทศ (DRP)  [ต้องมีผู้เชี่ยวชาญแนะนำ] | A18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116. RC-PRC-001  แม่แบบคู่มือขั้นตอนการกู้คืนระบบ (Runbook)  [ทีม IT ทำได้เอง] | A18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117. RC-FRM-001  แบบฟอร์มยืนยันการกู้คืนระบบเสร็จสมบูรณ์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118. RC-PRC-002  ระเบียบปฏิบัติการสื่อสารในภาวะวิกฤต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119. RC-TPL-001  แม่แบบแถลงการณ์และการแจ้งความคืบหน้าต่อผู้มีส่วนได้ส่วนเสีย  [ทีม IT ทำได้เอง]</w:t>
      </w:r>
    </w:p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</w:rPr>
        <w:t>W4 ปฏิบัติและพิสูจน์ผล (เดือนที่ 9 ถึง 18): ดำเนินกระบวนการ เก็บบันทึก และทดสอบผ่านการทบทวน การตรวจสอบ และการฝึกซ้อม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120. PR-REC-001  บันทึกผลการทบทวนสิทธิ์ผู้ใช้งาน  [ทีม IT ทำได้เอง] | A19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121. PR-REC-002  บันทึกการเข้ารับการฝึกอบรม  [ทีม IT ทำได้เอง] | A23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122. GV-PRC-006  ระเบียบปฏิบัติการทบทวนโดยฝ่ายบริหาร  [ต้องมีผู้เชี่ยวชาญแนะนำ] | A24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123. GV-REC-001  บันทึกการประชุมทบทวนโดยฝ่ายบริหาร  [ทีม IT ทำได้เอง] | A24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124. GV-PRC-007  ระเบียบปฏิบัติการตรวจสอบภายในด้านความมั่นคงปลอดภัยสารสนเทศ  [ต้องใช้ผู้เชี่ยวชาญ] | A25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125. GV-PLN-002  แผนการตรวจสอบภายในประจำปี  [ต้องใช้ผู้เชี่ยวชาญ] | A25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126. GV-TPL-006  แม่แบบรายงานผลการตรวจสอบภายใน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127. ID-PRC-006  ระเบียบปฏิบัติการปรับปรุงอย่างต่อเนื่องและการแก้ไขข้อบกพร่อง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128. ID-REG-007  ทะเบียนการแก้ไขข้อบกพร่องและการปรับปรุง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129. ID-PLN-002  แผนการฝึกซ้อมและทดสอบด้านความมั่นคงปลอดภัยไซเบอร์  [ต้องมีผู้เชี่ยวชาญแนะนำ] | A20, A21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130. ID-TPL-001  แม่แบบรายงานบทเรียนที่ได้รับ  [ต้องมีผู้เชี่ยวชาญแนะนำ] | A29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131. RC-REC-001  รายงานผลการฝึกซ้อม BCP และ DR  [ต้องมีผู้เชี่ยวชาญแนะนำ] | A21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132. GV-FRM-007  แบบตรวจสอบการยุติความสัมพันธ์กับผู้ให้บริการ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133. DE-REG-002  บัญชีกรณีการตรวจจับ (Detection Use Case)  [ต้องใช้ผู้เชี่ยวชาญ] | A22</w:t>
      </w:r>
    </w:p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</w:rPr>
        <w:t>W5 ยกระดับ (เดือนที่ 18 เป็นต้นไป): เพิ่มขีดความสามารถขั้นสูงเมื่อพื้นฐานทำงานได้อย่างสม่ำเสมอ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134. GV-TPL-001  แม่แบบคำบรรยายลักษณะงานด้านความมั่นคงปลอดภัย  [ทีม IT ทำได้เอง]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135. GV-POL-005  นโยบายการใช้งาน Generative AI  [ต้องมีผู้เชี่ยวชาญแนะนำ] | A13, A14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136. PR-PRC-004  ระเบียบปฏิบัติการทดสอบฟิชชิ่งจำลอง  [ทีม IT ทำได้เอง] | A23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137. PR-STD-008  มาตรฐานการป้องกันข้อมูลรั่วไหล  [ต้องใช้ผู้เชี่ยวชาญ]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138. PR-STD-015  มาตรฐานความมั่นคงปลอดภัยของ OT และอุปกรณ์การแพทย์  [ต้องใช้ผู้เชี่ยวชาญ] | A15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139. ID-PRC-004  ระเบียบปฏิบัติการบริหารข้อมูลข่าวกรองภัยคุกคาม  [ต้องใช้ผู้เชี่ยวชาญ]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140. ID-PRC-005  ระเบียบปฏิบัติการรับแจ้งช่องโหว่จากภายนอก  [ต้องมีผู้เชี่ยวชาญแนะนำ]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141. DE-PRC-003  ระเบียบปฏิบัติการค้นหาภัยคุกคามเชิงรุก (Threat Hunting)  [ต้องใช้ผู้เชี่ยวชาญ]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142. RC-PLN-003  แผนการบริหารภาวะวิกฤต  [ต้องมีผู้เชี่ยวชาญแนะนำ] | A20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หลักการ: ดำเนินงานเป็นหลายแนวขนานกัน ไม่ต้องรอให้นโยบายครบก่อนเริ่มงานด้านการสำรองข้อมูล MFA และความพร้อมรับมือเหตุการณ์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7. ขั้นตอนการปรับเอกสารแต่ละฉบับ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แทนที่ข้อความในวงเล็บเหลี่ยม เช่น [ชื่อองค์กร] และบทบาท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ปรับค่าที่แนะนำในมาตรฐาน (เช่น กรอบเวลาแก้ไขช่องโหว่) ให้สอดคล้องกับความเสี่ยงและทรัพยากร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ตรวจสอบรายการ [VERIFY] กับกฎระเบียบฉบับปัจจุบันร่วมกับฝ่ายกฎหมาย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ลบกล่องข้อกำหนดและหมายเหตุวิธีใช้ก่อนประกาศใช้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อนุมัติตามตารางอำนาจอนุมัติใน GV-PRC-002 และบันทึกในทะเบียนเอกสาร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สื่อสารและอบรมผู้ที่ได้รับผลกระทบ และเก็บหลักฐาน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8. ข้อแตกต่างตามภาคอุตสาหกรรม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7371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ภาคส่วน</w:t>
            </w:r>
          </w:p>
        </w:tc>
        <w:tc>
          <w:tcPr>
            <w:tcW w:type="dxa" w:w="737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ประเด็นเพิ่มเติม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สาธารณสุข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 HA กระทรวงสาธารณสุขในฐานะหน่วยงานกำกับ CII [VERIFY] อุปกรณ์การแพทย์ (ID-REG-004, PR-STD-015) และข้อมูลสุขภาพตาม PDPA มาตรา 26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สถาบันการเงิน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ประกาศธนาคารแห่งประเทศไทยด้านการบริหารความเสี่ยงเทคโนโลยีสารสนเทศ และประกาศ ก.ล.ต. ด้านมาตรฐานระบบ IT [VERIFY ฉบับปัจจุบัน] มักต้องเพิ่มการทดสอบความต่อเนื่องและการรายงานที่เข้มขึ้น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อุตสาหกรรมการผลิต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 OT ตาม IEC 62443 และ NIST SP 800-82 Rev. 3 การแยกเครือข่าย IT และ OT และความปลอดภัยในการปฏิบัติงาน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9. ข้อจำกัดความรับผิดชอบ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เอกสารชุดนี้เป็นตัวอย่างเพื่อการเรียนรู้และการให้คำปรึกษา ไม่ใช่คำปรึกษาทางกฎหมาย ต้องปรับให้เหมาะกับองค์กรและตรวจสอบกฎระเบียบฉบับปัจจุบันก่อนใช้งาน เนื้อหาไม่ได้คัดลอกข้อความจากมาตรฐาน ISO และอ้างอิงเฉพาะเลขข้อ ส่วน CMC เป็นองค์กรสมมติ</w:t>
      </w:r>
    </w:p>
    <w:sectPr w:rsidR="00FC693F" w:rsidRPr="0006063C" w:rsidSect="00034616">
      <w:footerReference w:type="default" r:id="rId9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