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ระเบียบปฏิบัติการทดสอบเจาะระบบ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ID-PRC-003  |  ระเบียบปฏิบัติ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ระเบียบปฏิบัติการทดสอบเจาะระบบ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 และ 8.29; CIS Controls v8.1 Control 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ระเบียบปฏิบัตินี้กำกับการวางแผน การอนุมัติ การดำเนินการ การรายงาน และการติดตามผลการทดสอบเจาะระบบ เพื่อให้การทดสอบปลอดภัย ถูกกฎหมาย และมีประสิทธิผล (ID.RA-01, ID.IM-02)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ข้อกำหนดการทดสอบ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กำหนดความถี่ ขอบเขต และข้อกำหนดของผู้ทดสอบ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ทดสอบระบบที่เปิดสู่อินเทอร์เน็ตและระบบภายในที่สำคัญอย่างน้อยปีละครั้ง และหลังการเปลี่ยนแปลงสำคัญ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ใช้ผู้ทดสอบที่มีคุณสมบัติ (เช่น OSCP GPEN CREST) และเป็นอิสระจากทีมที่พัฒนาระบบ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ใช้ระเบียบวิธีที่เป็นที่ยอมรับ เช่น OWASP Web Security Testing Guide, PTES หรือ NIST SP 800-115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ลงนามแบบอนุมัติและกติกาการทดสอบ (ID-FRM-002) ก่อนเริ่มทดสอบ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อธิบายขั้นตอนตั้งแต่การกำหนดขอบเขตจนถึงการทดสอบซ้ำ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กำหนดขอบเขต วัตถุประสงค์ และประเภทการทดสอบ (Black box, Grey box หรือ White box)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ลงนามแบบอนุมัติและกติกาการทดสอบ และแจ้ง SOC และเจ้าของระบบ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ทดสอบภายในช่วงเวลาที่ตกลง และหยุดพร้อมยกระดับทันทีหากพบประเด็นวิกฤตหรือกระทบการให้บริการ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รับรายงานที่มีข้อตรวจพบ หลักฐาน ระดับความเสี่ยง และข้อเสนอแนะ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บันทึกข้อตรวจพบใน ID-REG-006 และแก้ไขตาม ID-STD-002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ทดสอบซ้ำเพื่อยืนยันการปิด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ID-FRM-002: แบบอนุมัติและกติกาการทดสอบเจาะระบบ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หมุนเวียนผู้ให้บริการทดสอบทุก 2 ถึง 3 ปี เพื่อให้ได้มุมมองใหม่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รวมการทดสอบภายในแบบสมมติว่าถูกเจาะระบบแล้ว ไม่ใช่เฉพาะการทดสอบจากภายนอก เพื่อวัดความทนทานต่อแรนซัมแวร์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ทดสอบระบบคลินิกที่ใช้งานจริงในช่วงเวลาเร่งด่วนโดยไม่มีขั้นตอนการหยุดทดสอบ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ID.RA-01: ระบุ ยืนยัน และบันทึกช่องโหว่ของทรัพย์สิน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ID.IM-02: ระบุสิ่งที่ต้องปรับปรุงจากการทดสอบและการฝึกซ้อมด้านความมั่นคงปลอดภัย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A.8.8, Annex A.8.29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 และ 8.29; CIS Controls v8.1 Control 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ID-STD-002: มาตรฐานการสแกนและแก้ไขช่องโหว่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ID-FRM-002: แบบอนุมัติและกติกาการทดสอบเจาะระบบ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ID-PRC-003  |  ระเบียบปฏิบัติการทดสอบเจาะระบบ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