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รายงานผลการประเมินความเสี่ยงด้านความมั่นคงปลอดภัยไซเบอร์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ID-RPT-003  |  รายงาน  |  การประเมินความเสี่ยง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ID-RPT-003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รายงานผลการประเมินความเสี่ยงด้านความมั่นคงปลอดภัยไซเบอร์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การประเมินความเสี่ยง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พ.ร.บ.การรักษาความมั่นคงปลอดภัยไซเบอร์ พ.ศ. 2562 มาตรา 54 (ประเมินความเสี่ยงประจำปี และส่งรายงานสรุปต่อ สกมช. ภายใน 30 วัน); 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รายงานนี้นำเสนอผลการประเมินความเสี่ยงด้านไซเบอร์ตามรอบ ได้แก่ ขอบเขต วิธีการ ความเสี่ยงสำคัญ และข้อเสนอแนะ และใช้เป็นรายงานการประเมินความเสี่ยงประจำปีของ CII ตาม พ.ร.บ.ไซเบอร์ฯ มาตรา 54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รายงานนี้ใช้โดยหน่วยงานและบทบาทที่ระบุในเอกสารแม่ (GV-PRC-001)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บทสรุปผู้บริหาร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ระบุภาพรวมความเสี่ยงและข้อความสำคัญก่อน (Pyramid Principle)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ความเสี่ยงด้านไซเบอร์โดยรวม [อยู่ภายใน หรือ เกิน] ระดับที่ยอมรับได้ มีความเสี่ยงระดับสูงหรือวิกฤต [จำนวน] รายการ ลำดับความสำคัญ 3 อันดับแรก ได้แก่ [ลำดับที่ 1] [ลำดับที่ 2] และ [ลำดับที่ 3]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ขอบเขตและวิธีการ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ระบุขอบเขต ช่วงเวลา ผู้ประเมิน และวิธีการที่ใช้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ขอบเขต: [ระบบ สถานที่ กระบวนการ]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ช่วงเวลา: [วันที่]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ผู้ประเมิน: [ทีมภายในหรือผู้ประเมินภายนอก]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วิธีการ: GV-PRC-001 ตาม NIST SP 800-30 Rev. 1 โดยใช้ข้อมูลจากการสแกนช่องโหว่ การทดสอบเจาะระบบ การตรวจสอบ เหตุการณ์ และข้อมูลข่าวกรองภัยคุกคาม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ความเสี่ยงสำคัญและข้อเสนอแนะ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สรุปความเสี่ยงสำคัญพร้อมระดับ แนวโน้ม และข้อเสนอแนะ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ความเสี่ยง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ระดับคงเหลือ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แนวโน้ม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ข้อเสนอแนะ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[R-xxx]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การส่งรายงาน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บันทึกการส่งรายงานต่อ สกมช. และหน่วยงานกำกับดูแลกรณีองค์กรเป็น CII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สำหรับ CII: ส่งรายงานสรุปต่อ สกมช. ภายใน 30 วันนับแต่ประเมินเสร็จ (พ.ร.บ.ไซเบอร์ฯ มาตรา 54) และต่อหน่วยงานกำกับดูแล บันทึกเลขอ้างอิงการส่งไว้ที่นี่ [VERIFY กำหนดเวลาและรูปแบบการส่งฉบับปัจจุบัน]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เริ่มด้วยผลกระทบทางธุรกิจและเรื่องที่ต้องตัดสินใจ และใส่รายละเอียดทางเทคนิคในภาคผนวก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แสดงแนวโน้มเทียบกับการประเมินครั้งก่อน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ส่งรายงานผลการสแกนช่องโหว่แล้วเรียกว่าการประเมินความเสี่ยง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ID.RA-04: ระบุและบันทึกผลกระทบและโอกาสที่ภัยคุกคามจะใช้ประโยชน์จากช่องโหว่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ID.RA-05: ใช้ข้อมูลภัยคุกคาม ช่องโหว่ โอกาส และผลกระทบ เพื่อเข้าใจความเสี่ยงตั้งต้นและจัดลำดับความสำคัญ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พ.ร.บ.การรักษาความมั่นคงปลอดภัยไซเบอร์ พ.ศ. 2562 มาตรา 54 (ประเมินความเสี่ยงประจำปี และส่งรายงานสรุปต่อ สกมช. ภายใน 30 วัน); 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GV-PRC-001: ระเบียบวิธีการประเมินและจัดการความเสี่ยง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ID-RPT-003  |  รายงานผลการประเมินความเสี่ยงด้านความมั่นคงปลอดภัยไซเบอร์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