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ทะเบียนเหตุการณ์ความมั่นคงปลอดภัย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RS-REG-001  |  ทะเบียน  |  การบริหารจัดการเหตุการณ์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RS-REG-001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ทะเบียนเหตุการณ์ความมั่นคงปลอดภัย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ต่อเนื่อง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การบริหารจัดการเหตุการณ์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5.25 และ 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ทะเบียนนี้บันทึกเหตุการณ์ด้านความมั่นคงปลอดภัยทุกรายการ พร้อมประเภท ระดับความรุนแรง ลำดับเวลา ผลกระทบ การแจ้งเหตุ สาเหตุที่แท้จริง และสถานะ เพื่อการติดตาม การรายงาน และการวิเคราะห์แนวโน้ม (RS.MA, RS.AN)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(RS-PRC-001)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รหัสเหตุการณ์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INC-2026-001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เวลาที่ตรวจพบและประกาศ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วันและเวลา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ประเภทและระดับความรุนแรง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 DE-STD-002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สรุป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สิ่งที่เกิดขึ้น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ผลกระทบและข้อมูลที่ได้รับผลกระทบ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 รายการข้อมูล บุคคล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การแจ้งเหตุ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สคส. สกมช. หน่วยงานกำกับ เจ้าของข้อมูล พร้อมวันที่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สาเหตุที่แท้จริง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จากการสอบสวน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สถานะและวันที่ปิด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เปิด อยู่ระหว่างกู้คืน ปิด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รหัสเหตุการณ์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เวลาที่ตรวจพบและประกาศ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ประเภทและระดับความรุนแรง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สรุป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ผลกระทบและข้อมูลที่ได้รับผลกระทบ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การแจ้งเหตุ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สาเหตุที่แท้จริง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สถานะและวันที่ปิด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INC-2026-001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บันทึกเหตุการณ์เกือบเกิดและเหตุการณ์ SEV-4 ด้วย เพราะแนวโน้มแสดงจุดที่มาตรการต้องปรับปรุง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บันทึกเหตุผลของการตัดสินใจแจ้งเหตุทุกครั้ง รวมถึงการตัดสินใจไม่แจ้ง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ติดตามเหตุการณ์ผ่านข้อความแชตเท่านั้นโดยไม่มีบันทึกกลาง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RS.MA-02: คัดกรองและยืนยันรายงานเหตุการณ์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RS.MA-03: จัดหมวดหมู่และจัดลำดับความสำคัญของเหตุการณ์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RS.AN-03: วิเคราะห์เพื่อระบุสิ่งที่เกิดขึ้นระหว่างเหตุการณ์และสาเหตุที่แท้จริง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RS.AN-08: ประมาณและยืนยันขนาดของเหตุการณ์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A.5.25, 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5.25 และ 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RS-PRC-001: ระเบียบปฏิบัติการจัดการเหตุการณ์ความมั่นคงปลอดภัย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RS-REG-001  |  ทะเบียนเหตุการณ์ความมั่นคงปลอดภัย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