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Generative AI Acceptable Use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GV-POL-005  |  Policy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Generative AI Acceptable Use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AI RMF 1.0; NIST AI 600-1 (Generative AI Profile)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People, AI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sets rules for using generative artificial intelligence (AI) tools so that staff gain productivity without exposing confidential or personal data or relying on unverified output.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Approved and Prohibited Tools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Distinguish enterprise AI tools with contractual data protection from public consumer tools.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Category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Rule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enterprise AI tools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Allowed for internal and confidential data up to the level stated in the Approved Software Register (PR-REG-003).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 AI tools without a contract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Allowed only for public information. Never enter confidential, personal, or customer data.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AI features inside approved software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Allowed after the Chief Information Security Officer (CISO) or Security Manager reviews data handling and the feature is recorded in PR-REG-003.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AI built or fine-tuned in-house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Requires a risk assessment and approval by the Information Security Steering Committee (ISSC) before production use.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Data Protection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which data classes may be used with each tool type, referencing the classification standard.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Follow the Information Classification and Handling Standard (PR-STD-004) for every prompt and upload.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 not enter sensitive personal data under PDPA s.26 (such as health, biometric, or criminal records) into any AI tool unless the use case has an approved DPIA (GV-PRC-004).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Remove names and identifiers before using any data for testing or prompts where possible.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Output Verification and Accountability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Make users accountable for verifying AI output before use.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user remains accountable for any output used in work. Verify facts, figures, references, and code before use.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 not use AI output as the sole basis for decisions that affect individuals, such as hiring, credit, or clinical decisions.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Label AI-generated content where the audience could be misled.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Publish a short list of approved tools and use cases rather than a blanket ban; bans drive staff to unapproved tools.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Map AI risks using the NIST AI Risk Management Framework (AI RMF) functions Govern, Map, Measure, and Manage.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data loss prevention (DLP) or browser controls to warn users before they paste sensitive data into public AI tools.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the policy every six months while the technology and regulation change quickly.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Allowing AI features to switch on silently inside existing SaaS tools without a data handling review.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Writing a policy with no approved option, which nobody follows.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GV.PO-01: Cybersecurity policy is established, communicated, and enforced based on context, strategy, and priorities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PR.DS-10: The confidentiality, integrity, and availability of data-in-use are protected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AI RMF 1.0; NIST AI 600-1 (Generative AI Profile)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GV-POL-003: Acceptable Use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GV-POL-005  |  Generative AI Acceptable Use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