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Data Processing Agreement Template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GV-TPL-004  |  Template  |  Policy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GV-TPL-004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Processing Agreement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Protection Officer (DPO)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Legal Counsel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Policy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 s.40; PDPC Notification on Security Measures B.E. 2565 (processor agreement)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Legal and Regulatory, Privacy, Evidence, Third Party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template sets the minimum clauses for an agreement with a data processor that processes personal data on behalf of [Organization Name], as required by PDPA s.40 and the PDPC Notification on Security Measures B.E. 2565.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template is used by the units and roles named in its parent document (GV-POL-004, GV-STD-002)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Mandatory Clauses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Include clauses that implement processor duties under PDPA s.40.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6804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Clause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Minimum content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Subject matter and instructions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Processor acts only on documented instructions from [Organization Name] (PDPA s.40(1)).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measures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Processor applies appropriate security measures at least equal to the PDPC Notification on Security Measures B.E. 2565 (PDPA s.40(2)).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Breach notification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Processor notifies [Organization Name] of any personal data breach without delay and within 24 hours of awareness, so the controller can meet the 72-hour PDPC deadline.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Processor keeps records of processing activities (PDPA s.40(3)).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Sub-processors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Processor uses sub-processors only with prior written approval and on equal terms.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Assistance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Processor helps with data subject requests, DPIAs, and regulator inquiries.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Audit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[Organization Name] may audit or request independent assurance reports.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Return and deletion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Processor returns or deletes all data at contract end and certifies deletion.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Cross-border transfer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 transfer outside Thailand without approval and PDPA s.28 or s.29 safeguards.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Annexes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Attach details that change more often than the main contract.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Annex 1: Description of processing (data categories, data subjects, purposes, duration).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Annex 2: Technical and organizational security measures.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Annex 3: Approved sub-processors and locations.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Set the processor breach notice period shorter than 72 hours so the controller has time to assess and notify.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one DPA template across procurement so every new vendor contract includes it.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Signing the vendor's standard terms, which often allow broad sub-processing and slow breach notice.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GV.SC-05: Requirements to address supply chain risks are established, prioritized, and integrated into contracts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GV.OC-03: Legal, regulatory, and contractual cybersecurity requirements are understood and managed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A.5.20, Annex A.5.34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SA-9, PT-1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 s.40; PDPC Notification on Security Measures B.E. 2565 (processor agreement)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GV-POL-004: Personal Data Protection Policy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GV-STD-002: Supplier Security Requirements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GV-TPL-004  |  Data Processing Agreement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