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Calibri" w:hAnsi="Calibri" w:cs="Calibri" w:eastAsia="Calibri"/>
          <w:b/>
          <w:i w:val="0"/>
          <w:color w:val="595959"/>
          <w:sz w:val="23"/>
          <w:szCs w:val="23"/>
          <w:bCs/>
        </w:rPr>
        <w:t>[Organization Name]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39"/>
          <w:szCs w:val="39"/>
          <w:bCs/>
        </w:rPr>
        <w:t>Risk Acceptance Form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color w:val="595959"/>
          <w:sz w:val="18"/>
          <w:szCs w:val="18"/>
        </w:rPr>
        <w:t>GV-FRM-001  |  Form  |  Risk Management Strategy (GV.RM)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How to Use This Template: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Replace text in square brackets with your organization's details. Keep every Part A section, because each one is a minimum requirement. Use Part B to raise maturity. Delete the blue requirement boxes and this note before you issue the document. This template is a sample and is not legal advice; confirm items marked [VERIFY] with current Thai regulations before use.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1. Document Control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ID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GV-FRM-001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Title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Risk Acceptance Form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Status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Template (not approved)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Classification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Internal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Owner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Information Security Officer (CISO) or Security Manager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Approver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Risk Owner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Effective Date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Review Cycle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Annual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Next Review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2. Document Profile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Tier 4: Form, Register, Record, Report, and Template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Type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Form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Govern (GV)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Risk Management Strategy (GV.RM)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Level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Expected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Trigger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 27001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Basis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ISO/IEC 27001:2022 Clause 6.1.3(f) (risk owner approval of residual risk)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27002 theme and tags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Organizational (A.5); tags: Process, Evidence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Package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Core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3. Revision History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Date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Description of Change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Prepared By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Approved By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Initial release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  <w:tc>
          <w:tcPr>
            <w:tcW w:type="dxa" w:w="153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4. Part A: Requirement Fields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4.1 Purpose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State why the document exists and the outcome it supports.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form records the formal decision of a risk owner to accept a residual risk, with justification, conditions, and an expiry date.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4.2 Scope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Define the units, people, systems, locations, and third parties covered, and state any exclusions.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form is used by the units and roles named in its parent document (GV-PRC-001) and covers the activities that document defines.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4.3 Form Fields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List every field the requester or approver must complete, with a clear description, so the form is complete and auditable.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23"/>
        <w:gridCol w:w="2268"/>
        <w:gridCol w:w="3628"/>
        <w:gridCol w:w="2835"/>
      </w:tblGrid>
      <w:tr>
        <w:trPr>
          <w:tblHeader w:val="true"/>
        </w:trPr>
        <w:tc>
          <w:tcPr>
            <w:tcW w:type="dxa" w:w="624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No.</w:t>
            </w:r>
          </w:p>
        </w:tc>
        <w:tc>
          <w:tcPr>
            <w:tcW w:type="dxa" w:w="2268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Field</w:t>
            </w:r>
          </w:p>
        </w:tc>
        <w:tc>
          <w:tcPr>
            <w:tcW w:type="dxa" w:w="3628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Description</w:t>
            </w:r>
          </w:p>
        </w:tc>
        <w:tc>
          <w:tcPr>
            <w:tcW w:type="dxa" w:w="2835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Entry</w:t>
            </w:r>
          </w:p>
        </w:tc>
      </w:tr>
      <w:tr>
        <w:tc>
          <w:tcPr>
            <w:tcW w:type="dxa" w:w="62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Risk ID and title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From the risk register (ID-REG-005).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For example: R-012</w:t>
            </w:r>
          </w:p>
        </w:tc>
      </w:tr>
      <w:tr>
        <w:tc>
          <w:tcPr>
            <w:tcW w:type="dxa" w:w="62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2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Risk scenario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Threat, vulnerability, asset, and impact.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2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3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Current controls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Controls already in place.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2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4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Residual risk score and level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Likelihood x impact per GV-PRC-001.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For example: 3 x 3 = 9 (Medium)</w:t>
            </w:r>
          </w:p>
        </w:tc>
      </w:tr>
      <w:tr>
        <w:tc>
          <w:tcPr>
            <w:tcW w:type="dxa" w:w="62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5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Reason for acceptance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Why further treatment is not justified now.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2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6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Conditions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Monitoring or conditions attached to the acceptance.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2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7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Acceptance period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Maximum 12 months.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2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8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Security function opinion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Comment from the security team.</w:t>
            </w:r>
          </w:p>
        </w:tc>
        <w:tc>
          <w:tcPr>
            <w:tcW w:type="dxa" w:w="2835"/>
          </w:tcPr>
          <w:p>
            <w:r/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4.4 Approval and Sign-off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Record who reviewed and approved the form, with name, date, and signature or electronic approval.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2551"/>
        <w:gridCol w:w="2268"/>
        <w:gridCol w:w="1701"/>
      </w:tblGrid>
      <w:tr>
        <w:trPr>
          <w:tblHeader w:val="true"/>
        </w:trPr>
        <w:tc>
          <w:tcPr>
            <w:tcW w:type="dxa" w:w="2835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Role</w:t>
            </w:r>
          </w:p>
        </w:tc>
        <w:tc>
          <w:tcPr>
            <w:tcW w:type="dxa" w:w="255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Name</w:t>
            </w:r>
          </w:p>
        </w:tc>
        <w:tc>
          <w:tcPr>
            <w:tcW w:type="dxa" w:w="2268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Signature</w:t>
            </w:r>
          </w:p>
        </w:tc>
        <w:tc>
          <w:tcPr>
            <w:tcW w:type="dxa" w:w="170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Date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Risk Owner</w:t>
            </w:r>
          </w:p>
        </w:tc>
        <w:tc>
          <w:tcPr>
            <w:tcW w:type="dxa" w:w="2551"/>
          </w:tcPr>
          <w:p>
            <w:r/>
          </w:p>
        </w:tc>
        <w:tc>
          <w:tcPr>
            <w:tcW w:type="dxa" w:w="2268"/>
          </w:tcPr>
          <w:p>
            <w:r/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Information Security Officer (CISO) or Security Manager</w:t>
            </w:r>
          </w:p>
        </w:tc>
        <w:tc>
          <w:tcPr>
            <w:tcW w:type="dxa" w:w="2551"/>
          </w:tcPr>
          <w:p>
            <w:r/>
          </w:p>
        </w:tc>
        <w:tc>
          <w:tcPr>
            <w:tcW w:type="dxa" w:w="2268"/>
          </w:tcPr>
          <w:p>
            <w:r/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Information Officer (CIO)</w:t>
            </w:r>
          </w:p>
        </w:tc>
        <w:tc>
          <w:tcPr>
            <w:tcW w:type="dxa" w:w="2551"/>
          </w:tcPr>
          <w:p>
            <w:r/>
          </w:p>
        </w:tc>
        <w:tc>
          <w:tcPr>
            <w:tcW w:type="dxa" w:w="2268"/>
          </w:tcPr>
          <w:p>
            <w:r/>
          </w:p>
        </w:tc>
        <w:tc>
          <w:tcPr>
            <w:tcW w:type="dxa" w:w="1701"/>
          </w:tcPr>
          <w:p>
            <w:r/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5. Part B: Best Practice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Make acceptance a conscious decision by a named executive, not a default when no one acts.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Review accepted risks when they expire or when conditions change.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Common Mistakes to Avoid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Accepting Critical risks at department level, above the authority set in the methodology.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6. Annex: Traceability and Related Documents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GV.RM-04: Strategic direction for appropriate risk response options is established and communicated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ID.RA-06: Risk responses are chosen, prioritized, planned, tracked, and communicated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Clause 6.1.3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RA-7, PM-9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Legal, Regulatory, and Other References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ISO/IEC 27001:2022 Clause 6.1.3(f) (risk owner approval of residual risk)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Parent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GV-PRC-001: Risk Assessment and Treatment Methodology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Child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None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 xml:space="preserve">Classification: Internal    Page </w:t>
    </w:r>
    <w:r>
      <w:rPr>
        <w:rFonts w:ascii="Calibri" w:hAnsi="Calibri" w:cs="Calibri" w:eastAsia="Calibri"/>
        <w:color w:val="595959"/>
        <w:sz w:val="16"/>
        <w:szCs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>[Organization Name]  |  GV-FRM-001  |  Risk Acceptance Form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