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Employee Offboarding Security Checklist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GV-FRM-003  |  Form  |  Roles, Responsibilities, and Authorities (GV.RR)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Employee Offboarding Security Checklist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Human Resources Director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Human Resources Director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Roles, Responsibilities, and Authorities (GV.RR)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5.11 and 6.5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People (A.6); tags: People,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checklist ensures that all access, assets, and information are recovered when an employee or contractor leaves or changes role.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(GV-STD-001)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Employee name and ID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Person leaving or moving.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Event type and last working day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Resignation, termination, transfer, contract end.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Directory and email account disabled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Date, time, and by whom.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application access removed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each system.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Privileged and shared accounts reset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Passwords changed where the person knew them.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Remote access and MFA tokens revoked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VPN, MFA app registrations.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Assets returned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Laptop, phone, badge, keys, tokens with asset IDs.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handover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Files and mailbox transferred to manager.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Exit reminder of confidentiality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Signed acknowledgment.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Line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Human Resources Director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Trigger the checklist automatically from the HR system and close it within one working day.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Forgetting local application accounts that are not linked to the directory, such as medical device consoles.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GV.RR-04: Cybersecurity is included in human resources practices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PR.AA-05: Access permissions, entitlements, and authorizations are defined, managed, enforced, and reviewed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ID.AM-08: Systems, hardware, software, services, and data are managed throughout their life cycles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A.5.11, Annex A.6.5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PS-4, PS-5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5.11 and 6.5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GV-STD-001: Human Resources Security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GV-FRM-003  |  Employee Offboarding Security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