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Supplier Offboarding Checklist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GV-FRM-007  |  Form  |  Cybersecurity Supply Chain Risk Management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Supplier Offboarding Checklist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Procurement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Supply Chain Risk Management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Third Party,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checklist ensures that access, data, and assets are recovered and obligations confirmed when a supplier relationship ends (GV.SC-10).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(GV-PRC-008)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Supplier and service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From GV-REG-009.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Contract end date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Accounts and remote access revoked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VPN, jump host, application, cloud accounts.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Shared credentials rotated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Service and administrator passwords known to the supplier.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returned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Format and date.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Deletion certificate received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and reference.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Assets and badges returned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Equipment, tokens, badges.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Firewall rules and integrations removed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Rules and API keys.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Registers updated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GV-REG-009, ID-REG-002, PR-REG-001.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Start offboarding 60 days before contract end so data return is planned.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Leaving vendor firewall rules and VPN accounts active years after the contract ends.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GV.SC-10: Supply chain risk management plans include provisions for activities after a partnership or service ends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SA-9, PS-7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GV-PRC-008: Third-Party Risk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GV-FRM-007  |  Supplier Offboarding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