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 w:cs="Calibri" w:eastAsia="Calibri"/>
          <w:b/>
          <w:i w:val="0"/>
          <w:color w:val="595959"/>
          <w:sz w:val="23"/>
          <w:szCs w:val="23"/>
          <w:bCs/>
        </w:rPr>
        <w:t>[Organization Name]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39"/>
          <w:szCs w:val="39"/>
          <w:bCs/>
        </w:rPr>
        <w:t>Business Impact Analysis (BIA)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color w:val="595959"/>
          <w:sz w:val="18"/>
          <w:szCs w:val="18"/>
        </w:rPr>
        <w:t>ID-RPT-002  |  Report  |  Asset Management (ID.AM)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How to Use This Template: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Replace text in square brackets with your organization's details. Keep every Part A section, because each one is a minimum requirement. Use Part B to raise maturity. Delete the blue requirement boxes and this note before you issue the document. This template is a sample and is not legal advice; confirm items marked [VERIFY] with current Thai regulations before use.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1. Document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ID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ID-RPT-002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Title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Business Impact Analysis (BIA)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Status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 (not approved)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Classification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Owner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Business Continuity Management (BCM) Coordinator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Approver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Information Security Steering Committee (ISSC)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Effective Date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Review Cycle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Annual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Next Review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2. Document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Tier 4: Form, Register, Record, Report, and Template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Type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Report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Identify (ID)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Asset Management (ID.AM)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Level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Expected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Trigger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CII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Basis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 22301:2019 Clause 8.2.2; CRC Notification on CII duties 2024 (BCP criteria) [VERIFY]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27002 theme and tags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Organizational (A.5); tags: Process, Legal and Regulatory, Evidence, Resilience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Package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Essential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3. 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Approved By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Initial release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4. Part A: Requirement Fields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4.1 Purpose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why the document exists and the outcome it supports.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The Business Impact Analysis (BIA) identifies critical business processes, the impact of their disruption over time, and the recovery objectives and resources they need (ID.AM-05, GV.OC-04, GV.OC-05).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4.2 Scope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the units, people, systems, locations, and third parties covered, and state any exclusions.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report is used by the units and roles named in its parent document (RC-POL-001) and covers the activities that document defines.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4.3 Method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Describe how impacts are assessed and objectives set (ISO 22301:2019 Clause 8.2.2).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Interview process owners using a standard questionnaire.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Assess impact at 1 hour, 4 hours, 24 hours, 72 hours, and 1 week using the impact scale in GV-PRC-001.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Set the maximum tolerable period of disruption (MTPD), recovery time objective (RTO), and recovery point objective (RPO) for each process.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Identify dependencies: systems, data, people, suppliers, facilities.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Validate results with the Information Security Steering Committee (ISSC).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4.4 BIA Results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Record each critical process with impact, objectives, and dependencies.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tblHeader w:val="true"/>
        </w:trPr>
        <w:tc>
          <w:tcPr>
            <w:tcW w:type="dxa" w:w="1559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Process</w:t>
            </w:r>
          </w:p>
        </w:tc>
        <w:tc>
          <w:tcPr>
            <w:tcW w:type="dxa" w:w="1559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Impact at 4 hours</w:t>
            </w:r>
          </w:p>
        </w:tc>
        <w:tc>
          <w:tcPr>
            <w:tcW w:type="dxa" w:w="1559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MTPD</w:t>
            </w:r>
          </w:p>
        </w:tc>
        <w:tc>
          <w:tcPr>
            <w:tcW w:type="dxa" w:w="1559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RTO</w:t>
            </w:r>
          </w:p>
        </w:tc>
        <w:tc>
          <w:tcPr>
            <w:tcW w:type="dxa" w:w="1559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RPO</w:t>
            </w:r>
          </w:p>
        </w:tc>
        <w:tc>
          <w:tcPr>
            <w:tcW w:type="dxa" w:w="1559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Key dependencies</w:t>
            </w:r>
          </w:p>
        </w:tc>
      </w:tr>
      <w:tr>
        <w:tc>
          <w:tcPr>
            <w:tcW w:type="dxa" w:w="1559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6"/>
                <w:szCs w:val="16"/>
              </w:rPr>
              <w:t>[Process]</w:t>
            </w:r>
          </w:p>
        </w:tc>
        <w:tc>
          <w:tcPr>
            <w:tcW w:type="dxa" w:w="1559"/>
          </w:tcPr>
          <w:p>
            <w:r/>
          </w:p>
        </w:tc>
        <w:tc>
          <w:tcPr>
            <w:tcW w:type="dxa" w:w="1559"/>
          </w:tcPr>
          <w:p>
            <w:r/>
          </w:p>
        </w:tc>
        <w:tc>
          <w:tcPr>
            <w:tcW w:type="dxa" w:w="1559"/>
          </w:tcPr>
          <w:p>
            <w:r/>
          </w:p>
        </w:tc>
        <w:tc>
          <w:tcPr>
            <w:tcW w:type="dxa" w:w="1559"/>
          </w:tcPr>
          <w:p>
            <w:r/>
          </w:p>
        </w:tc>
        <w:tc>
          <w:tcPr>
            <w:tcW w:type="dxa" w:w="1559"/>
          </w:tcPr>
          <w:p>
            <w:r/>
          </w:p>
        </w:tc>
      </w:tr>
      <w:tr>
        <w:tc>
          <w:tcPr>
            <w:tcW w:type="dxa" w:w="1559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6"/>
                <w:szCs w:val="16"/>
              </w:rPr>
              <w:t>[Process]</w:t>
            </w:r>
          </w:p>
        </w:tc>
        <w:tc>
          <w:tcPr>
            <w:tcW w:type="dxa" w:w="1559"/>
          </w:tcPr>
          <w:p>
            <w:r/>
          </w:p>
        </w:tc>
        <w:tc>
          <w:tcPr>
            <w:tcW w:type="dxa" w:w="1559"/>
          </w:tcPr>
          <w:p>
            <w:r/>
          </w:p>
        </w:tc>
        <w:tc>
          <w:tcPr>
            <w:tcW w:type="dxa" w:w="1559"/>
          </w:tcPr>
          <w:p>
            <w:r/>
          </w:p>
        </w:tc>
        <w:tc>
          <w:tcPr>
            <w:tcW w:type="dxa" w:w="1559"/>
          </w:tcPr>
          <w:p>
            <w:r/>
          </w:p>
        </w:tc>
        <w:tc>
          <w:tcPr>
            <w:tcW w:type="dxa" w:w="1559"/>
          </w:tcPr>
          <w:p>
            <w:r/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5. Part B: Best Practice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Let process owners own the impact ratings; IT should not guess business impact.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Compare RTO requirements with tested recovery capability and report the gap.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Refresh the BIA every year or after major business change.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Common Mistakes to Avoid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Every process is rated critical with a 1-hour RTO, which no budget can support.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6. Annex: Traceability and Related 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ID.AM-05: Assets are prioritized based on classification, criticality, resources, and impact on the mission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GV.OC-04: Critical objectives, capabilities, and services that external stakeholders depend on are understood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GV.OC-05: Outcomes, capabilities, and services that the organization depends on are understood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Annex A.5.29, Annex A.5.30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CP-2(8), RA-9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Legal, Regulatory, and Other References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 22301:2019 Clause 8.2.2; CRC Notification on CII duties 2024 (BCP criteria) [VERIFY]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Parent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RC-POL-001: Business Continuity Management Policy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Child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None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 xml:space="preserve">Classification: Internal    Page </w:t>
    </w:r>
    <w:r>
      <w:rPr>
        <w:rFonts w:ascii="Calibri" w:hAnsi="Calibri" w:cs="Calibri" w:eastAsia="Calibri"/>
        <w:color w:val="595959"/>
        <w:sz w:val="16"/>
        <w:szCs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>[Organization Name]  |  ID-RPT-002  |  Business Impact Analysis (BIA)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