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 w:cs="Calibri" w:eastAsia="Calibri"/>
          <w:b/>
          <w:i w:val="0"/>
          <w:color w:val="595959"/>
          <w:sz w:val="23"/>
          <w:szCs w:val="23"/>
          <w:bCs/>
        </w:rPr>
        <w:t>[Organization Name]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39"/>
          <w:szCs w:val="39"/>
          <w:bCs/>
        </w:rPr>
        <w:t>Cybersecurity Exercise and Testing Program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color w:val="595959"/>
          <w:sz w:val="18"/>
          <w:szCs w:val="18"/>
        </w:rPr>
        <w:t>ID-PLN-002  |  Plan  |  Improvement (ID.IM)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How to Use This Template: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Replace text in square brackets with your organization's details. Keep every Part A section, because each one is a minimum requirement. Use Part B to raise maturity. Delete the blue requirement boxes and this note before you issue the document. This template is a sample and is not legal advice; confirm items marked [VERIFY] with current Thai regulations before use.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1. Document Control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ID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ID-PLN-002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Title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Cybersecurity Exercise and Testing Program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Status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Template (not approved)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Classification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Internal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Owner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Security Officer (CISO) or Security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Approver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Information Security Steering Committee (ISSC)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Effective Date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Review Cycle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Annual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Next Review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2. Document Profile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Tier 3: Procedure, Plan, Playbook, and Guideline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Type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Plan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Identify (ID)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Improvement (ID.IM)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Level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Expected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Trigger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CII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Basis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CSA s.56 (readiness tests); CRC Notification on CII duties 2024 (annual BCP exercise) [VERIFY]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27002 theme and tags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Organizational (A.5); tags: Process, Legal and Regulatory, Resilience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Package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Core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3. Revision History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Date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 of Change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Prepared By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Approved By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Initial release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  <w:tc>
          <w:tcPr>
            <w:tcW w:type="dxa" w:w="153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4. Part A: Requirement Fields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4.1 Purpose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why the document exists and the outcome it supports.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program plans the annual set of cybersecurity tests and exercises (tabletop, technical, recovery) that validate plans and identify improvements (ID.IM-02, ID.IM-04).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4.2 Scope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the units, people, systems, locations, and third parties covered, and state any exclusions.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plan applies to all units and personnel who perform or support the activities described below, including third parties acting on behalf of [Organization Name].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4.3 Annual Exercise Calendar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List each exercise with type, scenario, participants, and timing.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84"/>
        <w:gridCol w:w="1701"/>
        <w:gridCol w:w="2268"/>
        <w:gridCol w:w="1984"/>
        <w:gridCol w:w="1417"/>
      </w:tblGrid>
      <w:tr>
        <w:trPr>
          <w:tblHeader w:val="true"/>
        </w:trPr>
        <w:tc>
          <w:tcPr>
            <w:tcW w:type="dxa" w:w="1984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Exercise</w:t>
            </w:r>
          </w:p>
        </w:tc>
        <w:tc>
          <w:tcPr>
            <w:tcW w:type="dxa" w:w="170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Type</w:t>
            </w:r>
          </w:p>
        </w:tc>
        <w:tc>
          <w:tcPr>
            <w:tcW w:type="dxa" w:w="2268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Scenario</w:t>
            </w:r>
          </w:p>
        </w:tc>
        <w:tc>
          <w:tcPr>
            <w:tcW w:type="dxa" w:w="1984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Participants</w:t>
            </w:r>
          </w:p>
        </w:tc>
        <w:tc>
          <w:tcPr>
            <w:tcW w:type="dxa" w:w="141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Quarter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Executive tabletop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Discussion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Ransomware with data extortion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Information Security Steering Committee (ISSC), Corporate Communications Manager, Legal Counsel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Q1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Technical response drill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Functional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Compromised privileged account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IT, Security Operations Center (SOC) Lead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Q2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DR test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Full or partial failover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Loss of primary data center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IT, system owners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Q2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Phishing simulation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Technical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Credential harvesting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All staff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Quarterly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National readiness test (if CII)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As defined by NCSA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As defined by NCSA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As required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As scheduled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4.4 Records Produced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List the forms, records, and registers this process produces and where they are kept.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RC-REC-001: BCP and DR Exercise Report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Records are retained according to the Data Retention and Disposal Standard (PR-STD-007).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5. Part B: Best Practice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Increase exercise realism each year: start with discussion, move to functional and full-scale tests.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Include key suppliers and clinical or business leaders, not only IT.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Record lessons learned (ID-TPL-001) and track actions in ID-REG-007.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Common Mistakes to Avoid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Running the same scripted scenario every year, so the exercise tests memory, not capability.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6. Annex: Traceability and Related Documents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ID.IM-02: Improvements are identified from security tests and exercises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ID.IM-04: Incident response plans and other cybersecurity plans that affect operations are established, communicated, maintained, and improved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Annex A.5.24, Annex A.5.30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CP-4, IR-3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Legal, Regulatory, and Other References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CSA s.56 (readiness tests); CRC Notification on CII duties 2024 (annual BCP exercise) [VERIFY]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Parent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ID-PRC-006: Continual Improvement and Corrective Action Procedure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Child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RC-REC-001: BCP and DR Exercise Report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 xml:space="preserve">Classification: Internal    Page </w:t>
    </w:r>
    <w:r>
      <w:rPr>
        <w:rFonts w:ascii="Calibri" w:hAnsi="Calibri" w:cs="Calibri" w:eastAsia="Calibri"/>
        <w:color w:val="595959"/>
        <w:sz w:val="16"/>
        <w:szCs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>[Organization Name]  |  ID-PLN-002  |  Cybersecurity Exercise and Testing Program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