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Corrective Action and Improvement Register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ID-REG-007  |  Register  |  Improvement (ID.IM)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Corrective Action and Improvement 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Continuous; review monthly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Improvement (ID.IM)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10.2 (nature of nonconformities and results of corrective action)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records nonconformities, audit findings, and improvement actions with root cause, owner, due date, and verification, as evidence required by ISO/IEC 27001:2022 Clause 10.2.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(ID-PRC-006)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Item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reference.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CAR-2026-001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Source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Audit, test, exercise, incident, review.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Description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Nonconformity or opportunity.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Root cause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Result of analysis.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Corrective action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Action agreed.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Owner and due date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Role and date.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Status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Open, Implemented, Verified effective, Closed.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Verification evidence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How effectiveness was confirmed.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Item ID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Source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Description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Root cause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Corrective action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Owner and due date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Status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Verification evidence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CAR-2026-001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one register for all sources so management sees all improvement work together.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with no root cause, so the same finding repeats next year.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ID.IM-01: Improvements are identified from evaluations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ID.IM-02: Improvements are identified from security tests and exercises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ID.IM-03: Improvements are identified from execution of operational processes, procedures, and activities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ID.IM-04: Incident response plans and other cybersecurity plans that affect operations are established, communicated, maintained, and improved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10.2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PM-4, CA-5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10.2 (nature of nonconformities and results of corrective action)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ID-PRC-006: Continual Improvement and Corrective Action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ID-REG-007  |  Corrective Action and Improvement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