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Cybersecurity Risk Assessment Report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ID-RPT-003  |  Report  |  Risk Assessment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ID-RPT-003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Risk Assessment Report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Report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Assessment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CSA s.54 (annual risk assessment; summary to NCSA within 30 days); CRC Notification on CII duties 2024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report presents the results of the periodic cybersecurity risk assessment, including scope, method, key risks, and recommendations, and serves as the annual risk assessment for CII under CSA s.54.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report is used by the units and roles named in its parent document (GV-PRC-001)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Executive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the overall risk position and top messages first (Pyramid Principle).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Overall cyber risk is [within or above] appetite. [Number] risks are High or Critical. The three priorities are [priority 1], [priority 2], and [priority 3].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Scope and Method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scope, period, assessor, and method used.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Scope: [systems, sites, processes].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Period: [dates].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Assessor: [internal team or external assessor].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Method: GV-PRC-001 based on NIST SP 800-30 Rev. 1; inputs from vulnerability scans, penetration tests, audits, incidents, and threat intelligence.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Key Risks and Recommendations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Summarize top risks with rating, trend, and recommendation.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Risk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Residual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Trend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Recommendation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[R-xxx]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Submission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submission to NCSA and the regulator where the organization is CII.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For CII: submit the summary report to NCSA within 30 days of completion (CSA s.54) and to the [Sector Regulator]. Record the submission reference here. [VERIFY current submission deadline and format.]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Lead with business impact and decisions; put technical detail in appendices.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Show the trend against the previous assessment.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Delivering a vulnerability scan report and calling it a risk assessment.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ID.RA-04: Potential impacts and likelihoods of threats exploiting vulnerabilities are identified and recorded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ID.RA-05: Threats, vulnerabilities, likelihoods, and impacts are used to understand inherent risk and inform prioritization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CSA s.54 (annual risk assessment; summary to NCSA within 30 days); CRC Notification on CII duties 2024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GV-PRC-001: Risk Assessment and Treatment Methodology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ID-RPT-003  |  Cybersecurity Risk Assessment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