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Privileged Access Request Form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PR-FRM-002  |  Form  |  Identity Management, Authentication, and Access Control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PR-FRM-002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Privileged Access Request 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Management, Authentication, and Access Control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Process,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requests and approves privileged (administrative) access with stronger justification and controls than normal access.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is used by the units and roles named in its parent document (PR-STD-002)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Form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every field the requester or approver must complete, with a clear description, so the form is complete and auditable.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Field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Entry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 number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Assigned by security team.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PAR-2026-001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Requester and role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Name and position.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Privileged account name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Separate admin account (for example, adm-name).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Systems and privilege level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Domain admin, server admin, database admin, application admin.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Justification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Specific tasks requiring privilege.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Access mode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Standing or just-in-time; through PAM.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Duration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End date; maximum 12 months before re-approval.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Controls confirmed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Phishing-resistant MFA, PAM vaulting, session recording.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Approval and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who reviewed and approved the form, with name, date, and signature or electronic approval.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Name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Signature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Owner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Require the CISO to approve all Tier 0 (identity system) privileges.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Granting domain admin for convenience when server admin would do.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PR.AA-05: Access permissions, entitlements, and authorizations are defined, managed, enforced, and reviewed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AC-6, AC-2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PR-STD-002: Privileged Access Management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PR-FRM-002  |  Privileged Access Request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