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Third-Party Remote Access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PR-FRM-003  |  Form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Remote Access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 and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Evidence, Third Party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requests and approves remote access by a third party (vendor, contractor, or partner) for support or maintenance.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(PR-STD-003)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Assigned by security team.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TRA-2026-001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and supplier ID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GV-REG-009.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Named individuals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person needs a named account.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Target systems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Hosts or applications.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 and ticket reference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 case or change number.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window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Start and end date and time.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method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PAM jump host with MFA and session recording.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NDA and contract confirmed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GV-FRM-002 and contract clauses in place.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 disabled after window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by whom.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Make vendor accounts disabled by default and time-bound by the form.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One request covers an entire contract year for an unnamed vendor team.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GV.SC-07: Supplier risks are understood, recorded, prioritized, assessed, responded to, and monitored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A.5.19, Annex A.8.20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AC-17, MA-4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 and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PR-STD-003: Remote Access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PR-FRM-003  |  Third-Party Remote Access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