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Firewall Rule Change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PR-FRM-006  |  Form  |  Technology Infrastructure Resilience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Firewall Rule Change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 Infrastructure Resilience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requests and approves a firewall rule addition, change, or removal.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(PR-PRC-008)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Assigned on submission.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FW-2026-001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Add, change, remove.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 (host or network, zone)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Specific addresses.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Destination (host or network, zone)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Specific addresses.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Ports and protocol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Specific ports only.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justification and owner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and who owns it.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Expiry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Mandatory for temporary rules.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review notes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Completed by security.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Reject requests with 'any' in source, destination, or port unless the CISO approves an exception.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Rules requested as 'open everything to the vendor so they can work'.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SC-7, 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PR-PRC-008: Firewall Rule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PR-FRM-006  |  Firewall Rule Change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