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Business Continuity Plan (BCP)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RC-PLN-001  |  Plan  |  Incident Recovery Plan Execution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Plan (BCP)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Management (BCM) Coordinator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Plan Execution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(prepare a BCP under prescribed criteria) [VERIFY]; ISO 22301:2019 Clause 8.4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describes how [Organization Name] continues critical services during a disruption, including activation, roles, workarounds, communication, and return to normal operations (RC.RP-01, RC.RP-02, RC.RP-04, RC.RP-06).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Activation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when and by whom the plan is activated.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 critical service is or will be disrupted beyond its RTO.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 SEV-1 cyber incident affects critical systems.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Loss of a site, utility, or key supplier.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Activation authority: Chief Executive Officer (CEO) or delegate on advice of the Business Continuity Management (BCM) Coordinator Coordinator and Incident Commander.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Continuity Strategies by Service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workarounds and resources for each critical service.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Critical service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RTO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Workaround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Resources needed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Owner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[Service]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[Service]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Roles and Communication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continuity roles and communication flow.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Crisis Management Team (RC-PLN-003) sets priorities and approves communications.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Department continuity leads run workarounds and report status every [4] hours.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IT recovery follows RC-PLN-002 and reports progress to the Crisis Management Team (RC.CO-03).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Staff updates follow RC-PRC-002.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Return to Normal and Deactivation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how normal operations resume and the plan is closed (RC.RP-04, RC.RP-06).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Confirm systems are restored and validated (RC-FRM-001).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Back-enter paper records into systems and reconcile.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Declare the end of the continuity event and record the decision.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Hold a lessons-learned review (ID-TPL-001).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4.7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workarounds with the people who will use them, not only the plan authors.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Pre-print or regularly export critical lists (patients, customers, orders) for outage periods.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Workarounds depend on the same systems that are down (for example, forms stored on the file server).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RC.RP-01: The recovery portion of the incident response plan is executed once initiated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RC.RP-02: Recovery actions are selected, scoped, prioritized, and performed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RC.RP-04: Critical mission functions and cybersecurity risk management are considered to establish post-incident operational norms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RC.RP-06: The end of incident recovery is declared based on criteria, and incident-related documentation is completed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RC.CO-03: Recovery activities and progress in restoring operational capabilities are communicated to designated stakeholders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A.5.29,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CRC Notification on CII duties 2024 (prepare a BCP under prescribed criteria) [VERIFY]; ISO 22301:2019 Clause 8.4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RC-POL-001: Business Continuity Management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RC-PLN-002: IT Disaster Recovery Plan (DRP)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RC-PRC-002: Crisis Communication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RC-PLN-001  |  Business Continuity Plan (BCP)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